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highlight w:val="non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highlight w:val="none"/>
        </w:rPr>
      </w:pPr>
      <w:r>
        <w:rPr>
          <w:rFonts w:hint="eastAsia" w:ascii="Times New Roman" w:hAnsi="Times New Roman" w:eastAsia="宋体"/>
          <w:b/>
          <w:color w:val="000000"/>
          <w:sz w:val="48"/>
          <w:szCs w:val="48"/>
          <w:highlight w:val="none"/>
        </w:rPr>
        <w:t>竞争性谈判文件</w:t>
      </w: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ind w:firstLine="2880" w:firstLineChars="800"/>
        <w:rPr>
          <w:rFonts w:ascii="Times New Roman" w:hAnsi="Times New Roman" w:eastAsia="宋体"/>
          <w:b/>
          <w:color w:val="000000"/>
          <w:sz w:val="36"/>
          <w:szCs w:val="36"/>
          <w:highlight w:val="none"/>
        </w:rPr>
      </w:pPr>
      <w:r>
        <w:rPr>
          <w:rFonts w:hint="eastAsia" w:ascii="Times New Roman" w:hAnsi="Times New Roman" w:eastAsia="宋体"/>
          <w:b/>
          <w:color w:val="000000"/>
          <w:sz w:val="36"/>
          <w:szCs w:val="36"/>
          <w:highlight w:val="none"/>
        </w:rPr>
        <w:t>采购人：上海市中医医院</w:t>
      </w: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r>
        <w:rPr>
          <w:rFonts w:hint="eastAsia" w:ascii="Times New Roman" w:hAnsi="Times New Roman" w:eastAsia="宋体"/>
          <w:b/>
          <w:sz w:val="36"/>
          <w:szCs w:val="36"/>
          <w:highlight w:val="none"/>
        </w:rPr>
        <w:t>202</w:t>
      </w:r>
      <w:r>
        <w:rPr>
          <w:rFonts w:hint="eastAsia" w:ascii="Times New Roman" w:hAnsi="Times New Roman" w:eastAsia="宋体"/>
          <w:b/>
          <w:sz w:val="36"/>
          <w:szCs w:val="36"/>
          <w:highlight w:val="none"/>
          <w:lang w:val="en-US" w:eastAsia="zh-CN"/>
        </w:rPr>
        <w:t>6</w:t>
      </w:r>
      <w:r>
        <w:rPr>
          <w:rFonts w:hint="eastAsia" w:ascii="Times New Roman" w:hAnsi="Times New Roman" w:eastAsia="宋体"/>
          <w:b/>
          <w:sz w:val="36"/>
          <w:szCs w:val="36"/>
          <w:highlight w:val="none"/>
        </w:rPr>
        <w:t>年</w:t>
      </w:r>
      <w:r>
        <w:rPr>
          <w:rFonts w:hint="eastAsia" w:ascii="Times New Roman" w:hAnsi="Times New Roman" w:eastAsia="宋体"/>
          <w:b/>
          <w:sz w:val="36"/>
          <w:szCs w:val="36"/>
          <w:highlight w:val="none"/>
          <w:lang w:val="en-US" w:eastAsia="zh-CN"/>
        </w:rPr>
        <w:t>06</w:t>
      </w:r>
      <w:r>
        <w:rPr>
          <w:rFonts w:hint="eastAsia" w:ascii="Times New Roman" w:hAnsi="Times New Roman" w:eastAsia="宋体"/>
          <w:b/>
          <w:sz w:val="36"/>
          <w:szCs w:val="36"/>
          <w:highlight w:val="none"/>
        </w:rPr>
        <w:t>月</w:t>
      </w:r>
      <w:bookmarkStart w:id="2" w:name="_Toc11326092"/>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r>
        <w:rPr>
          <w:rFonts w:hint="eastAsia" w:ascii="宋体" w:hAnsi="宋体" w:eastAsia="宋体" w:cs="Times New Roman"/>
          <w:b/>
          <w:sz w:val="36"/>
          <w:szCs w:val="20"/>
          <w:highlight w:val="none"/>
        </w:rPr>
        <w:t>第一章</w:t>
      </w:r>
      <w:r>
        <w:rPr>
          <w:rFonts w:ascii="宋体" w:hAnsi="宋体" w:eastAsia="宋体" w:cs="Times New Roman"/>
          <w:b/>
          <w:sz w:val="36"/>
          <w:szCs w:val="20"/>
          <w:highlight w:val="none"/>
        </w:rPr>
        <w:t xml:space="preserve">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竞争性谈判邀请</w:t>
      </w:r>
      <w:bookmarkEnd w:id="1"/>
      <w:bookmarkEnd w:id="2"/>
    </w:p>
    <w:p>
      <w:pPr>
        <w:spacing w:line="360" w:lineRule="auto"/>
        <w:ind w:left="425" w:hanging="424" w:hangingChars="177"/>
        <w:rPr>
          <w:rFonts w:ascii="宋体" w:hAnsi="宋体" w:eastAsia="宋体" w:cs="Times New Roman"/>
          <w:sz w:val="24"/>
          <w:szCs w:val="24"/>
          <w:highlight w:val="none"/>
        </w:rPr>
      </w:pPr>
      <w:bookmarkStart w:id="3" w:name="_Toc461613077"/>
      <w:bookmarkStart w:id="4" w:name="_Toc461613005"/>
      <w:r>
        <w:rPr>
          <w:rFonts w:hint="eastAsia" w:ascii="Times New Roman" w:hAnsi="Times New Roman" w:eastAsia="宋体" w:cs="Times New Roman"/>
          <w:sz w:val="24"/>
          <w:szCs w:val="24"/>
          <w:highlight w:val="none"/>
        </w:rPr>
        <w:t>1</w:t>
      </w:r>
      <w:r>
        <w:rPr>
          <w:rFonts w:hint="eastAsia" w:ascii="宋体" w:hAnsi="宋体" w:eastAsia="宋体" w:cs="Times New Roman"/>
          <w:sz w:val="24"/>
          <w:szCs w:val="24"/>
          <w:highlight w:val="none"/>
        </w:rPr>
        <w:t>、上海市中医医院现对本项目进行竞争性谈判采购，在此欢迎中华人民共和国境内的合格供应商参加谈判。</w:t>
      </w:r>
    </w:p>
    <w:p>
      <w:pPr>
        <w:autoSpaceDE w:val="0"/>
        <w:autoSpaceDN w:val="0"/>
        <w:spacing w:line="360" w:lineRule="auto"/>
        <w:ind w:left="360" w:firstLine="64" w:firstLineChars="27"/>
        <w:rPr>
          <w:rFonts w:hint="default" w:ascii="宋体" w:hAnsi="宋体" w:eastAsia="宋体"/>
          <w:kern w:val="0"/>
          <w:sz w:val="24"/>
          <w:szCs w:val="24"/>
          <w:highlight w:val="none"/>
          <w:lang w:val="en-US"/>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宋体" w:hAnsi="宋体" w:eastAsia="宋体"/>
          <w:kern w:val="0"/>
          <w:sz w:val="24"/>
          <w:szCs w:val="24"/>
          <w:highlight w:val="none"/>
        </w:rPr>
        <w:t>项目名称：</w:t>
      </w:r>
      <w:bookmarkEnd w:id="3"/>
      <w:bookmarkEnd w:id="4"/>
      <w:r>
        <w:rPr>
          <w:rFonts w:hint="eastAsia" w:ascii="宋体" w:hAnsi="宋体" w:eastAsia="宋体"/>
          <w:kern w:val="0"/>
          <w:sz w:val="24"/>
          <w:szCs w:val="24"/>
          <w:highlight w:val="none"/>
          <w:lang w:val="en-US" w:eastAsia="zh-CN"/>
        </w:rPr>
        <w:t>职工一卡通系统运维</w:t>
      </w:r>
    </w:p>
    <w:p>
      <w:pPr>
        <w:autoSpaceDE w:val="0"/>
        <w:autoSpaceDN w:val="0"/>
        <w:spacing w:line="360" w:lineRule="auto"/>
        <w:ind w:left="360" w:firstLine="64" w:firstLineChars="27"/>
        <w:rPr>
          <w:rFonts w:hint="eastAsia" w:ascii="宋体" w:hAnsi="宋体" w:eastAsia="宋体"/>
          <w:kern w:val="0"/>
          <w:sz w:val="24"/>
          <w:szCs w:val="24"/>
          <w:highlight w:val="none"/>
        </w:rPr>
      </w:pPr>
      <w:r>
        <w:rPr>
          <w:rFonts w:hint="eastAsia" w:ascii="宋体" w:hAnsi="宋体" w:eastAsia="宋体"/>
          <w:kern w:val="0"/>
          <w:sz w:val="24"/>
          <w:szCs w:val="24"/>
          <w:highlight w:val="none"/>
        </w:rPr>
        <w:t>（</w:t>
      </w:r>
      <w:r>
        <w:rPr>
          <w:rFonts w:hint="eastAsia" w:ascii="Times New Roman" w:hAnsi="Times New Roman" w:eastAsia="宋体"/>
          <w:kern w:val="0"/>
          <w:sz w:val="24"/>
          <w:szCs w:val="24"/>
          <w:highlight w:val="none"/>
        </w:rPr>
        <w:t>2</w:t>
      </w:r>
      <w:r>
        <w:rPr>
          <w:rFonts w:hint="eastAsia" w:ascii="宋体" w:hAnsi="宋体" w:eastAsia="宋体"/>
          <w:kern w:val="0"/>
          <w:sz w:val="24"/>
          <w:szCs w:val="24"/>
          <w:highlight w:val="none"/>
        </w:rPr>
        <w:t>）技术要求：见本竞争性谈判通知书第</w:t>
      </w:r>
      <w:r>
        <w:rPr>
          <w:rFonts w:hint="eastAsia" w:ascii="宋体" w:hAnsi="宋体" w:eastAsia="宋体"/>
          <w:kern w:val="0"/>
          <w:sz w:val="24"/>
          <w:szCs w:val="24"/>
          <w:highlight w:val="none"/>
          <w:lang w:val="en-US" w:eastAsia="zh-CN"/>
        </w:rPr>
        <w:t>三</w:t>
      </w:r>
      <w:r>
        <w:rPr>
          <w:rFonts w:hint="eastAsia" w:ascii="宋体" w:hAnsi="宋体" w:eastAsia="宋体"/>
          <w:kern w:val="0"/>
          <w:sz w:val="24"/>
          <w:szCs w:val="24"/>
          <w:highlight w:val="none"/>
        </w:rPr>
        <w:t>章“需求一览表及技术规格”</w:t>
      </w:r>
    </w:p>
    <w:p>
      <w:pPr>
        <w:spacing w:line="360" w:lineRule="auto"/>
        <w:ind w:left="425" w:hanging="424" w:hangingChars="177"/>
        <w:rPr>
          <w:rFonts w:ascii="宋体" w:hAnsi="宋体" w:eastAsia="宋体" w:cs="Times New Roman"/>
          <w:sz w:val="24"/>
          <w:szCs w:val="24"/>
          <w:highlight w:val="none"/>
        </w:rPr>
      </w:pPr>
      <w:bookmarkStart w:id="5" w:name="_Toc461613084"/>
      <w:bookmarkStart w:id="6" w:name="_Toc461613012"/>
      <w:r>
        <w:rPr>
          <w:rFonts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、有兴趣的合格潜在供应商请于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06</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10</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06</w:t>
      </w:r>
      <w:r>
        <w:rPr>
          <w:rFonts w:hint="eastAsia" w:ascii="宋体" w:hAnsi="宋体" w:eastAsia="宋体" w:cs="Times New Roman"/>
          <w:sz w:val="24"/>
          <w:szCs w:val="24"/>
          <w:highlight w:val="none"/>
        </w:rPr>
        <w:t>月</w:t>
      </w:r>
      <w:r>
        <w:rPr>
          <w:rFonts w:hint="eastAsia" w:ascii="Times New Roman" w:hAnsi="Times New Roman" w:eastAsia="宋体" w:cs="Times New Roman"/>
          <w:sz w:val="24"/>
          <w:szCs w:val="24"/>
          <w:highlight w:val="none"/>
          <w:lang w:val="en-US" w:eastAsia="zh-CN"/>
        </w:rPr>
        <w:t>12</w:t>
      </w:r>
      <w:r>
        <w:rPr>
          <w:rFonts w:hint="eastAsia" w:ascii="宋体" w:hAnsi="宋体" w:eastAsia="宋体" w:cs="Times New Roman"/>
          <w:sz w:val="24"/>
          <w:szCs w:val="24"/>
          <w:highlight w:val="none"/>
        </w:rPr>
        <w:t>日止（星期六、日和节假日除外）</w:t>
      </w:r>
      <w:r>
        <w:rPr>
          <w:rFonts w:hint="eastAsia" w:ascii="宋体" w:hAnsi="宋体" w:eastAsia="宋体"/>
          <w:sz w:val="24"/>
          <w:szCs w:val="24"/>
          <w:highlight w:val="none"/>
        </w:rPr>
        <w:t>自行前往我院官网（</w:t>
      </w:r>
      <w:r>
        <w:rPr>
          <w:highlight w:val="none"/>
        </w:rPr>
        <w:fldChar w:fldCharType="begin"/>
      </w:r>
      <w:r>
        <w:rPr>
          <w:highlight w:val="none"/>
        </w:rPr>
        <w:instrText xml:space="preserve"> HYPERLINK "https://www.szy.sh.cn/" </w:instrText>
      </w:r>
      <w:r>
        <w:rPr>
          <w:highlight w:val="none"/>
        </w:rPr>
        <w:fldChar w:fldCharType="separate"/>
      </w:r>
      <w:r>
        <w:rPr>
          <w:rStyle w:val="36"/>
          <w:rFonts w:ascii="Times New Roman" w:hAnsi="Times New Roman" w:eastAsia="宋体"/>
          <w:sz w:val="24"/>
          <w:szCs w:val="24"/>
          <w:highlight w:val="none"/>
        </w:rPr>
        <w:t>https</w:t>
      </w:r>
      <w:r>
        <w:rPr>
          <w:rStyle w:val="36"/>
          <w:rFonts w:ascii="宋体" w:hAnsi="宋体" w:eastAsia="宋体"/>
          <w:sz w:val="24"/>
          <w:szCs w:val="24"/>
          <w:highlight w:val="none"/>
        </w:rPr>
        <w:t>://</w:t>
      </w:r>
      <w:r>
        <w:rPr>
          <w:rStyle w:val="36"/>
          <w:rFonts w:ascii="Times New Roman" w:hAnsi="Times New Roman" w:eastAsia="宋体"/>
          <w:sz w:val="24"/>
          <w:szCs w:val="24"/>
          <w:highlight w:val="none"/>
        </w:rPr>
        <w:t>www</w:t>
      </w:r>
      <w:r>
        <w:rPr>
          <w:rStyle w:val="36"/>
          <w:rFonts w:ascii="宋体" w:hAnsi="宋体" w:eastAsia="宋体"/>
          <w:sz w:val="24"/>
          <w:szCs w:val="24"/>
          <w:highlight w:val="none"/>
        </w:rPr>
        <w:t>.</w:t>
      </w:r>
      <w:r>
        <w:rPr>
          <w:rStyle w:val="36"/>
          <w:rFonts w:ascii="Times New Roman" w:hAnsi="Times New Roman" w:eastAsia="宋体"/>
          <w:sz w:val="24"/>
          <w:szCs w:val="24"/>
          <w:highlight w:val="none"/>
        </w:rPr>
        <w:t>szy</w:t>
      </w:r>
      <w:r>
        <w:rPr>
          <w:rStyle w:val="36"/>
          <w:rFonts w:ascii="宋体" w:hAnsi="宋体" w:eastAsia="宋体"/>
          <w:sz w:val="24"/>
          <w:szCs w:val="24"/>
          <w:highlight w:val="none"/>
        </w:rPr>
        <w:t>.</w:t>
      </w:r>
      <w:r>
        <w:rPr>
          <w:rStyle w:val="36"/>
          <w:rFonts w:ascii="Times New Roman" w:hAnsi="Times New Roman" w:eastAsia="宋体"/>
          <w:sz w:val="24"/>
          <w:szCs w:val="24"/>
          <w:highlight w:val="none"/>
        </w:rPr>
        <w:t>sh</w:t>
      </w:r>
      <w:r>
        <w:rPr>
          <w:rStyle w:val="36"/>
          <w:rFonts w:ascii="宋体" w:hAnsi="宋体" w:eastAsia="宋体"/>
          <w:sz w:val="24"/>
          <w:szCs w:val="24"/>
          <w:highlight w:val="none"/>
        </w:rPr>
        <w:t>.</w:t>
      </w:r>
      <w:r>
        <w:rPr>
          <w:rStyle w:val="36"/>
          <w:rFonts w:ascii="Times New Roman" w:hAnsi="Times New Roman" w:eastAsia="宋体"/>
          <w:sz w:val="24"/>
          <w:szCs w:val="24"/>
          <w:highlight w:val="none"/>
        </w:rPr>
        <w:t>cn</w:t>
      </w:r>
      <w:r>
        <w:rPr>
          <w:rStyle w:val="36"/>
          <w:rFonts w:ascii="宋体" w:hAnsi="宋体" w:eastAsia="宋体"/>
          <w:sz w:val="24"/>
          <w:szCs w:val="24"/>
          <w:highlight w:val="none"/>
        </w:rPr>
        <w:t>/</w:t>
      </w:r>
      <w:r>
        <w:rPr>
          <w:rStyle w:val="36"/>
          <w:rFonts w:ascii="宋体" w:hAnsi="宋体" w:eastAsia="宋体"/>
          <w:sz w:val="24"/>
          <w:szCs w:val="24"/>
          <w:highlight w:val="none"/>
        </w:rPr>
        <w:fldChar w:fldCharType="end"/>
      </w:r>
      <w:r>
        <w:rPr>
          <w:rFonts w:hint="eastAsia" w:ascii="宋体" w:hAnsi="宋体" w:eastAsia="宋体"/>
          <w:sz w:val="24"/>
          <w:szCs w:val="24"/>
          <w:highlight w:val="none"/>
        </w:rPr>
        <w:t>）通知栏下载</w:t>
      </w:r>
      <w:r>
        <w:rPr>
          <w:rFonts w:hint="eastAsia" w:ascii="宋体" w:hAnsi="宋体" w:eastAsia="宋体" w:cs="Times New Roman"/>
          <w:sz w:val="24"/>
          <w:szCs w:val="24"/>
          <w:highlight w:val="none"/>
        </w:rPr>
        <w:t>。</w:t>
      </w:r>
    </w:p>
    <w:p>
      <w:pPr>
        <w:spacing w:line="360" w:lineRule="auto"/>
        <w:ind w:left="425" w:hanging="424" w:hangingChars="177"/>
        <w:rPr>
          <w:rFonts w:ascii="宋体" w:hAnsi="宋体" w:eastAsia="宋体" w:cs="Times New Roman"/>
          <w:sz w:val="24"/>
          <w:szCs w:val="24"/>
          <w:highlight w:val="none"/>
        </w:rPr>
      </w:pPr>
      <w:r>
        <w:rPr>
          <w:rFonts w:hint="eastAsia" w:ascii="Times New Roman" w:hAnsi="Times New Roman" w:eastAsia="宋体"/>
          <w:color w:val="000000"/>
          <w:kern w:val="0"/>
          <w:sz w:val="24"/>
          <w:szCs w:val="24"/>
          <w:highlight w:val="none"/>
        </w:rPr>
        <w:t>3、</w:t>
      </w:r>
      <w:r>
        <w:rPr>
          <w:rFonts w:hint="eastAsia" w:ascii="宋体" w:hAnsi="宋体" w:eastAsia="宋体" w:cs="Times New Roman"/>
          <w:sz w:val="24"/>
          <w:szCs w:val="24"/>
          <w:highlight w:val="none"/>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截止时间：</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Times New Roman" w:hAnsi="Times New Roman" w:eastAsia="宋体" w:cs="Times New Roman"/>
          <w:sz w:val="24"/>
          <w:szCs w:val="24"/>
          <w:highlight w:val="none"/>
          <w:lang w:val="en-US" w:eastAsia="zh-CN"/>
        </w:rPr>
        <w:t>06</w:t>
      </w:r>
      <w:r>
        <w:rPr>
          <w:rFonts w:hint="eastAsia" w:ascii="Times New Roman" w:hAnsi="Times New Roman" w:eastAsia="宋体" w:cs="Times New Roman"/>
          <w:sz w:val="24"/>
          <w:szCs w:val="24"/>
          <w:highlight w:val="none"/>
        </w:rPr>
        <w:t>月</w:t>
      </w:r>
      <w:r>
        <w:rPr>
          <w:rFonts w:hint="eastAsia" w:ascii="宋体" w:hAnsi="宋体" w:eastAsia="宋体" w:cs="Times New Roman"/>
          <w:sz w:val="24"/>
          <w:szCs w:val="24"/>
          <w:highlight w:val="none"/>
          <w:lang w:val="en-US" w:eastAsia="zh-CN"/>
        </w:rPr>
        <w:t>22</w:t>
      </w:r>
      <w:bookmarkStart w:id="63" w:name="_GoBack"/>
      <w:bookmarkEnd w:id="63"/>
      <w:r>
        <w:rPr>
          <w:rFonts w:hint="eastAsia" w:ascii="宋体" w:hAnsi="宋体" w:eastAsia="宋体" w:cs="Times New Roman"/>
          <w:sz w:val="24"/>
          <w:szCs w:val="24"/>
          <w:highlight w:val="none"/>
        </w:rPr>
        <w:t>日北京时间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rPr>
        <w:t>00</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地点：</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left="425" w:hanging="424" w:hangingChars="177"/>
        <w:rPr>
          <w:rFonts w:ascii="宋体" w:hAnsi="宋体" w:eastAsia="宋体"/>
          <w:kern w:val="0"/>
          <w:sz w:val="24"/>
          <w:szCs w:val="24"/>
          <w:highlight w:val="none"/>
        </w:rPr>
      </w:pPr>
      <w:r>
        <w:rPr>
          <w:rFonts w:hint="eastAsia" w:ascii="Times New Roman" w:hAnsi="Times New Roman" w:eastAsia="宋体" w:cs="Times New Roman"/>
          <w:sz w:val="24"/>
          <w:szCs w:val="24"/>
          <w:highlight w:val="none"/>
        </w:rPr>
        <w:t>4</w:t>
      </w:r>
      <w:r>
        <w:rPr>
          <w:rFonts w:hint="eastAsia" w:ascii="宋体" w:hAnsi="宋体" w:eastAsia="宋体" w:cs="Times New Roman"/>
          <w:sz w:val="24"/>
          <w:szCs w:val="24"/>
          <w:highlight w:val="none"/>
        </w:rPr>
        <w:t>、</w:t>
      </w:r>
      <w:bookmarkEnd w:id="5"/>
      <w:bookmarkEnd w:id="6"/>
      <w:bookmarkStart w:id="7" w:name="OLE_LINK16"/>
      <w:bookmarkStart w:id="8" w:name="OLE_LINK11"/>
      <w:r>
        <w:rPr>
          <w:rFonts w:hint="eastAsia" w:ascii="宋体" w:hAnsi="宋体" w:eastAsia="宋体"/>
          <w:kern w:val="0"/>
          <w:sz w:val="24"/>
          <w:szCs w:val="24"/>
          <w:highlight w:val="none"/>
        </w:rPr>
        <w:t>采购人信息</w:t>
      </w:r>
    </w:p>
    <w:bookmarkEnd w:id="7"/>
    <w:bookmarkEnd w:id="8"/>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买方名称：上海市中医医院</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买方地址：</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firstLine="240" w:firstLineChars="100"/>
        <w:jc w:val="left"/>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邮编：</w:t>
      </w:r>
      <w:r>
        <w:rPr>
          <w:rFonts w:ascii="Times New Roman" w:hAnsi="Times New Roman" w:eastAsia="宋体" w:cs="Times New Roman"/>
          <w:sz w:val="24"/>
          <w:szCs w:val="20"/>
          <w:highlight w:val="none"/>
        </w:rPr>
        <w:t>20</w:t>
      </w:r>
      <w:r>
        <w:rPr>
          <w:rFonts w:hint="eastAsia" w:ascii="Times New Roman" w:hAnsi="Times New Roman" w:eastAsia="宋体" w:cs="Times New Roman"/>
          <w:sz w:val="24"/>
          <w:szCs w:val="20"/>
          <w:highlight w:val="none"/>
          <w:lang w:val="en-US" w:eastAsia="zh-CN"/>
        </w:rPr>
        <w:t>1822</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电话：</w:t>
      </w:r>
      <w:r>
        <w:rPr>
          <w:rFonts w:hint="eastAsia" w:ascii="Times New Roman" w:hAnsi="Times New Roman" w:eastAsia="宋体" w:cs="Times New Roman"/>
          <w:sz w:val="24"/>
          <w:szCs w:val="20"/>
          <w:highlight w:val="none"/>
        </w:rPr>
        <w:t>021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56639828</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51237</w:t>
      </w:r>
    </w:p>
    <w:p>
      <w:pPr>
        <w:autoSpaceDE w:val="0"/>
        <w:autoSpaceDN w:val="0"/>
        <w:spacing w:line="360" w:lineRule="auto"/>
        <w:ind w:firstLine="240" w:firstLineChars="100"/>
        <w:jc w:val="left"/>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联系人：</w:t>
      </w:r>
      <w:r>
        <w:rPr>
          <w:rFonts w:hint="eastAsia" w:ascii="宋体" w:hAnsi="宋体" w:eastAsia="宋体" w:cs="Times New Roman"/>
          <w:sz w:val="24"/>
          <w:szCs w:val="20"/>
          <w:highlight w:val="none"/>
          <w:lang w:val="en-US" w:eastAsia="zh-CN"/>
        </w:rPr>
        <w:t>孙全</w:t>
      </w:r>
    </w:p>
    <w:p>
      <w:pPr>
        <w:spacing w:line="360" w:lineRule="auto"/>
        <w:rPr>
          <w:rFonts w:ascii="宋体" w:hAnsi="宋体" w:eastAsia="宋体" w:cs="Times New Roman"/>
          <w:sz w:val="24"/>
          <w:szCs w:val="24"/>
          <w:highlight w:val="none"/>
        </w:rPr>
        <w:sectPr>
          <w:headerReference r:id="rId5" w:type="first"/>
          <w:headerReference r:id="rId3" w:type="default"/>
          <w:footerReference r:id="rId6" w:type="default"/>
          <w:headerReference r:id="rId4"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bookmarkStart w:id="9" w:name="_Toc516880880"/>
      <w:bookmarkStart w:id="10" w:name="_Toc9066359"/>
      <w:bookmarkStart w:id="11" w:name="_Toc11326093"/>
      <w:r>
        <w:rPr>
          <w:rFonts w:hint="eastAsia" w:ascii="宋体" w:hAnsi="宋体" w:eastAsia="宋体" w:cs="Times New Roman"/>
          <w:b/>
          <w:sz w:val="36"/>
          <w:szCs w:val="20"/>
          <w:highlight w:val="none"/>
        </w:rPr>
        <w:t xml:space="preserve">第二章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竞争性谈判资料表</w:t>
      </w:r>
      <w:bookmarkEnd w:id="9"/>
      <w:bookmarkEnd w:id="10"/>
      <w:bookmarkEnd w:id="11"/>
    </w:p>
    <w:p>
      <w:pPr>
        <w:tabs>
          <w:tab w:val="left" w:pos="532"/>
        </w:tabs>
        <w:autoSpaceDE w:val="0"/>
        <w:autoSpaceDN w:val="0"/>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下表有关货物采购的资料是对“供应商须知”的具体补充和修改，如有矛盾应以本竞争性谈判通知书资料表为准。</w:t>
      </w:r>
    </w:p>
    <w:tbl>
      <w:tblPr>
        <w:tblStyle w:val="31"/>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5"/>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tabs>
                <w:tab w:val="left" w:pos="532"/>
              </w:tabs>
              <w:autoSpaceDE w:val="0"/>
              <w:autoSpaceDN w:val="0"/>
              <w:spacing w:before="120" w:after="120"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条款号</w:t>
            </w:r>
          </w:p>
        </w:tc>
        <w:tc>
          <w:tcPr>
            <w:tcW w:w="4469" w:type="pct"/>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highlight w:val="none"/>
              </w:rPr>
            </w:pPr>
            <w:r>
              <w:rPr>
                <w:rFonts w:hint="eastAsia" w:ascii="宋体" w:hAnsi="宋体" w:eastAsia="宋体" w:cs="Times New Roman"/>
                <w:b/>
                <w:sz w:val="24"/>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jc w:val="left"/>
              <w:rPr>
                <w:rFonts w:ascii="宋体" w:hAnsi="宋体" w:eastAsia="宋体"/>
                <w:kern w:val="0"/>
                <w:sz w:val="24"/>
                <w:szCs w:val="24"/>
                <w:highlight w:val="none"/>
              </w:rPr>
            </w:pPr>
            <w:r>
              <w:rPr>
                <w:rFonts w:hint="eastAsia" w:ascii="宋体" w:hAnsi="宋体" w:eastAsia="宋体" w:cs="Times New Roman"/>
                <w:sz w:val="24"/>
                <w:szCs w:val="20"/>
                <w:highlight w:val="none"/>
              </w:rPr>
              <w:t>项目名称：</w:t>
            </w:r>
            <w:r>
              <w:rPr>
                <w:rFonts w:hint="eastAsia" w:ascii="宋体" w:hAnsi="宋体" w:eastAsia="宋体"/>
                <w:kern w:val="0"/>
                <w:sz w:val="24"/>
                <w:szCs w:val="24"/>
                <w:highlight w:val="none"/>
                <w:lang w:val="en-US" w:eastAsia="zh-CN"/>
              </w:rPr>
              <w:t>职工一卡通系统运维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3</w:t>
            </w:r>
          </w:p>
        </w:tc>
        <w:tc>
          <w:tcPr>
            <w:tcW w:w="4469" w:type="pct"/>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sz w:val="24"/>
                <w:szCs w:val="24"/>
                <w:highlight w:val="none"/>
              </w:rPr>
              <w:t>潜在供应商或者其他利害关系人对采购文件有异议的，应当在竞争性谈判响应文件递交截止时间</w:t>
            </w:r>
            <w:r>
              <w:rPr>
                <w:rFonts w:hint="eastAsia" w:ascii="Times New Roman" w:hAnsi="Times New Roman" w:eastAsia="宋体"/>
                <w:sz w:val="24"/>
                <w:szCs w:val="24"/>
                <w:highlight w:val="none"/>
              </w:rPr>
              <w:t>2</w:t>
            </w:r>
            <w:r>
              <w:rPr>
                <w:rFonts w:hint="eastAsia" w:ascii="宋体" w:hAnsi="宋体" w:eastAsia="宋体"/>
                <w:sz w:val="24"/>
                <w:szCs w:val="24"/>
                <w:highlight w:val="none"/>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4</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供应商应提供下列文件，并按顺序装订成册，编制文件目录：</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.竞争性谈判文件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供应商应按照竞争性谈判通知书中提供的格式完整、正确填写。</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.开标一览表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）开标一览表应填写项目总价。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）供应商应按照竞争性谈判通知书中提供的格式完整、正确填写开标一览表。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.投标分项报价表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4</w:t>
            </w:r>
            <w:r>
              <w:rPr>
                <w:rFonts w:hint="eastAsia" w:ascii="宋体" w:hAnsi="宋体" w:eastAsia="宋体" w:cs="Times New Roman"/>
                <w:sz w:val="24"/>
                <w:szCs w:val="20"/>
                <w:highlight w:val="none"/>
              </w:rPr>
              <w:t>.货物说明一览表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.响应/偏离表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供应商应按要求填写技术规格响应/偏离表、商务条款响应/偏离表。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6</w:t>
            </w:r>
            <w:r>
              <w:rPr>
                <w:rFonts w:hint="eastAsia" w:ascii="宋体" w:hAnsi="宋体" w:eastAsia="宋体" w:cs="Times New Roman"/>
                <w:sz w:val="24"/>
                <w:szCs w:val="20"/>
                <w:highlight w:val="none"/>
              </w:rPr>
              <w:t>.供应商资格证明文件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供应商资质证明文件具体内容见规定。</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ascii="宋体" w:hAnsi="宋体" w:eastAsia="宋体" w:cs="Times New Roman"/>
                <w:sz w:val="24"/>
                <w:szCs w:val="20"/>
                <w:highlight w:val="none"/>
              </w:rPr>
              <w:t>供应商</w:t>
            </w:r>
            <w:r>
              <w:rPr>
                <w:rFonts w:hint="eastAsia" w:ascii="宋体" w:hAnsi="宋体" w:eastAsia="宋体" w:cs="Times New Roman"/>
                <w:sz w:val="24"/>
                <w:szCs w:val="20"/>
                <w:highlight w:val="none"/>
              </w:rPr>
              <w:t>应严格按照竞争性谈判通知书规定的格式和内容编制竞争性谈判文件，</w:t>
            </w:r>
            <w:r>
              <w:rPr>
                <w:rFonts w:ascii="宋体" w:hAnsi="宋体" w:eastAsia="宋体" w:cs="Times New Roman"/>
                <w:sz w:val="24"/>
                <w:szCs w:val="20"/>
                <w:highlight w:val="none"/>
              </w:rPr>
              <w:t>要求对本竞争性谈判通知书</w:t>
            </w:r>
            <w:r>
              <w:rPr>
                <w:rFonts w:hint="eastAsia" w:ascii="宋体" w:hAnsi="宋体" w:eastAsia="宋体" w:cs="Times New Roman"/>
                <w:sz w:val="24"/>
                <w:szCs w:val="20"/>
                <w:highlight w:val="none"/>
              </w:rPr>
              <w:t>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所提出各项要求进行逐条逐项答复、说明和解释，</w:t>
            </w:r>
            <w:r>
              <w:rPr>
                <w:rFonts w:hint="eastAsia" w:ascii="宋体" w:hAnsi="宋体" w:eastAsia="宋体" w:cs="Times New Roman"/>
                <w:sz w:val="24"/>
                <w:szCs w:val="20"/>
                <w:highlight w:val="none"/>
              </w:rPr>
              <w:t>并填写在</w:t>
            </w:r>
            <w:r>
              <w:rPr>
                <w:rFonts w:ascii="宋体" w:hAnsi="宋体" w:eastAsia="宋体" w:cs="Times New Roman"/>
                <w:sz w:val="24"/>
                <w:szCs w:val="20"/>
                <w:highlight w:val="none"/>
              </w:rPr>
              <w:t>技术</w:t>
            </w:r>
            <w:r>
              <w:rPr>
                <w:rFonts w:hint="eastAsia" w:ascii="宋体" w:hAnsi="宋体" w:eastAsia="宋体" w:cs="Times New Roman"/>
                <w:sz w:val="24"/>
                <w:szCs w:val="20"/>
                <w:highlight w:val="none"/>
              </w:rPr>
              <w:t>规格响应/</w:t>
            </w:r>
            <w:r>
              <w:rPr>
                <w:rFonts w:ascii="宋体" w:hAnsi="宋体" w:eastAsia="宋体" w:cs="Times New Roman"/>
                <w:sz w:val="24"/>
                <w:szCs w:val="20"/>
                <w:highlight w:val="none"/>
              </w:rPr>
              <w:t>偏离表</w:t>
            </w:r>
            <w:r>
              <w:rPr>
                <w:rFonts w:hint="eastAsia" w:ascii="宋体" w:hAnsi="宋体" w:eastAsia="宋体" w:cs="Times New Roman"/>
                <w:sz w:val="24"/>
                <w:szCs w:val="20"/>
                <w:highlight w:val="none"/>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ind w:left="105" w:right="57" w:hanging="4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供应商应根据第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资格标准：</w:t>
            </w:r>
          </w:p>
          <w:p>
            <w:pPr>
              <w:pStyle w:val="53"/>
              <w:numPr>
                <w:ilvl w:val="0"/>
                <w:numId w:val="2"/>
              </w:numPr>
              <w:kinsoku w:val="0"/>
              <w:autoSpaceDE w:val="0"/>
              <w:autoSpaceDN w:val="0"/>
              <w:spacing w:line="360" w:lineRule="auto"/>
              <w:ind w:right="57" w:firstLineChars="0"/>
              <w:textAlignment w:val="bottom"/>
              <w:rPr>
                <w:rFonts w:cs="Times New Roman" w:asciiTheme="minorEastAsia" w:hAnsiTheme="minorEastAsia" w:eastAsiaTheme="minorEastAsia"/>
                <w:sz w:val="24"/>
                <w:szCs w:val="24"/>
                <w:highlight w:val="none"/>
              </w:rPr>
            </w:pPr>
            <w:r>
              <w:rPr>
                <w:rFonts w:hint="eastAsia" w:ascii="宋体" w:hAnsi="宋体" w:eastAsia="宋体" w:cs="Times New Roman"/>
                <w:sz w:val="24"/>
                <w:szCs w:val="20"/>
                <w:highlight w:val="none"/>
              </w:rPr>
              <w:t>供应商在注册地的相关注册法律文件。若供应商在中华人民共和国境内注册的，则必须提供营业执照</w:t>
            </w:r>
            <w:r>
              <w:rPr>
                <w:rFonts w:hint="eastAsia" w:ascii="宋体" w:hAnsi="宋体" w:eastAsia="宋体"/>
                <w:kern w:val="0"/>
                <w:sz w:val="24"/>
                <w:szCs w:val="24"/>
                <w:highlight w:val="none"/>
              </w:rPr>
              <w:t>（或事业单位、社会团体相关证书）</w:t>
            </w:r>
            <w:r>
              <w:rPr>
                <w:rFonts w:hint="eastAsia" w:ascii="宋体" w:hAnsi="宋体" w:eastAsia="宋体" w:cs="Times New Roman"/>
                <w:sz w:val="24"/>
                <w:szCs w:val="20"/>
                <w:highlight w:val="none"/>
              </w:rPr>
              <w:t>的复印件；</w:t>
            </w:r>
          </w:p>
          <w:p>
            <w:pPr>
              <w:spacing w:line="360" w:lineRule="auto"/>
              <w:rPr>
                <w:rFonts w:ascii="宋体" w:hAnsi="宋体" w:eastAsia="宋体" w:cs="Times New Roman"/>
                <w:sz w:val="24"/>
                <w:szCs w:val="24"/>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2</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供应商应遵守国家法律、法规，具备良好商业信誉，近三年在经营活动中没有重大违法、违规记录，以国家企业信用信息公示系统、信用中国网站查询结果为准。</w:t>
            </w:r>
          </w:p>
          <w:p>
            <w:pPr>
              <w:spacing w:line="276" w:lineRule="auto"/>
              <w:jc w:val="left"/>
              <w:rPr>
                <w:rFonts w:ascii="宋体" w:hAnsi="宋体" w:eastAsia="宋体" w:cs="Times New Roman"/>
                <w:b/>
                <w:bCs/>
                <w:sz w:val="28"/>
                <w:szCs w:val="28"/>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3</w:t>
            </w:r>
            <w:r>
              <w:rPr>
                <w:rFonts w:hint="eastAsia" w:ascii="宋体" w:hAnsi="宋体" w:eastAsia="宋体" w:cs="Times New Roman"/>
                <w:sz w:val="24"/>
                <w:szCs w:val="20"/>
                <w:highlight w:val="none"/>
              </w:rPr>
              <w:t>）供应商需提供</w:t>
            </w:r>
            <w:r>
              <w:rPr>
                <w:rFonts w:hint="eastAsia" w:ascii="宋体" w:hAnsi="宋体" w:eastAsia="宋体" w:cs="Times New Roman"/>
                <w:bCs/>
                <w:sz w:val="24"/>
                <w:szCs w:val="24"/>
                <w:highlight w:val="none"/>
              </w:rPr>
              <w:t>供应商信誉情况的书面声明</w:t>
            </w:r>
          </w:p>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4</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供应商需提供无行贿犯罪记录声明函</w:t>
            </w:r>
          </w:p>
          <w:p>
            <w:pPr>
              <w:kinsoku w:val="0"/>
              <w:autoSpaceDE w:val="0"/>
              <w:autoSpaceDN w:val="0"/>
              <w:spacing w:line="360" w:lineRule="auto"/>
              <w:ind w:right="57"/>
              <w:textAlignment w:val="bottom"/>
              <w:rPr>
                <w:rFonts w:cs="Times New Roman"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8</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投标有效期：</w:t>
            </w:r>
            <w:r>
              <w:rPr>
                <w:rFonts w:hint="eastAsia" w:ascii="Times New Roman" w:hAnsi="Times New Roman" w:eastAsia="宋体" w:cs="Times New Roman"/>
                <w:sz w:val="24"/>
                <w:szCs w:val="20"/>
                <w:highlight w:val="none"/>
              </w:rPr>
              <w:t>90</w:t>
            </w:r>
            <w:r>
              <w:rPr>
                <w:rFonts w:hint="eastAsia" w:ascii="宋体" w:hAnsi="宋体" w:eastAsia="宋体" w:cs="Times New Roman"/>
                <w:sz w:val="24"/>
                <w:szCs w:val="2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9</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正本的份数：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副本的份数：</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电子版的份数：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9</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竞争性谈判评审</w:t>
            </w:r>
          </w:p>
        </w:tc>
        <w:tc>
          <w:tcPr>
            <w:tcW w:w="4469" w:type="pct"/>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10</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地点：上海市中医医院</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地址：上海市</w:t>
            </w:r>
            <w:r>
              <w:rPr>
                <w:rFonts w:hint="eastAsia" w:ascii="宋体" w:hAnsi="宋体" w:eastAsia="宋体" w:cs="Times New Roman"/>
                <w:sz w:val="24"/>
                <w:szCs w:val="20"/>
                <w:highlight w:val="none"/>
                <w:lang w:val="en-US" w:eastAsia="zh-CN"/>
              </w:rPr>
              <w:t>荣联路68</w:t>
            </w:r>
            <w:r>
              <w:rPr>
                <w:rFonts w:hint="eastAsia" w:ascii="宋体" w:hAnsi="宋体" w:eastAsia="宋体" w:cs="Times New Roman"/>
                <w:sz w:val="24"/>
                <w:szCs w:val="20"/>
                <w:highlight w:val="none"/>
              </w:rPr>
              <w:t>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10</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keepNext w:val="0"/>
              <w:keepLines w:val="0"/>
              <w:widowControl/>
              <w:suppressLineNumbers w:val="0"/>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供应商的竞争性谈判文件中</w:t>
            </w:r>
            <w:r>
              <w:rPr>
                <w:rFonts w:hint="eastAsia" w:ascii="宋体" w:hAnsi="宋体" w:eastAsia="宋体" w:cs="Times New Roman"/>
                <w:sz w:val="24"/>
                <w:szCs w:val="20"/>
                <w:highlight w:val="none"/>
                <w:lang w:val="en-US" w:eastAsia="zh-CN"/>
              </w:rPr>
              <w:t>加注★的条款或参数要求的、</w:t>
            </w:r>
            <w:r>
              <w:rPr>
                <w:rFonts w:hint="eastAsia" w:ascii="宋体" w:hAnsi="宋体" w:eastAsia="宋体" w:cs="Times New Roman"/>
                <w:sz w:val="24"/>
                <w:szCs w:val="20"/>
                <w:highlight w:val="none"/>
              </w:rPr>
              <w:t>未加注“★”号的一般技术参数的偏离超过</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项（包括</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12</w:t>
            </w:r>
            <w:r>
              <w:rPr>
                <w:rFonts w:hint="eastAsia" w:ascii="宋体" w:hAnsi="宋体" w:eastAsia="宋体" w:cs="Times New Roman"/>
                <w:sz w:val="24"/>
                <w:szCs w:val="20"/>
                <w:highlight w:val="none"/>
              </w:rPr>
              <w:t>．1</w:t>
            </w:r>
          </w:p>
        </w:tc>
        <w:tc>
          <w:tcPr>
            <w:tcW w:w="4469" w:type="pct"/>
            <w:vAlign w:val="center"/>
          </w:tcPr>
          <w:p>
            <w:pPr>
              <w:pStyle w:val="18"/>
              <w:adjustRightInd w:val="0"/>
              <w:snapToGrid w:val="0"/>
              <w:spacing w:line="360" w:lineRule="auto"/>
              <w:textAlignment w:val="center"/>
              <w:rPr>
                <w:rFonts w:ascii="等线" w:hAnsi="等线" w:eastAsia="等线"/>
                <w:sz w:val="24"/>
                <w:highlight w:val="none"/>
              </w:rPr>
            </w:pPr>
            <w:r>
              <w:rPr>
                <w:rFonts w:hint="eastAsia" w:hAnsi="宋体"/>
                <w:sz w:val="24"/>
                <w:highlight w:val="none"/>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ascii="宋体" w:hAnsi="宋体" w:eastAsia="宋体" w:cs="Times New Roman"/>
                <w:sz w:val="24"/>
                <w:szCs w:val="20"/>
                <w:highlight w:val="none"/>
              </w:rPr>
              <w:t>2.2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谈判小组：</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（1）本项目评审工作由谈判小组负责，谈判小组由3人以上单数组成。</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2.3</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评审程序：</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（6）所有谈判和最后报价结束后，由谈判小组从质量和服务均能满足采购文件实质性要求的供应商中，按照最后报价由低到高的顺序推荐成交候选供应商。</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（7）最后报价相同的，由谈判小组按照少数服从多数原则表决。根据规定,采购人按照成交候选人排名顺序确定成交供应商。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2.4</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评审细则：</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最后谈判报价：最终报价无缺漏项的，最终报价即最后谈判报价；最终报价有缺漏项的，按照其他供应商相同项的最高报价计算其缺漏项价格，经过计算的缺漏项价格不超过其最终报价10%的，其最终报价也即最后谈判报价，缺漏项的费用视为已包括在其最终报价中，经过计算的缺漏项价格超过其最终报价10%的，其响应无效。</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供应商不得以低于成本的报价竞标。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授予合同</w:t>
            </w:r>
          </w:p>
        </w:tc>
        <w:tc>
          <w:tcPr>
            <w:tcW w:w="4469" w:type="pct"/>
          </w:tcPr>
          <w:p>
            <w:pPr>
              <w:pStyle w:val="18"/>
              <w:adjustRightInd w:val="0"/>
              <w:snapToGrid w:val="0"/>
              <w:spacing w:line="360" w:lineRule="auto"/>
              <w:textAlignment w:val="center"/>
              <w:rPr>
                <w:rFonts w:ascii="等线" w:hAnsi="等线" w:eastAsia="等线"/>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p>
        </w:tc>
        <w:tc>
          <w:tcPr>
            <w:tcW w:w="4469" w:type="pct"/>
            <w:vAlign w:val="center"/>
          </w:tcPr>
          <w:p>
            <w:pPr>
              <w:pStyle w:val="18"/>
              <w:adjustRightInd w:val="0"/>
              <w:snapToGrid w:val="0"/>
              <w:spacing w:line="360" w:lineRule="auto"/>
              <w:ind w:firstLine="480" w:firstLineChars="200"/>
              <w:textAlignment w:val="center"/>
              <w:rPr>
                <w:rFonts w:hAnsi="宋体"/>
                <w:sz w:val="24"/>
                <w:highlight w:val="none"/>
              </w:rPr>
            </w:pPr>
            <w:r>
              <w:rPr>
                <w:rFonts w:hint="eastAsia" w:hAnsi="宋体"/>
                <w:sz w:val="24"/>
                <w:highlight w:val="none"/>
              </w:rPr>
              <w:t>中选供应商的确定：按照最后报价由低到高的顺序推荐成交候选供应商。</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最后报价相同的，由谈判小组按照少数服从多数原则表决。根据规定,采购人按照成交候选人排名顺序确定成交供应商。</w:t>
            </w:r>
          </w:p>
        </w:tc>
      </w:tr>
    </w:tbl>
    <w:p>
      <w:pPr>
        <w:spacing w:before="260" w:after="260" w:line="360" w:lineRule="auto"/>
        <w:outlineLvl w:val="0"/>
        <w:rPr>
          <w:rFonts w:ascii="Times New Roman" w:hAnsi="Times New Roman" w:eastAsia="宋体" w:cs="Times New Roman"/>
          <w:b/>
          <w:kern w:val="44"/>
          <w:sz w:val="36"/>
          <w:szCs w:val="20"/>
          <w:highlight w:val="none"/>
        </w:rPr>
      </w:pPr>
      <w:bookmarkStart w:id="12" w:name="_Toc9066360"/>
      <w:bookmarkStart w:id="13" w:name="_Toc11326094"/>
    </w:p>
    <w:p>
      <w:pPr>
        <w:keepNext/>
        <w:keepLines/>
        <w:spacing w:before="260" w:after="260" w:line="360" w:lineRule="auto"/>
        <w:outlineLvl w:val="0"/>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hint="eastAsia" w:ascii="Times New Roman" w:hAnsi="Times New Roman" w:eastAsia="宋体" w:cs="Times New Roman"/>
          <w:b/>
          <w:kern w:val="44"/>
          <w:sz w:val="36"/>
          <w:szCs w:val="20"/>
          <w:highlight w:val="none"/>
        </w:rPr>
      </w:pPr>
    </w:p>
    <w:p>
      <w:pPr>
        <w:pStyle w:val="15"/>
        <w:rPr>
          <w:rFonts w:hint="eastAsia" w:ascii="Times New Roman" w:hAnsi="Times New Roman" w:eastAsia="宋体" w:cs="Times New Roman"/>
          <w:b/>
          <w:kern w:val="44"/>
          <w:sz w:val="36"/>
          <w:szCs w:val="20"/>
          <w:highlight w:val="none"/>
        </w:rPr>
      </w:pPr>
    </w:p>
    <w:p>
      <w:pPr>
        <w:pStyle w:val="15"/>
        <w:numPr>
          <w:ilvl w:val="0"/>
          <w:numId w:val="3"/>
        </w:numPr>
        <w:jc w:val="center"/>
        <w:rPr>
          <w:rFonts w:hint="eastAsia" w:ascii="Times New Roman" w:hAnsi="Times New Roman" w:eastAsia="宋体" w:cs="Times New Roman"/>
          <w:b/>
          <w:kern w:val="44"/>
          <w:sz w:val="36"/>
          <w:szCs w:val="20"/>
          <w:highlight w:val="none"/>
        </w:rPr>
      </w:pPr>
      <w:r>
        <w:rPr>
          <w:rFonts w:hint="eastAsia" w:ascii="Times New Roman" w:hAnsi="Times New Roman" w:eastAsia="宋体" w:cs="Times New Roman"/>
          <w:b/>
          <w:kern w:val="44"/>
          <w:sz w:val="36"/>
          <w:szCs w:val="20"/>
          <w:highlight w:val="none"/>
        </w:rPr>
        <w:t>需求一览表及技术规格</w:t>
      </w:r>
    </w:p>
    <w:p>
      <w:pPr>
        <w:pStyle w:val="15"/>
        <w:numPr>
          <w:ilvl w:val="0"/>
          <w:numId w:val="0"/>
        </w:numPr>
        <w:jc w:val="both"/>
        <w:rPr>
          <w:rFonts w:hint="eastAsia" w:ascii="Times New Roman" w:hAnsi="Times New Roman" w:eastAsia="宋体" w:cs="Times New Roman"/>
          <w:b/>
          <w:kern w:val="44"/>
          <w:sz w:val="36"/>
          <w:szCs w:val="20"/>
          <w:highlight w:val="none"/>
        </w:rPr>
      </w:pPr>
      <w:bookmarkStart w:id="14" w:name="_Toc447129560"/>
      <w:bookmarkStart w:id="15" w:name="_Toc5288939"/>
      <w:r>
        <w:rPr>
          <w:rFonts w:hint="eastAsia"/>
          <w:b/>
          <w:bCs w:val="0"/>
          <w:color w:val="000000" w:themeColor="text1"/>
          <w:sz w:val="24"/>
          <w:szCs w:val="24"/>
          <w:lang w:val="en-US" w:eastAsia="zh-CN"/>
        </w:rPr>
        <w:t>一、</w:t>
      </w:r>
      <w:r>
        <w:rPr>
          <w:rFonts w:hint="eastAsia"/>
          <w:b/>
          <w:bCs w:val="0"/>
          <w:color w:val="000000" w:themeColor="text1"/>
          <w:sz w:val="24"/>
          <w:szCs w:val="24"/>
          <w:lang w:eastAsia="zh-CN"/>
        </w:rPr>
        <w:t>技术</w:t>
      </w:r>
      <w:r>
        <w:rPr>
          <w:rFonts w:hint="eastAsia"/>
          <w:b/>
          <w:bCs w:val="0"/>
          <w:color w:val="000000" w:themeColor="text1"/>
          <w:sz w:val="24"/>
          <w:szCs w:val="24"/>
          <w:lang w:val="en-US" w:eastAsia="zh-CN"/>
        </w:rPr>
        <w:t>服务</w:t>
      </w:r>
      <w:r>
        <w:rPr>
          <w:rFonts w:hint="eastAsia"/>
          <w:b/>
          <w:bCs w:val="0"/>
          <w:color w:val="000000" w:themeColor="text1"/>
          <w:sz w:val="24"/>
          <w:szCs w:val="24"/>
          <w:lang w:eastAsia="zh-CN"/>
        </w:rPr>
        <w:t>要求</w:t>
      </w:r>
      <w:bookmarkEnd w:id="14"/>
      <w:bookmarkEnd w:id="15"/>
    </w:p>
    <w:tbl>
      <w:tblPr>
        <w:tblStyle w:val="31"/>
        <w:tblpPr w:leftFromText="180" w:rightFromText="180" w:vertAnchor="text" w:horzAnchor="page" w:tblpX="1363" w:tblpY="897"/>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661"/>
        <w:gridCol w:w="1592"/>
        <w:gridCol w:w="1974"/>
        <w:gridCol w:w="3218"/>
        <w:gridCol w:w="899"/>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178" w:type="pct"/>
            <w:gridSpan w:val="2"/>
            <w:noWrap w:val="0"/>
            <w:vAlign w:val="center"/>
          </w:tcPr>
          <w:p>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采购</w:t>
            </w:r>
            <w:r>
              <w:rPr>
                <w:rFonts w:hint="eastAsia" w:ascii="宋体" w:hAnsi="宋体" w:eastAsia="宋体" w:cs="宋体"/>
                <w:b/>
                <w:szCs w:val="21"/>
                <w:highlight w:val="none"/>
              </w:rPr>
              <w:t>要求</w:t>
            </w:r>
          </w:p>
        </w:tc>
        <w:tc>
          <w:tcPr>
            <w:tcW w:w="2714" w:type="pct"/>
            <w:gridSpan w:val="2"/>
            <w:noWrap w:val="0"/>
            <w:vAlign w:val="center"/>
          </w:tcPr>
          <w:p>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指标要求</w:t>
            </w:r>
          </w:p>
        </w:tc>
        <w:tc>
          <w:tcPr>
            <w:tcW w:w="470" w:type="pct"/>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供应商</w:t>
            </w:r>
            <w:r>
              <w:rPr>
                <w:rFonts w:hint="eastAsia" w:ascii="宋体" w:hAnsi="宋体" w:eastAsia="宋体" w:cs="宋体"/>
                <w:b/>
                <w:szCs w:val="21"/>
                <w:highlight w:val="none"/>
              </w:rPr>
              <w:t>响应</w:t>
            </w:r>
          </w:p>
        </w:tc>
        <w:tc>
          <w:tcPr>
            <w:tcW w:w="413" w:type="pct"/>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w:t>
            </w:r>
          </w:p>
        </w:tc>
        <w:tc>
          <w:tcPr>
            <w:tcW w:w="1178" w:type="pct"/>
            <w:gridSpan w:val="2"/>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服务</w:t>
            </w:r>
            <w:r>
              <w:rPr>
                <w:rFonts w:hint="eastAsia" w:ascii="宋体" w:hAnsi="宋体" w:eastAsia="宋体" w:cs="宋体"/>
                <w:color w:val="000000"/>
                <w:kern w:val="0"/>
                <w:sz w:val="20"/>
                <w:szCs w:val="20"/>
                <w:lang w:val="en-US" w:eastAsia="zh-CN" w:bidi="ar"/>
              </w:rPr>
              <w:t>期限</w:t>
            </w:r>
          </w:p>
        </w:tc>
        <w:tc>
          <w:tcPr>
            <w:tcW w:w="2714" w:type="pct"/>
            <w:gridSpan w:val="2"/>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2026年7月1日至2027年6月30日为止</w:t>
            </w:r>
          </w:p>
        </w:tc>
        <w:tc>
          <w:tcPr>
            <w:tcW w:w="470" w:type="pct"/>
            <w:noWrap w:val="0"/>
            <w:vAlign w:val="center"/>
          </w:tcPr>
          <w:p>
            <w:pPr>
              <w:rPr>
                <w:rFonts w:hint="eastAsia" w:ascii="宋体" w:hAnsi="宋体" w:eastAsia="宋体" w:cs="宋体"/>
                <w:szCs w:val="21"/>
                <w:highlight w:val="none"/>
              </w:rPr>
            </w:pPr>
          </w:p>
        </w:tc>
        <w:tc>
          <w:tcPr>
            <w:tcW w:w="413"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restart"/>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w:t>
            </w:r>
          </w:p>
        </w:tc>
        <w:tc>
          <w:tcPr>
            <w:tcW w:w="346" w:type="pct"/>
            <w:vMerge w:val="restart"/>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系统级技术服务</w:t>
            </w:r>
          </w:p>
        </w:tc>
        <w:tc>
          <w:tcPr>
            <w:tcW w:w="831" w:type="pct"/>
            <w:vMerge w:val="restart"/>
            <w:noWrap w:val="0"/>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val="en-US" w:eastAsia="zh-CN" w:bidi="ar"/>
              </w:rPr>
              <w:t>数据库</w:t>
            </w:r>
          </w:p>
        </w:tc>
        <w:tc>
          <w:tcPr>
            <w:tcW w:w="1032" w:type="pct"/>
            <w:vMerge w:val="restart"/>
            <w:noWrap w:val="0"/>
            <w:vAlign w:val="center"/>
          </w:tcPr>
          <w:p>
            <w:pPr>
              <w:widowControl/>
              <w:jc w:val="both"/>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针对饭卡数据库的服务, 数据库运行情况的检查和记录，详细记录数据库运行的状况及各重要参数，并为数据库定期优化提供数据。</w:t>
            </w:r>
          </w:p>
        </w:tc>
        <w:tc>
          <w:tcPr>
            <w:tcW w:w="1681" w:type="pct"/>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1.警告日志文件情况</w:t>
            </w:r>
          </w:p>
        </w:tc>
        <w:tc>
          <w:tcPr>
            <w:tcW w:w="470" w:type="pct"/>
            <w:vMerge w:val="restar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vMerge w:val="restar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both"/>
              <w:textAlignment w:val="center"/>
            </w:pPr>
          </w:p>
        </w:tc>
        <w:tc>
          <w:tcPr>
            <w:tcW w:w="346" w:type="pct"/>
            <w:vMerge w:val="continue"/>
            <w:noWrap w:val="0"/>
            <w:vAlign w:val="center"/>
          </w:tcPr>
          <w:p>
            <w:pPr>
              <w:widowControl/>
              <w:jc w:val="both"/>
              <w:textAlignment w:val="center"/>
            </w:pPr>
          </w:p>
        </w:tc>
        <w:tc>
          <w:tcPr>
            <w:tcW w:w="831" w:type="pct"/>
            <w:vMerge w:val="continue"/>
            <w:noWrap w:val="0"/>
            <w:vAlign w:val="center"/>
          </w:tcPr>
          <w:p>
            <w:pPr>
              <w:widowControl/>
              <w:jc w:val="both"/>
              <w:textAlignment w:val="center"/>
            </w:pPr>
          </w:p>
        </w:tc>
        <w:tc>
          <w:tcPr>
            <w:tcW w:w="1032"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1681" w:type="pct"/>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2.表空间使用情况</w:t>
            </w:r>
          </w:p>
        </w:tc>
        <w:tc>
          <w:tcPr>
            <w:tcW w:w="470"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413"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831"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1032"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1681" w:type="pct"/>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3.归档日志情况</w:t>
            </w:r>
          </w:p>
        </w:tc>
        <w:tc>
          <w:tcPr>
            <w:tcW w:w="470"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413"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3"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831"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1032"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1681" w:type="pct"/>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4.日志磁盘空间情况</w:t>
            </w:r>
          </w:p>
        </w:tc>
        <w:tc>
          <w:tcPr>
            <w:tcW w:w="470"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413"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831"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1032"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1681" w:type="pct"/>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5.备份文件</w:t>
            </w:r>
          </w:p>
        </w:tc>
        <w:tc>
          <w:tcPr>
            <w:tcW w:w="470"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413"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831"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1032"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1681" w:type="pct"/>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6.数据库连接用户。检查数据库连接用户的有效性，时效性等</w:t>
            </w:r>
          </w:p>
        </w:tc>
        <w:tc>
          <w:tcPr>
            <w:tcW w:w="470"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413"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831"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1032"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1681" w:type="pct"/>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7.数据存储。检查数据存储状况</w:t>
            </w:r>
          </w:p>
        </w:tc>
        <w:tc>
          <w:tcPr>
            <w:tcW w:w="470"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413" w:type="pct"/>
            <w:vMerge w:val="continue"/>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widowControl/>
              <w:jc w:val="both"/>
              <w:textAlignment w:val="center"/>
              <w:rPr>
                <w:rFonts w:hint="eastAsia" w:ascii="宋体" w:hAnsi="宋体" w:eastAsia="宋体" w:cs="宋体"/>
                <w:color w:val="000000"/>
                <w:kern w:val="0"/>
                <w:sz w:val="20"/>
                <w:szCs w:val="20"/>
                <w:lang w:val="zh-CN" w:eastAsia="zh-CN" w:bidi="ar"/>
              </w:rPr>
            </w:pPr>
          </w:p>
        </w:tc>
        <w:tc>
          <w:tcPr>
            <w:tcW w:w="831" w:type="pct"/>
            <w:vMerge w:val="restart"/>
            <w:noWrap w:val="0"/>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val="en-US" w:eastAsia="zh-CN" w:bidi="ar"/>
              </w:rPr>
              <w:t>服务器</w:t>
            </w:r>
          </w:p>
        </w:tc>
        <w:tc>
          <w:tcPr>
            <w:tcW w:w="1032" w:type="pct"/>
            <w:vMerge w:val="restart"/>
            <w:noWrap w:val="0"/>
            <w:vAlign w:val="center"/>
          </w:tcPr>
          <w:p>
            <w:pPr>
              <w:rPr>
                <w:rFonts w:hint="eastAsia" w:eastAsia="仿宋"/>
                <w:lang w:val="en-US" w:eastAsia="zh-CN"/>
              </w:rPr>
            </w:pPr>
            <w:r>
              <w:rPr>
                <w:rFonts w:hint="eastAsia" w:ascii="宋体" w:hAnsi="宋体" w:eastAsia="宋体" w:cs="宋体"/>
                <w:sz w:val="20"/>
                <w:szCs w:val="20"/>
                <w:lang w:val="en-US" w:eastAsia="zh-CN"/>
              </w:rPr>
              <w:t>针对饭卡系统专用服务器的服务，包括硬件检查，软件监控和检查，操作系统日志情况，文件系统使用情况，操作系统用户，定制任务情况，备份检查及恢复检查，系统时钟检查等。</w:t>
            </w:r>
          </w:p>
        </w:tc>
        <w:tc>
          <w:tcPr>
            <w:tcW w:w="1681" w:type="pct"/>
            <w:noWrap w:val="0"/>
            <w:vAlign w:val="center"/>
          </w:tcPr>
          <w:p>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1.操作系统检查。针对饭卡服务器的操作系统进行检查</w:t>
            </w:r>
          </w:p>
        </w:tc>
        <w:tc>
          <w:tcPr>
            <w:tcW w:w="470" w:type="pct"/>
            <w:vMerge w:val="restar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vMerge w:val="restar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vMerge w:val="continue"/>
            <w:noWrap w:val="0"/>
            <w:vAlign w:val="center"/>
          </w:tcPr>
          <w:p/>
        </w:tc>
        <w:tc>
          <w:tcPr>
            <w:tcW w:w="346" w:type="pct"/>
            <w:vMerge w:val="continue"/>
            <w:noWrap w:val="0"/>
            <w:vAlign w:val="center"/>
          </w:tcPr>
          <w:p/>
        </w:tc>
        <w:tc>
          <w:tcPr>
            <w:tcW w:w="831" w:type="pct"/>
            <w:vMerge w:val="continue"/>
            <w:noWrap w:val="0"/>
            <w:vAlign w:val="center"/>
          </w:tcPr>
          <w:p/>
        </w:tc>
        <w:tc>
          <w:tcPr>
            <w:tcW w:w="1032" w:type="pct"/>
            <w:vMerge w:val="continue"/>
            <w:noWrap w:val="0"/>
            <w:vAlign w:val="center"/>
          </w:tcPr>
          <w:p/>
        </w:tc>
        <w:tc>
          <w:tcPr>
            <w:tcW w:w="1681" w:type="pct"/>
            <w:noWrap w:val="0"/>
            <w:vAlign w:val="center"/>
          </w:tcPr>
          <w:p>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2.系统优化。</w:t>
            </w:r>
            <w:r>
              <w:rPr>
                <w:rFonts w:hint="eastAsia" w:ascii="宋体" w:hAnsi="宋体" w:eastAsia="宋体" w:cs="宋体"/>
                <w:sz w:val="20"/>
                <w:szCs w:val="20"/>
                <w:lang w:val="en-GB" w:eastAsia="zh-CN"/>
              </w:rPr>
              <w:t>饭卡运行数据的技术服务。包括历史数据的清理，数据结构的优化，数据备份恢复等</w:t>
            </w:r>
          </w:p>
        </w:tc>
        <w:tc>
          <w:tcPr>
            <w:tcW w:w="470" w:type="pct"/>
            <w:vMerge w:val="continue"/>
            <w:noWrap w:val="0"/>
            <w:vAlign w:val="center"/>
          </w:tcPr>
          <w:p>
            <w:pPr>
              <w:rPr>
                <w:rFonts w:hint="eastAsia" w:ascii="宋体" w:hAnsi="宋体" w:eastAsia="宋体" w:cs="宋体"/>
                <w:sz w:val="20"/>
                <w:szCs w:val="20"/>
                <w:lang w:val="en-US" w:eastAsia="zh-CN"/>
              </w:rPr>
            </w:pPr>
          </w:p>
        </w:tc>
        <w:tc>
          <w:tcPr>
            <w:tcW w:w="413" w:type="pct"/>
            <w:vMerge w:val="continue"/>
            <w:noWrap w:val="0"/>
            <w:vAlign w:val="center"/>
          </w:tcPr>
          <w:p>
            <w:pPr>
              <w:rPr>
                <w:rFonts w:hint="eastAsia" w:ascii="宋体" w:hAnsi="宋体" w:eastAsia="宋体" w:cs="宋体"/>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223" w:type="pct"/>
            <w:vMerge w:val="continue"/>
            <w:noWrap w:val="0"/>
            <w:vAlign w:val="center"/>
          </w:tcPr>
          <w:p>
            <w:pPr>
              <w:rPr>
                <w:rFonts w:hint="eastAsia" w:ascii="宋体" w:hAnsi="宋体" w:eastAsia="宋体" w:cs="宋体"/>
                <w:sz w:val="20"/>
                <w:szCs w:val="20"/>
                <w:lang w:val="en-US" w:eastAsia="zh-CN"/>
              </w:rPr>
            </w:pPr>
          </w:p>
        </w:tc>
        <w:tc>
          <w:tcPr>
            <w:tcW w:w="346" w:type="pct"/>
            <w:vMerge w:val="continue"/>
            <w:noWrap w:val="0"/>
            <w:vAlign w:val="center"/>
          </w:tcPr>
          <w:p>
            <w:pPr>
              <w:rPr>
                <w:rFonts w:hint="eastAsia" w:ascii="宋体" w:hAnsi="宋体" w:eastAsia="宋体" w:cs="宋体"/>
                <w:sz w:val="20"/>
                <w:szCs w:val="20"/>
                <w:lang w:val="en-US" w:eastAsia="zh-CN"/>
              </w:rPr>
            </w:pPr>
          </w:p>
        </w:tc>
        <w:tc>
          <w:tcPr>
            <w:tcW w:w="831" w:type="pct"/>
            <w:vMerge w:val="continue"/>
            <w:noWrap w:val="0"/>
            <w:vAlign w:val="center"/>
          </w:tcPr>
          <w:p>
            <w:pPr>
              <w:rPr>
                <w:rFonts w:hint="eastAsia" w:ascii="宋体" w:hAnsi="宋体" w:eastAsia="宋体" w:cs="宋体"/>
                <w:sz w:val="20"/>
                <w:szCs w:val="20"/>
                <w:lang w:val="en-US" w:eastAsia="zh-CN"/>
              </w:rPr>
            </w:pPr>
          </w:p>
        </w:tc>
        <w:tc>
          <w:tcPr>
            <w:tcW w:w="1032" w:type="pct"/>
            <w:vMerge w:val="continue"/>
            <w:noWrap w:val="0"/>
            <w:vAlign w:val="center"/>
          </w:tcPr>
          <w:p>
            <w:pPr>
              <w:rPr>
                <w:rFonts w:hint="eastAsia" w:ascii="宋体" w:hAnsi="宋体" w:eastAsia="宋体" w:cs="宋体"/>
                <w:sz w:val="20"/>
                <w:szCs w:val="20"/>
                <w:lang w:val="en-US" w:eastAsia="zh-CN"/>
              </w:rPr>
            </w:pPr>
          </w:p>
        </w:tc>
        <w:tc>
          <w:tcPr>
            <w:tcW w:w="1681" w:type="pct"/>
            <w:noWrap w:val="0"/>
            <w:vAlign w:val="center"/>
          </w:tcPr>
          <w:p>
            <w:pP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3.故障恢复。系统级服务器等设备故障的及时恢复</w:t>
            </w:r>
          </w:p>
        </w:tc>
        <w:tc>
          <w:tcPr>
            <w:tcW w:w="470" w:type="pct"/>
            <w:vMerge w:val="continue"/>
            <w:noWrap w:val="0"/>
            <w:vAlign w:val="center"/>
          </w:tcPr>
          <w:p>
            <w:pPr>
              <w:rPr>
                <w:rFonts w:hint="eastAsia" w:ascii="宋体" w:hAnsi="宋体" w:eastAsia="宋体" w:cs="宋体"/>
                <w:sz w:val="20"/>
                <w:szCs w:val="20"/>
                <w:lang w:val="en-US" w:eastAsia="zh-CN"/>
              </w:rPr>
            </w:pPr>
          </w:p>
        </w:tc>
        <w:tc>
          <w:tcPr>
            <w:tcW w:w="413" w:type="pct"/>
            <w:vMerge w:val="continue"/>
            <w:noWrap w:val="0"/>
            <w:vAlign w:val="center"/>
          </w:tcPr>
          <w:p>
            <w:pPr>
              <w:rPr>
                <w:rFonts w:hint="eastAsia" w:ascii="宋体" w:hAnsi="宋体" w:eastAsia="宋体" w:cs="宋体"/>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widowControl/>
              <w:jc w:val="both"/>
              <w:textAlignment w:val="center"/>
              <w:rPr>
                <w:rFonts w:hint="eastAsia" w:ascii="宋体" w:hAnsi="宋体" w:eastAsia="宋体" w:cs="宋体"/>
                <w:color w:val="000000"/>
                <w:kern w:val="0"/>
                <w:sz w:val="20"/>
                <w:szCs w:val="20"/>
                <w:lang w:val="zh-CN" w:eastAsia="zh-CN" w:bidi="ar"/>
              </w:rPr>
            </w:pPr>
          </w:p>
        </w:tc>
        <w:tc>
          <w:tcPr>
            <w:tcW w:w="831" w:type="pct"/>
            <w:noWrap w:val="0"/>
            <w:vAlign w:val="center"/>
          </w:tcPr>
          <w:p>
            <w:pPr>
              <w:widowControl/>
              <w:jc w:val="center"/>
              <w:textAlignment w:val="center"/>
              <w:rPr>
                <w:rFonts w:hint="eastAsia" w:ascii="宋体" w:hAnsi="宋体" w:eastAsia="宋体" w:cs="宋体"/>
                <w:b w:val="0"/>
                <w:bCs/>
                <w:color w:val="000000"/>
                <w:kern w:val="0"/>
                <w:sz w:val="20"/>
                <w:szCs w:val="20"/>
                <w:lang w:bidi="ar"/>
              </w:rPr>
            </w:pPr>
            <w:r>
              <w:rPr>
                <w:rFonts w:hint="eastAsia" w:ascii="宋体" w:hAnsi="宋体" w:eastAsia="宋体" w:cs="宋体"/>
                <w:b w:val="0"/>
                <w:bCs/>
                <w:color w:val="000000" w:themeColor="text1"/>
                <w:sz w:val="20"/>
                <w:szCs w:val="20"/>
              </w:rPr>
              <w:t>应急服务</w:t>
            </w:r>
          </w:p>
        </w:tc>
        <w:tc>
          <w:tcPr>
            <w:tcW w:w="2714" w:type="pct"/>
            <w:gridSpan w:val="2"/>
            <w:noWrap w:val="0"/>
            <w:vAlign w:val="center"/>
          </w:tcPr>
          <w:p>
            <w:pPr>
              <w:widowControl/>
              <w:jc w:val="both"/>
              <w:textAlignment w:val="center"/>
              <w:rPr>
                <w:rFonts w:hint="eastAsia" w:ascii="宋体" w:hAnsi="宋体" w:eastAsia="宋体" w:cs="宋体"/>
                <w:b w:val="0"/>
                <w:bCs/>
                <w:color w:val="000000" w:themeColor="text1"/>
                <w:sz w:val="20"/>
                <w:szCs w:val="20"/>
                <w:lang w:val="en-GB"/>
              </w:rPr>
            </w:pPr>
            <w:r>
              <w:rPr>
                <w:rFonts w:hint="eastAsia" w:ascii="宋体" w:hAnsi="宋体" w:eastAsia="宋体" w:cs="宋体"/>
                <w:b w:val="0"/>
                <w:bCs/>
                <w:color w:val="000000" w:themeColor="text1"/>
                <w:sz w:val="20"/>
                <w:szCs w:val="20"/>
                <w:lang w:val="en-GB"/>
              </w:rPr>
              <w:t>针对</w:t>
            </w:r>
            <w:r>
              <w:rPr>
                <w:rFonts w:hint="eastAsia" w:ascii="宋体" w:hAnsi="宋体" w:eastAsia="宋体" w:cs="宋体"/>
                <w:b w:val="0"/>
                <w:bCs/>
                <w:color w:val="000000" w:themeColor="text1"/>
                <w:sz w:val="20"/>
                <w:szCs w:val="20"/>
                <w:lang w:val="en-GB" w:eastAsia="zh-CN"/>
              </w:rPr>
              <w:t>上海市中医医院饭卡</w:t>
            </w:r>
            <w:r>
              <w:rPr>
                <w:rFonts w:hint="eastAsia" w:ascii="宋体" w:hAnsi="宋体" w:eastAsia="宋体" w:cs="宋体"/>
                <w:b w:val="0"/>
                <w:bCs/>
                <w:color w:val="000000" w:themeColor="text1"/>
                <w:sz w:val="20"/>
                <w:szCs w:val="20"/>
                <w:lang w:val="en-GB"/>
              </w:rPr>
              <w:t>系统正常运行的应急故障处理服务。当</w:t>
            </w:r>
            <w:r>
              <w:rPr>
                <w:rFonts w:hint="eastAsia" w:ascii="宋体" w:hAnsi="宋体" w:eastAsia="宋体" w:cs="宋体"/>
                <w:b w:val="0"/>
                <w:bCs/>
                <w:color w:val="000000" w:themeColor="text1"/>
                <w:sz w:val="20"/>
                <w:szCs w:val="20"/>
                <w:lang w:val="en-GB" w:eastAsia="zh-CN"/>
              </w:rPr>
              <w:t>上海市中医医院饭卡</w:t>
            </w:r>
            <w:r>
              <w:rPr>
                <w:rFonts w:hint="eastAsia" w:ascii="宋体" w:hAnsi="宋体" w:eastAsia="宋体" w:cs="宋体"/>
                <w:b w:val="0"/>
                <w:bCs/>
                <w:color w:val="000000" w:themeColor="text1"/>
                <w:sz w:val="20"/>
                <w:szCs w:val="20"/>
                <w:lang w:val="en-GB"/>
              </w:rPr>
              <w:t>系统出现瘫痪，宕机等无法运行的情况下，由</w:t>
            </w:r>
            <w:r>
              <w:rPr>
                <w:rFonts w:hint="eastAsia" w:ascii="宋体" w:hAnsi="宋体" w:eastAsia="宋体" w:cs="宋体"/>
                <w:b w:val="0"/>
                <w:bCs/>
                <w:color w:val="000000" w:themeColor="text1"/>
                <w:sz w:val="20"/>
                <w:szCs w:val="20"/>
                <w:lang w:val="en-GB" w:eastAsia="zh-CN"/>
              </w:rPr>
              <w:t>院方</w:t>
            </w:r>
            <w:r>
              <w:rPr>
                <w:rFonts w:hint="eastAsia" w:ascii="宋体" w:hAnsi="宋体" w:eastAsia="宋体" w:cs="宋体"/>
                <w:b w:val="0"/>
                <w:bCs/>
                <w:color w:val="000000" w:themeColor="text1"/>
                <w:sz w:val="20"/>
                <w:szCs w:val="20"/>
                <w:lang w:val="en-GB"/>
              </w:rPr>
              <w:t>向</w:t>
            </w:r>
            <w:r>
              <w:rPr>
                <w:rFonts w:hint="eastAsia" w:ascii="宋体" w:hAnsi="宋体" w:eastAsia="宋体" w:cs="宋体"/>
                <w:b w:val="0"/>
                <w:bCs/>
                <w:color w:val="000000" w:themeColor="text1"/>
                <w:sz w:val="20"/>
                <w:szCs w:val="20"/>
                <w:lang w:val="en-GB" w:eastAsia="zh-CN"/>
              </w:rPr>
              <w:t>运维单位</w:t>
            </w:r>
            <w:r>
              <w:rPr>
                <w:rFonts w:hint="eastAsia" w:ascii="宋体" w:hAnsi="宋体" w:eastAsia="宋体" w:cs="宋体"/>
                <w:b w:val="0"/>
                <w:bCs/>
                <w:color w:val="000000" w:themeColor="text1"/>
                <w:sz w:val="20"/>
                <w:szCs w:val="20"/>
                <w:lang w:val="en-GB"/>
              </w:rPr>
              <w:t>提出应急服务要求，</w:t>
            </w:r>
            <w:r>
              <w:rPr>
                <w:rFonts w:hint="eastAsia" w:ascii="宋体" w:hAnsi="宋体" w:eastAsia="宋体" w:cs="宋体"/>
                <w:b w:val="0"/>
                <w:bCs/>
                <w:color w:val="000000" w:themeColor="text1"/>
                <w:sz w:val="20"/>
                <w:szCs w:val="20"/>
                <w:lang w:val="en-GB" w:eastAsia="zh-CN"/>
              </w:rPr>
              <w:t>运维单位</w:t>
            </w:r>
            <w:r>
              <w:rPr>
                <w:rFonts w:hint="eastAsia" w:ascii="宋体" w:hAnsi="宋体" w:eastAsia="宋体" w:cs="宋体"/>
                <w:b w:val="0"/>
                <w:bCs/>
                <w:color w:val="000000" w:themeColor="text1"/>
                <w:sz w:val="20"/>
                <w:szCs w:val="20"/>
                <w:lang w:val="en-US" w:eastAsia="zh-CN"/>
              </w:rPr>
              <w:t>6</w:t>
            </w:r>
            <w:r>
              <w:rPr>
                <w:rFonts w:hint="eastAsia" w:ascii="宋体" w:hAnsi="宋体" w:eastAsia="宋体" w:cs="宋体"/>
                <w:b w:val="0"/>
                <w:bCs/>
                <w:color w:val="000000" w:themeColor="text1"/>
                <w:sz w:val="20"/>
                <w:szCs w:val="20"/>
                <w:lang w:val="en-GB"/>
              </w:rPr>
              <w:t>0分钟内赶赴现场或远程方式解决问题</w:t>
            </w:r>
          </w:p>
        </w:tc>
        <w:tc>
          <w:tcPr>
            <w:tcW w:w="470"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23" w:type="pct"/>
            <w:vMerge w:val="restart"/>
            <w:noWrap w:val="0"/>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w:t>
            </w:r>
          </w:p>
        </w:tc>
        <w:tc>
          <w:tcPr>
            <w:tcW w:w="346" w:type="pct"/>
            <w:vMerge w:val="restart"/>
            <w:noWrap w:val="0"/>
            <w:vAlign w:val="center"/>
          </w:tcPr>
          <w:p>
            <w:pPr>
              <w:rPr>
                <w:rFonts w:hint="eastAsia" w:ascii="宋体" w:hAnsi="宋体" w:eastAsia="宋体" w:cs="宋体"/>
                <w:sz w:val="20"/>
                <w:szCs w:val="20"/>
                <w:lang w:val="zh-CN" w:eastAsia="zh-CN"/>
              </w:rPr>
            </w:pPr>
            <w:r>
              <w:rPr>
                <w:rFonts w:hint="eastAsia" w:ascii="宋体" w:hAnsi="宋体" w:eastAsia="宋体" w:cs="宋体"/>
                <w:sz w:val="20"/>
                <w:szCs w:val="20"/>
              </w:rPr>
              <w:t>应用级技术服务</w:t>
            </w:r>
          </w:p>
        </w:tc>
        <w:tc>
          <w:tcPr>
            <w:tcW w:w="3545" w:type="pct"/>
            <w:gridSpan w:val="3"/>
            <w:noWrap w:val="0"/>
            <w:vAlign w:val="center"/>
          </w:tcPr>
          <w:p>
            <w:pPr>
              <w:rPr>
                <w:rFonts w:hint="eastAsia" w:ascii="宋体" w:hAnsi="宋体" w:eastAsia="宋体" w:cs="宋体"/>
                <w:sz w:val="20"/>
                <w:szCs w:val="20"/>
                <w:lang w:val="en-GB"/>
              </w:rPr>
            </w:pPr>
            <w:r>
              <w:rPr>
                <w:rFonts w:hint="eastAsia" w:ascii="宋体" w:hAnsi="宋体" w:eastAsia="宋体" w:cs="宋体"/>
                <w:sz w:val="20"/>
                <w:szCs w:val="20"/>
              </w:rPr>
              <w:t>对整个</w:t>
            </w:r>
            <w:r>
              <w:rPr>
                <w:rFonts w:hint="eastAsia" w:ascii="宋体" w:hAnsi="宋体" w:eastAsia="宋体" w:cs="宋体"/>
                <w:sz w:val="20"/>
                <w:szCs w:val="20"/>
                <w:lang w:eastAsia="zh-CN"/>
              </w:rPr>
              <w:t>饭卡</w:t>
            </w:r>
            <w:r>
              <w:rPr>
                <w:rFonts w:hint="eastAsia" w:ascii="宋体" w:hAnsi="宋体" w:eastAsia="宋体" w:cs="宋体"/>
                <w:sz w:val="20"/>
                <w:szCs w:val="20"/>
              </w:rPr>
              <w:t>系统所有的软件子系统进行检查、维护、故障排查等</w:t>
            </w:r>
          </w:p>
        </w:tc>
        <w:tc>
          <w:tcPr>
            <w:tcW w:w="470"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rPr>
                <w:rFonts w:hint="eastAsia" w:ascii="宋体" w:hAnsi="宋体" w:eastAsia="宋体" w:cs="宋体"/>
                <w:sz w:val="20"/>
                <w:szCs w:val="20"/>
              </w:rPr>
            </w:pPr>
          </w:p>
        </w:tc>
        <w:tc>
          <w:tcPr>
            <w:tcW w:w="831" w:type="pct"/>
            <w:noWrap w:val="0"/>
            <w:vAlign w:val="center"/>
          </w:tcPr>
          <w:p>
            <w:pPr>
              <w:rPr>
                <w:rFonts w:hint="eastAsia" w:ascii="宋体" w:hAnsi="宋体" w:eastAsia="宋体" w:cs="宋体"/>
                <w:sz w:val="20"/>
                <w:szCs w:val="20"/>
              </w:rPr>
            </w:pPr>
            <w:r>
              <w:rPr>
                <w:rFonts w:hint="eastAsia" w:ascii="宋体" w:hAnsi="宋体" w:eastAsia="宋体" w:cs="宋体"/>
                <w:sz w:val="20"/>
                <w:szCs w:val="20"/>
              </w:rPr>
              <w:t>前置机</w:t>
            </w:r>
          </w:p>
        </w:tc>
        <w:tc>
          <w:tcPr>
            <w:tcW w:w="2714" w:type="pct"/>
            <w:gridSpan w:val="2"/>
            <w:noWrap w:val="0"/>
            <w:vAlign w:val="center"/>
          </w:tcPr>
          <w:p>
            <w:pPr>
              <w:rPr>
                <w:rFonts w:hint="eastAsia" w:ascii="宋体" w:hAnsi="宋体" w:eastAsia="宋体" w:cs="宋体"/>
                <w:sz w:val="20"/>
                <w:szCs w:val="20"/>
              </w:rPr>
            </w:pPr>
            <w:r>
              <w:rPr>
                <w:rFonts w:hint="eastAsia" w:ascii="宋体" w:hAnsi="宋体" w:eastAsia="宋体" w:cs="宋体"/>
                <w:sz w:val="20"/>
                <w:szCs w:val="20"/>
              </w:rPr>
              <w:t>针对</w:t>
            </w:r>
            <w:r>
              <w:rPr>
                <w:rFonts w:hint="eastAsia" w:ascii="宋体" w:hAnsi="宋体" w:eastAsia="宋体" w:cs="宋体"/>
                <w:sz w:val="20"/>
                <w:szCs w:val="20"/>
                <w:lang w:eastAsia="zh-CN"/>
              </w:rPr>
              <w:t>饭卡</w:t>
            </w:r>
            <w:r>
              <w:rPr>
                <w:rFonts w:hint="eastAsia" w:ascii="宋体" w:hAnsi="宋体" w:eastAsia="宋体" w:cs="宋体"/>
                <w:sz w:val="20"/>
                <w:szCs w:val="20"/>
              </w:rPr>
              <w:t>系统的各前置机的服务。包括服务器硬件检查，硬盘空间，CPU及内存运行使用情况，病毒库，系统时钟，系统运行状况等</w:t>
            </w:r>
          </w:p>
        </w:tc>
        <w:tc>
          <w:tcPr>
            <w:tcW w:w="470"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rPr>
                <w:rFonts w:hint="eastAsia" w:ascii="宋体" w:hAnsi="宋体" w:eastAsia="宋体" w:cs="宋体"/>
                <w:sz w:val="20"/>
                <w:szCs w:val="20"/>
              </w:rPr>
            </w:pPr>
          </w:p>
        </w:tc>
        <w:tc>
          <w:tcPr>
            <w:tcW w:w="831" w:type="pct"/>
            <w:noWrap w:val="0"/>
            <w:vAlign w:val="center"/>
          </w:tcPr>
          <w:p>
            <w:pPr>
              <w:rPr>
                <w:rFonts w:hint="eastAsia" w:ascii="宋体" w:hAnsi="宋体" w:eastAsia="宋体" w:cs="宋体"/>
                <w:sz w:val="20"/>
                <w:szCs w:val="20"/>
              </w:rPr>
            </w:pPr>
            <w:r>
              <w:rPr>
                <w:rFonts w:hint="eastAsia" w:ascii="宋体" w:hAnsi="宋体" w:eastAsia="宋体" w:cs="宋体"/>
                <w:sz w:val="20"/>
                <w:szCs w:val="20"/>
              </w:rPr>
              <w:t>系统版本</w:t>
            </w:r>
          </w:p>
        </w:tc>
        <w:tc>
          <w:tcPr>
            <w:tcW w:w="2714" w:type="pct"/>
            <w:gridSpan w:val="2"/>
            <w:noWrap w:val="0"/>
            <w:vAlign w:val="center"/>
          </w:tcPr>
          <w:p>
            <w:pPr>
              <w:rPr>
                <w:rFonts w:hint="eastAsia" w:ascii="宋体" w:hAnsi="宋体" w:eastAsia="宋体" w:cs="宋体"/>
                <w:sz w:val="20"/>
                <w:szCs w:val="20"/>
              </w:rPr>
            </w:pPr>
            <w:r>
              <w:rPr>
                <w:rFonts w:hint="eastAsia" w:ascii="宋体" w:hAnsi="宋体" w:eastAsia="宋体" w:cs="宋体"/>
                <w:sz w:val="20"/>
                <w:szCs w:val="20"/>
              </w:rPr>
              <w:t>各前后台版本的统一及升级</w:t>
            </w:r>
          </w:p>
        </w:tc>
        <w:tc>
          <w:tcPr>
            <w:tcW w:w="470"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rPr>
                <w:rFonts w:hint="eastAsia" w:ascii="宋体" w:hAnsi="宋体" w:eastAsia="宋体" w:cs="宋体"/>
                <w:sz w:val="20"/>
                <w:szCs w:val="20"/>
              </w:rPr>
            </w:pPr>
          </w:p>
        </w:tc>
        <w:tc>
          <w:tcPr>
            <w:tcW w:w="831" w:type="pct"/>
            <w:noWrap w:val="0"/>
            <w:vAlign w:val="center"/>
          </w:tcPr>
          <w:p>
            <w:pPr>
              <w:rPr>
                <w:rFonts w:hint="eastAsia" w:ascii="宋体" w:hAnsi="宋体" w:eastAsia="宋体" w:cs="宋体"/>
                <w:sz w:val="20"/>
                <w:szCs w:val="20"/>
              </w:rPr>
            </w:pPr>
            <w:r>
              <w:rPr>
                <w:rFonts w:hint="eastAsia" w:ascii="宋体" w:hAnsi="宋体" w:eastAsia="宋体" w:cs="宋体"/>
                <w:sz w:val="20"/>
                <w:szCs w:val="20"/>
              </w:rPr>
              <w:t>业务技术支持</w:t>
            </w:r>
          </w:p>
        </w:tc>
        <w:tc>
          <w:tcPr>
            <w:tcW w:w="2714" w:type="pct"/>
            <w:gridSpan w:val="2"/>
            <w:noWrap w:val="0"/>
            <w:vAlign w:val="center"/>
          </w:tcPr>
          <w:p>
            <w:pPr>
              <w:rPr>
                <w:rFonts w:hint="eastAsia" w:ascii="宋体" w:hAnsi="宋体" w:eastAsia="宋体" w:cs="宋体"/>
                <w:sz w:val="20"/>
                <w:szCs w:val="20"/>
              </w:rPr>
            </w:pPr>
            <w:r>
              <w:rPr>
                <w:rFonts w:hint="eastAsia" w:ascii="宋体" w:hAnsi="宋体" w:eastAsia="宋体" w:cs="宋体"/>
                <w:sz w:val="20"/>
                <w:szCs w:val="20"/>
              </w:rPr>
              <w:t>针对</w:t>
            </w:r>
            <w:r>
              <w:rPr>
                <w:rFonts w:hint="eastAsia" w:ascii="宋体" w:hAnsi="宋体" w:eastAsia="宋体" w:cs="宋体"/>
                <w:sz w:val="20"/>
                <w:szCs w:val="20"/>
                <w:lang w:eastAsia="zh-CN"/>
              </w:rPr>
              <w:t>饭卡</w:t>
            </w:r>
            <w:r>
              <w:rPr>
                <w:rFonts w:hint="eastAsia" w:ascii="宋体" w:hAnsi="宋体" w:eastAsia="宋体" w:cs="宋体"/>
                <w:sz w:val="20"/>
                <w:szCs w:val="20"/>
              </w:rPr>
              <w:t>系统中各业务需要的技术支持及服务。包括流水的补采，缺失流水的检查，异常流水的检查，脱机流水的处理，黑卡消费的监控及检查，未入账流水的检查和处理，特殊业务的技术支持等</w:t>
            </w:r>
          </w:p>
        </w:tc>
        <w:tc>
          <w:tcPr>
            <w:tcW w:w="470"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rPr>
                <w:rFonts w:hint="eastAsia" w:ascii="宋体" w:hAnsi="宋体" w:eastAsia="宋体" w:cs="宋体"/>
                <w:sz w:val="20"/>
                <w:szCs w:val="20"/>
              </w:rPr>
            </w:pPr>
          </w:p>
        </w:tc>
        <w:tc>
          <w:tcPr>
            <w:tcW w:w="831" w:type="pct"/>
            <w:noWrap w:val="0"/>
            <w:vAlign w:val="center"/>
          </w:tcPr>
          <w:p>
            <w:pPr>
              <w:rPr>
                <w:rFonts w:hint="eastAsia" w:ascii="宋体" w:hAnsi="宋体" w:eastAsia="宋体" w:cs="宋体"/>
                <w:sz w:val="20"/>
                <w:szCs w:val="20"/>
              </w:rPr>
            </w:pPr>
            <w:r>
              <w:rPr>
                <w:rFonts w:hint="eastAsia" w:ascii="宋体" w:hAnsi="宋体" w:eastAsia="宋体" w:cs="宋体"/>
                <w:sz w:val="20"/>
                <w:szCs w:val="20"/>
              </w:rPr>
              <w:t>名单</w:t>
            </w:r>
          </w:p>
        </w:tc>
        <w:tc>
          <w:tcPr>
            <w:tcW w:w="2714" w:type="pct"/>
            <w:gridSpan w:val="2"/>
            <w:noWrap w:val="0"/>
            <w:vAlign w:val="center"/>
          </w:tcPr>
          <w:p>
            <w:pPr>
              <w:rPr>
                <w:rFonts w:hint="eastAsia" w:ascii="宋体" w:hAnsi="宋体" w:eastAsia="宋体" w:cs="宋体"/>
                <w:sz w:val="20"/>
                <w:szCs w:val="20"/>
              </w:rPr>
            </w:pPr>
            <w:r>
              <w:rPr>
                <w:rFonts w:hint="eastAsia" w:ascii="宋体" w:hAnsi="宋体" w:eastAsia="宋体" w:cs="宋体"/>
                <w:sz w:val="20"/>
                <w:szCs w:val="20"/>
              </w:rPr>
              <w:t>系统黑名单白名单的检查，特殊系统名单的下发等</w:t>
            </w:r>
          </w:p>
        </w:tc>
        <w:tc>
          <w:tcPr>
            <w:tcW w:w="470"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23" w:type="pct"/>
            <w:vMerge w:val="continue"/>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346" w:type="pct"/>
            <w:vMerge w:val="continue"/>
            <w:noWrap w:val="0"/>
            <w:vAlign w:val="center"/>
          </w:tcPr>
          <w:p>
            <w:pPr>
              <w:rPr>
                <w:rFonts w:hint="eastAsia" w:ascii="宋体" w:hAnsi="宋体" w:eastAsia="宋体" w:cs="宋体"/>
                <w:sz w:val="20"/>
                <w:szCs w:val="20"/>
              </w:rPr>
            </w:pPr>
          </w:p>
        </w:tc>
        <w:tc>
          <w:tcPr>
            <w:tcW w:w="831" w:type="pct"/>
            <w:noWrap w:val="0"/>
            <w:vAlign w:val="center"/>
          </w:tcPr>
          <w:p>
            <w:pPr>
              <w:rPr>
                <w:rFonts w:hint="eastAsia" w:ascii="宋体" w:hAnsi="宋体" w:eastAsia="宋体" w:cs="宋体"/>
                <w:sz w:val="20"/>
                <w:szCs w:val="20"/>
              </w:rPr>
            </w:pPr>
            <w:r>
              <w:rPr>
                <w:rFonts w:hint="eastAsia" w:ascii="宋体" w:hAnsi="宋体" w:eastAsia="宋体" w:cs="宋体"/>
                <w:sz w:val="20"/>
                <w:szCs w:val="20"/>
              </w:rPr>
              <w:t>第三方同步</w:t>
            </w:r>
          </w:p>
        </w:tc>
        <w:tc>
          <w:tcPr>
            <w:tcW w:w="2714" w:type="pct"/>
            <w:gridSpan w:val="2"/>
            <w:noWrap w:val="0"/>
            <w:vAlign w:val="center"/>
          </w:tcPr>
          <w:p>
            <w:pPr>
              <w:rPr>
                <w:rFonts w:hint="eastAsia" w:ascii="宋体" w:hAnsi="宋体" w:eastAsia="宋体" w:cs="宋体"/>
                <w:sz w:val="20"/>
                <w:szCs w:val="20"/>
              </w:rPr>
            </w:pPr>
            <w:r>
              <w:rPr>
                <w:rFonts w:hint="eastAsia" w:ascii="宋体" w:hAnsi="宋体" w:eastAsia="宋体" w:cs="宋体"/>
                <w:sz w:val="20"/>
                <w:szCs w:val="20"/>
                <w:lang w:eastAsia="zh-CN"/>
              </w:rPr>
              <w:t>饭卡</w:t>
            </w:r>
            <w:r>
              <w:rPr>
                <w:rFonts w:hint="eastAsia" w:ascii="宋体" w:hAnsi="宋体" w:eastAsia="宋体" w:cs="宋体"/>
                <w:sz w:val="20"/>
                <w:szCs w:val="20"/>
              </w:rPr>
              <w:t>系统同第三方数据对接的技术服务，包括同步平台的检查，同步数据的检查分析等</w:t>
            </w:r>
          </w:p>
        </w:tc>
        <w:tc>
          <w:tcPr>
            <w:tcW w:w="470"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23" w:type="pct"/>
            <w:vMerge w:val="restart"/>
            <w:noWrap w:val="0"/>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color w:val="000000"/>
                <w:kern w:val="0"/>
                <w:sz w:val="20"/>
                <w:szCs w:val="20"/>
                <w:lang w:val="en-US" w:eastAsia="zh-CN" w:bidi="ar"/>
              </w:rPr>
              <w:t>4</w:t>
            </w:r>
          </w:p>
        </w:tc>
        <w:tc>
          <w:tcPr>
            <w:tcW w:w="346" w:type="pct"/>
            <w:vMerge w:val="restart"/>
            <w:noWrap w:val="0"/>
            <w:vAlign w:val="center"/>
          </w:tcPr>
          <w:p>
            <w:pPr>
              <w:rPr>
                <w:rFonts w:hint="eastAsia" w:ascii="宋体" w:hAnsi="宋体" w:eastAsia="宋体" w:cs="宋体"/>
                <w:b w:val="0"/>
                <w:bCs w:val="0"/>
                <w:sz w:val="20"/>
                <w:szCs w:val="20"/>
              </w:rPr>
            </w:pPr>
            <w:r>
              <w:rPr>
                <w:rFonts w:hint="eastAsia" w:ascii="宋体" w:hAnsi="宋体" w:eastAsia="宋体" w:cs="宋体"/>
                <w:b w:val="0"/>
                <w:bCs w:val="0"/>
                <w:color w:val="000000" w:themeColor="text1"/>
                <w:sz w:val="20"/>
                <w:szCs w:val="20"/>
              </w:rPr>
              <w:t>升级服务</w:t>
            </w:r>
          </w:p>
        </w:tc>
        <w:tc>
          <w:tcPr>
            <w:tcW w:w="831" w:type="pct"/>
            <w:noWrap w:val="0"/>
            <w:vAlign w:val="center"/>
          </w:tcPr>
          <w:p>
            <w:pPr>
              <w:rPr>
                <w:rFonts w:hint="eastAsia" w:ascii="宋体" w:hAnsi="宋体" w:eastAsia="宋体" w:cs="宋体"/>
                <w:b w:val="0"/>
                <w:bCs w:val="0"/>
                <w:sz w:val="20"/>
                <w:szCs w:val="20"/>
              </w:rPr>
            </w:pPr>
            <w:r>
              <w:rPr>
                <w:rFonts w:hint="eastAsia" w:ascii="宋体" w:hAnsi="宋体" w:eastAsia="宋体" w:cs="宋体"/>
                <w:b w:val="0"/>
                <w:bCs w:val="0"/>
                <w:color w:val="000000" w:themeColor="text1"/>
                <w:sz w:val="20"/>
                <w:szCs w:val="20"/>
              </w:rPr>
              <w:t>BUG修补</w:t>
            </w:r>
          </w:p>
        </w:tc>
        <w:tc>
          <w:tcPr>
            <w:tcW w:w="2714" w:type="pct"/>
            <w:gridSpan w:val="2"/>
            <w:noWrap w:val="0"/>
            <w:vAlign w:val="center"/>
          </w:tcPr>
          <w:p>
            <w:pPr>
              <w:rPr>
                <w:rFonts w:hint="eastAsia" w:ascii="宋体" w:hAnsi="宋体" w:eastAsia="宋体" w:cs="宋体"/>
                <w:b w:val="0"/>
                <w:bCs w:val="0"/>
                <w:sz w:val="20"/>
                <w:szCs w:val="20"/>
                <w:lang w:eastAsia="zh-CN"/>
              </w:rPr>
            </w:pPr>
            <w:r>
              <w:rPr>
                <w:rFonts w:hint="eastAsia" w:ascii="宋体" w:hAnsi="宋体" w:eastAsia="宋体" w:cs="宋体"/>
                <w:b w:val="0"/>
                <w:bCs w:val="0"/>
                <w:color w:val="000000" w:themeColor="text1"/>
                <w:sz w:val="20"/>
                <w:szCs w:val="20"/>
                <w:lang w:eastAsia="zh-CN"/>
              </w:rPr>
              <w:t>当饭卡系统中存在的任何一种破坏或者影响其正常运转能力时的问题或者缺陷（BUG）时，运维单位按紧急程度给予尽快响应，采用远程协作或现场服务的方式对系统更新升级，保证饭卡系统的正常运行</w:t>
            </w:r>
          </w:p>
        </w:tc>
        <w:tc>
          <w:tcPr>
            <w:tcW w:w="470"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23" w:type="pct"/>
            <w:vMerge w:val="continue"/>
            <w:noWrap w:val="0"/>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p>
        </w:tc>
        <w:tc>
          <w:tcPr>
            <w:tcW w:w="346" w:type="pct"/>
            <w:vMerge w:val="continue"/>
            <w:noWrap w:val="0"/>
            <w:vAlign w:val="center"/>
          </w:tcPr>
          <w:p>
            <w:pPr>
              <w:rPr>
                <w:rFonts w:hint="eastAsia" w:ascii="宋体" w:hAnsi="宋体" w:eastAsia="宋体" w:cs="宋体"/>
                <w:b w:val="0"/>
                <w:bCs w:val="0"/>
                <w:color w:val="000000" w:themeColor="text1"/>
                <w:sz w:val="20"/>
                <w:szCs w:val="20"/>
              </w:rPr>
            </w:pPr>
          </w:p>
        </w:tc>
        <w:tc>
          <w:tcPr>
            <w:tcW w:w="831" w:type="pct"/>
            <w:noWrap w:val="0"/>
            <w:vAlign w:val="center"/>
          </w:tcPr>
          <w:p>
            <w:pPr>
              <w:rPr>
                <w:rFonts w:hint="eastAsia" w:ascii="宋体" w:hAnsi="宋体" w:eastAsia="宋体" w:cs="宋体"/>
                <w:b w:val="0"/>
                <w:bCs w:val="0"/>
                <w:color w:val="000000" w:themeColor="text1"/>
                <w:sz w:val="20"/>
                <w:szCs w:val="20"/>
              </w:rPr>
            </w:pPr>
            <w:r>
              <w:rPr>
                <w:rFonts w:hint="eastAsia" w:ascii="宋体" w:hAnsi="宋体" w:eastAsia="宋体" w:cs="宋体"/>
                <w:b w:val="0"/>
                <w:bCs w:val="0"/>
                <w:color w:val="000000" w:themeColor="text1"/>
                <w:sz w:val="20"/>
                <w:szCs w:val="20"/>
              </w:rPr>
              <w:t>各前置机程序的升级</w:t>
            </w:r>
          </w:p>
        </w:tc>
        <w:tc>
          <w:tcPr>
            <w:tcW w:w="2714" w:type="pct"/>
            <w:gridSpan w:val="2"/>
            <w:noWrap w:val="0"/>
            <w:vAlign w:val="center"/>
          </w:tcPr>
          <w:p>
            <w:pPr>
              <w:rPr>
                <w:rFonts w:hint="eastAsia" w:ascii="宋体" w:hAnsi="宋体" w:eastAsia="宋体" w:cs="宋体"/>
                <w:b w:val="0"/>
                <w:bCs w:val="0"/>
                <w:color w:val="000000" w:themeColor="text1"/>
                <w:sz w:val="20"/>
                <w:szCs w:val="20"/>
                <w:lang w:eastAsia="zh-CN"/>
              </w:rPr>
            </w:pPr>
            <w:r>
              <w:rPr>
                <w:rFonts w:hint="eastAsia" w:ascii="宋体" w:hAnsi="宋体" w:eastAsia="宋体" w:cs="宋体"/>
                <w:b w:val="0"/>
                <w:bCs w:val="0"/>
                <w:color w:val="000000" w:themeColor="text1"/>
                <w:sz w:val="20"/>
                <w:szCs w:val="20"/>
                <w:lang w:eastAsia="zh-CN"/>
              </w:rPr>
              <w:t>当各饭卡前置程序存在新版本时，服务工程师将提供升级服务</w:t>
            </w:r>
          </w:p>
        </w:tc>
        <w:tc>
          <w:tcPr>
            <w:tcW w:w="470"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23" w:type="pct"/>
            <w:vMerge w:val="continue"/>
            <w:noWrap w:val="0"/>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p>
        </w:tc>
        <w:tc>
          <w:tcPr>
            <w:tcW w:w="346" w:type="pct"/>
            <w:vMerge w:val="continue"/>
            <w:noWrap w:val="0"/>
            <w:vAlign w:val="center"/>
          </w:tcPr>
          <w:p>
            <w:pPr>
              <w:rPr>
                <w:rFonts w:hint="eastAsia" w:ascii="宋体" w:hAnsi="宋体" w:eastAsia="宋体" w:cs="宋体"/>
                <w:b w:val="0"/>
                <w:bCs w:val="0"/>
                <w:color w:val="000000" w:themeColor="text1"/>
                <w:sz w:val="20"/>
                <w:szCs w:val="20"/>
              </w:rPr>
            </w:pPr>
          </w:p>
        </w:tc>
        <w:tc>
          <w:tcPr>
            <w:tcW w:w="831" w:type="pct"/>
            <w:noWrap w:val="0"/>
            <w:vAlign w:val="center"/>
          </w:tcPr>
          <w:p>
            <w:pPr>
              <w:rPr>
                <w:rFonts w:hint="eastAsia" w:ascii="宋体" w:hAnsi="宋体" w:eastAsia="宋体" w:cs="宋体"/>
                <w:b w:val="0"/>
                <w:bCs w:val="0"/>
                <w:color w:val="000000" w:themeColor="text1"/>
                <w:sz w:val="20"/>
                <w:szCs w:val="20"/>
              </w:rPr>
            </w:pPr>
            <w:r>
              <w:rPr>
                <w:rFonts w:hint="eastAsia" w:ascii="宋体" w:hAnsi="宋体" w:eastAsia="宋体" w:cs="宋体"/>
                <w:b w:val="0"/>
                <w:bCs w:val="0"/>
                <w:color w:val="000000" w:themeColor="text1"/>
                <w:sz w:val="20"/>
                <w:szCs w:val="20"/>
                <w:lang w:eastAsia="zh-CN"/>
              </w:rPr>
              <w:t>饭卡</w:t>
            </w:r>
            <w:r>
              <w:rPr>
                <w:rFonts w:hint="eastAsia" w:ascii="宋体" w:hAnsi="宋体" w:eastAsia="宋体" w:cs="宋体"/>
                <w:b w:val="0"/>
                <w:bCs w:val="0"/>
                <w:color w:val="000000" w:themeColor="text1"/>
                <w:sz w:val="20"/>
                <w:szCs w:val="20"/>
              </w:rPr>
              <w:t>终端设备的升级</w:t>
            </w:r>
          </w:p>
        </w:tc>
        <w:tc>
          <w:tcPr>
            <w:tcW w:w="2714" w:type="pct"/>
            <w:gridSpan w:val="2"/>
            <w:noWrap w:val="0"/>
            <w:vAlign w:val="center"/>
          </w:tcPr>
          <w:p>
            <w:pPr>
              <w:rPr>
                <w:rFonts w:hint="eastAsia" w:ascii="宋体" w:hAnsi="宋体" w:eastAsia="宋体" w:cs="宋体"/>
                <w:b w:val="0"/>
                <w:bCs w:val="0"/>
                <w:color w:val="000000" w:themeColor="text1"/>
                <w:sz w:val="20"/>
                <w:szCs w:val="20"/>
                <w:lang w:eastAsia="zh-CN"/>
              </w:rPr>
            </w:pPr>
            <w:r>
              <w:rPr>
                <w:rFonts w:hint="eastAsia" w:ascii="宋体" w:hAnsi="宋体" w:eastAsia="宋体" w:cs="宋体"/>
                <w:b w:val="0"/>
                <w:bCs w:val="0"/>
                <w:color w:val="000000" w:themeColor="text1"/>
                <w:sz w:val="20"/>
                <w:szCs w:val="20"/>
                <w:lang w:eastAsia="zh-CN"/>
              </w:rPr>
              <w:t>当饭卡系统各终端设备程序版本存在最新版本时，服务工程师将提供设备程序升级</w:t>
            </w:r>
          </w:p>
        </w:tc>
        <w:tc>
          <w:tcPr>
            <w:tcW w:w="470"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23" w:type="pct"/>
            <w:vMerge w:val="continue"/>
            <w:noWrap w:val="0"/>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p>
        </w:tc>
        <w:tc>
          <w:tcPr>
            <w:tcW w:w="346" w:type="pct"/>
            <w:vMerge w:val="continue"/>
            <w:noWrap w:val="0"/>
            <w:vAlign w:val="center"/>
          </w:tcPr>
          <w:p>
            <w:pPr>
              <w:rPr>
                <w:rFonts w:hint="eastAsia" w:ascii="宋体" w:hAnsi="宋体" w:eastAsia="宋体" w:cs="宋体"/>
                <w:b w:val="0"/>
                <w:bCs w:val="0"/>
                <w:color w:val="000000" w:themeColor="text1"/>
                <w:sz w:val="20"/>
                <w:szCs w:val="20"/>
              </w:rPr>
            </w:pPr>
          </w:p>
        </w:tc>
        <w:tc>
          <w:tcPr>
            <w:tcW w:w="831" w:type="pct"/>
            <w:noWrap w:val="0"/>
            <w:vAlign w:val="center"/>
          </w:tcPr>
          <w:p>
            <w:pPr>
              <w:rPr>
                <w:rFonts w:hint="eastAsia" w:ascii="宋体" w:hAnsi="宋体" w:eastAsia="宋体" w:cs="宋体"/>
                <w:b w:val="0"/>
                <w:bCs w:val="0"/>
                <w:color w:val="000000" w:themeColor="text1"/>
                <w:sz w:val="20"/>
                <w:szCs w:val="20"/>
                <w:lang w:eastAsia="zh-CN"/>
              </w:rPr>
            </w:pPr>
            <w:r>
              <w:rPr>
                <w:rFonts w:hint="eastAsia" w:ascii="宋体" w:hAnsi="宋体" w:eastAsia="宋体" w:cs="宋体"/>
                <w:b w:val="0"/>
                <w:bCs w:val="0"/>
                <w:color w:val="000000" w:themeColor="text1"/>
                <w:sz w:val="20"/>
                <w:szCs w:val="20"/>
              </w:rPr>
              <w:t>新增需求的跟踪</w:t>
            </w:r>
          </w:p>
        </w:tc>
        <w:tc>
          <w:tcPr>
            <w:tcW w:w="2714" w:type="pct"/>
            <w:gridSpan w:val="2"/>
            <w:noWrap w:val="0"/>
            <w:vAlign w:val="center"/>
          </w:tcPr>
          <w:p>
            <w:pPr>
              <w:rPr>
                <w:rFonts w:hint="eastAsia" w:ascii="宋体" w:hAnsi="宋体" w:eastAsia="宋体" w:cs="宋体"/>
                <w:b w:val="0"/>
                <w:bCs w:val="0"/>
                <w:color w:val="000000" w:themeColor="text1"/>
                <w:sz w:val="20"/>
                <w:szCs w:val="20"/>
                <w:lang w:eastAsia="zh-CN"/>
              </w:rPr>
            </w:pPr>
            <w:r>
              <w:rPr>
                <w:rFonts w:hint="eastAsia" w:ascii="宋体" w:hAnsi="宋体" w:eastAsia="宋体" w:cs="宋体"/>
                <w:b w:val="0"/>
                <w:bCs w:val="0"/>
                <w:color w:val="000000" w:themeColor="text1"/>
                <w:sz w:val="20"/>
                <w:szCs w:val="20"/>
                <w:lang w:eastAsia="zh-CN"/>
              </w:rPr>
              <w:t>对院方提出的需求问题，运维单位的服务工程师将自始至终进行跟踪，并且会协调公司内部资源，如开发人员或者技术专家等，争取给予最快的解决方案。对于院方提出的需求将会优先讨论处理。对具有普遍性的需求要纳入版本库，对个性化需求及数据迁移要求，给出新的解决方案</w:t>
            </w:r>
          </w:p>
        </w:tc>
        <w:tc>
          <w:tcPr>
            <w:tcW w:w="470"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413" w:type="pc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bl>
    <w:p/>
    <w:bookmarkEnd w:id="12"/>
    <w:bookmarkEnd w:id="13"/>
    <w:p>
      <w:pPr>
        <w:numPr>
          <w:ilvl w:val="0"/>
          <w:numId w:val="4"/>
        </w:numPr>
        <w:jc w:val="both"/>
        <w:rPr>
          <w:rFonts w:hint="eastAsia" w:ascii="宋体" w:hAnsi="宋体" w:eastAsia="宋体" w:cs="宋体"/>
          <w:b/>
          <w:bCs w:val="0"/>
          <w:color w:val="000000" w:themeColor="text1"/>
          <w:kern w:val="44"/>
          <w:sz w:val="24"/>
          <w:szCs w:val="24"/>
          <w:lang w:val="en-US" w:eastAsia="zh-CN" w:bidi="ar-SA"/>
        </w:rPr>
      </w:pPr>
      <w:bookmarkStart w:id="16" w:name="_Toc11326096"/>
      <w:r>
        <w:rPr>
          <w:rFonts w:hint="eastAsia" w:ascii="宋体" w:hAnsi="宋体" w:eastAsia="宋体" w:cs="宋体"/>
          <w:b/>
          <w:bCs w:val="0"/>
          <w:color w:val="000000" w:themeColor="text1"/>
          <w:kern w:val="44"/>
          <w:sz w:val="24"/>
          <w:szCs w:val="24"/>
          <w:lang w:val="en-US" w:eastAsia="zh-CN" w:bidi="ar-SA"/>
        </w:rPr>
        <w:t>软件功能清单</w:t>
      </w:r>
    </w:p>
    <w:tbl>
      <w:tblPr>
        <w:tblStyle w:val="31"/>
        <w:tblW w:w="9400" w:type="dxa"/>
        <w:jc w:val="center"/>
        <w:tblLayout w:type="fixed"/>
        <w:tblCellMar>
          <w:top w:w="0" w:type="dxa"/>
          <w:left w:w="108" w:type="dxa"/>
          <w:bottom w:w="0" w:type="dxa"/>
          <w:right w:w="108" w:type="dxa"/>
        </w:tblCellMar>
      </w:tblPr>
      <w:tblGrid>
        <w:gridCol w:w="1856"/>
        <w:gridCol w:w="5900"/>
        <w:gridCol w:w="1644"/>
      </w:tblGrid>
      <w:tr>
        <w:tblPrEx>
          <w:tblCellMar>
            <w:top w:w="0" w:type="dxa"/>
            <w:left w:w="108" w:type="dxa"/>
            <w:bottom w:w="0" w:type="dxa"/>
            <w:right w:w="108" w:type="dxa"/>
          </w:tblCellMar>
        </w:tblPrEx>
        <w:trPr>
          <w:trHeight w:val="565" w:hRule="atLeast"/>
          <w:jc w:val="center"/>
        </w:trPr>
        <w:tc>
          <w:tcPr>
            <w:tcW w:w="1856"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名称</w:t>
            </w:r>
          </w:p>
        </w:tc>
        <w:tc>
          <w:tcPr>
            <w:tcW w:w="5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功能型号</w:t>
            </w:r>
          </w:p>
        </w:tc>
        <w:tc>
          <w:tcPr>
            <w:tcW w:w="164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bidi="ar"/>
              </w:rPr>
              <w:t>数量</w:t>
            </w:r>
          </w:p>
        </w:tc>
      </w:tr>
      <w:tr>
        <w:tblPrEx>
          <w:tblCellMar>
            <w:top w:w="0" w:type="dxa"/>
            <w:left w:w="108" w:type="dxa"/>
            <w:bottom w:w="0" w:type="dxa"/>
            <w:right w:w="108" w:type="dxa"/>
          </w:tblCellMar>
        </w:tblPrEx>
        <w:trPr>
          <w:trHeight w:val="599" w:hRule="atLeast"/>
          <w:jc w:val="center"/>
        </w:trPr>
        <w:tc>
          <w:tcPr>
            <w:tcW w:w="1856" w:type="dxa"/>
            <w:tcBorders>
              <w:top w:val="single" w:color="000000" w:sz="4" w:space="0"/>
              <w:left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val="en-US" w:eastAsia="zh-CN" w:bidi="ar"/>
              </w:rPr>
              <w:t>卡务</w:t>
            </w:r>
            <w:r>
              <w:rPr>
                <w:rFonts w:hint="eastAsia" w:ascii="宋体" w:hAnsi="宋体" w:eastAsia="宋体" w:cs="宋体"/>
                <w:color w:val="000000"/>
                <w:kern w:val="0"/>
                <w:sz w:val="20"/>
                <w:szCs w:val="20"/>
                <w:lang w:bidi="ar"/>
              </w:rPr>
              <w:t>平台</w:t>
            </w:r>
          </w:p>
        </w:tc>
        <w:tc>
          <w:tcPr>
            <w:tcW w:w="5900" w:type="dxa"/>
            <w:tcBorders>
              <w:top w:val="single" w:color="000000" w:sz="4" w:space="0"/>
              <w:left w:val="single" w:color="000000" w:sz="4" w:space="0"/>
              <w:right w:val="single" w:color="000000" w:sz="4" w:space="0"/>
            </w:tcBorders>
            <w:noWrap/>
            <w:vAlign w:val="center"/>
          </w:tcPr>
          <w:p>
            <w:pPr>
              <w:widowControl/>
              <w:spacing w:line="360" w:lineRule="auto"/>
              <w:jc w:val="left"/>
              <w:textAlignment w:val="center"/>
              <w:rPr>
                <w:rFonts w:hint="eastAsia" w:ascii="宋体" w:hAnsi="宋体" w:eastAsia="宋体" w:cs="宋体"/>
                <w:kern w:val="0"/>
                <w:sz w:val="20"/>
                <w:szCs w:val="20"/>
                <w:lang w:val="en-US" w:eastAsia="zh-CN" w:bidi="ar"/>
              </w:rPr>
            </w:pPr>
            <w:r>
              <w:rPr>
                <w:rFonts w:hint="eastAsia" w:ascii="宋体" w:hAnsi="宋体" w:eastAsia="宋体" w:cs="宋体"/>
                <w:sz w:val="20"/>
                <w:szCs w:val="20"/>
              </w:rPr>
              <w:t>卡务中心、财务中心、数据中心、系统中心、权限管理</w:t>
            </w:r>
            <w:r>
              <w:rPr>
                <w:rFonts w:hint="eastAsia" w:ascii="宋体" w:hAnsi="宋体" w:eastAsia="宋体" w:cs="宋体"/>
                <w:sz w:val="20"/>
                <w:szCs w:val="20"/>
                <w:lang w:val="en-US" w:eastAsia="zh-CN"/>
              </w:rPr>
              <w:t>等</w:t>
            </w:r>
          </w:p>
        </w:tc>
        <w:tc>
          <w:tcPr>
            <w:tcW w:w="164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w:t>
            </w:r>
          </w:p>
        </w:tc>
      </w:tr>
      <w:tr>
        <w:tblPrEx>
          <w:tblCellMar>
            <w:top w:w="0" w:type="dxa"/>
            <w:left w:w="108" w:type="dxa"/>
            <w:bottom w:w="0" w:type="dxa"/>
            <w:right w:w="108" w:type="dxa"/>
          </w:tblCellMar>
        </w:tblPrEx>
        <w:trPr>
          <w:trHeight w:val="565" w:hRule="atLeast"/>
          <w:jc w:val="center"/>
        </w:trPr>
        <w:tc>
          <w:tcPr>
            <w:tcW w:w="1856"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物联网平台</w:t>
            </w:r>
          </w:p>
        </w:tc>
        <w:tc>
          <w:tcPr>
            <w:tcW w:w="5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lef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设备监控、性能监控、业务监控、服务监控</w:t>
            </w:r>
          </w:p>
        </w:tc>
        <w:tc>
          <w:tcPr>
            <w:tcW w:w="164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w:t>
            </w:r>
          </w:p>
        </w:tc>
      </w:tr>
      <w:tr>
        <w:tblPrEx>
          <w:tblCellMar>
            <w:top w:w="0" w:type="dxa"/>
            <w:left w:w="108" w:type="dxa"/>
            <w:bottom w:w="0" w:type="dxa"/>
            <w:right w:w="108" w:type="dxa"/>
          </w:tblCellMar>
        </w:tblPrEx>
        <w:trPr>
          <w:trHeight w:val="556" w:hRule="atLeast"/>
          <w:jc w:val="center"/>
        </w:trPr>
        <w:tc>
          <w:tcPr>
            <w:tcW w:w="1856"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智慧餐厅</w:t>
            </w:r>
          </w:p>
        </w:tc>
        <w:tc>
          <w:tcPr>
            <w:tcW w:w="5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left"/>
              <w:textAlignment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AI餐盘识别管理、</w:t>
            </w:r>
            <w:r>
              <w:rPr>
                <w:rFonts w:hint="eastAsia" w:ascii="宋体" w:hAnsi="宋体" w:eastAsia="宋体" w:cs="宋体"/>
                <w:color w:val="000000"/>
                <w:kern w:val="0"/>
                <w:sz w:val="20"/>
                <w:szCs w:val="20"/>
                <w:lang w:bidi="ar"/>
              </w:rPr>
              <w:t>POS消费</w:t>
            </w:r>
            <w:r>
              <w:rPr>
                <w:rFonts w:hint="eastAsia" w:ascii="宋体" w:hAnsi="宋体" w:eastAsia="宋体" w:cs="宋体"/>
                <w:color w:val="000000"/>
                <w:kern w:val="0"/>
                <w:sz w:val="20"/>
                <w:szCs w:val="20"/>
                <w:lang w:val="en-US" w:eastAsia="zh-CN" w:bidi="ar"/>
              </w:rPr>
              <w:t>管理</w:t>
            </w:r>
          </w:p>
        </w:tc>
        <w:tc>
          <w:tcPr>
            <w:tcW w:w="164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w:t>
            </w:r>
          </w:p>
        </w:tc>
      </w:tr>
    </w:tbl>
    <w:p>
      <w:pPr>
        <w:pStyle w:val="2"/>
        <w:numPr>
          <w:ilvl w:val="0"/>
          <w:numId w:val="0"/>
        </w:numPr>
        <w:rPr>
          <w:rFonts w:hint="eastAsia"/>
          <w:lang w:val="en-US" w:eastAsia="zh-CN"/>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both"/>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0"/>
          <w:szCs w:val="40"/>
          <w:highlight w:val="none"/>
        </w:rPr>
      </w:pPr>
      <w:r>
        <w:rPr>
          <w:rFonts w:hint="eastAsia" w:ascii="宋体" w:hAnsi="宋体" w:eastAsia="宋体" w:cs="Times New Roman"/>
          <w:b/>
          <w:sz w:val="40"/>
          <w:szCs w:val="40"/>
          <w:highlight w:val="none"/>
        </w:rPr>
        <w:t>上海市中医医院</w:t>
      </w:r>
    </w:p>
    <w:p>
      <w:pPr>
        <w:jc w:val="center"/>
        <w:rPr>
          <w:rFonts w:hint="default" w:ascii="宋体" w:hAnsi="宋体" w:eastAsia="宋体" w:cs="Times New Roman"/>
          <w:b/>
          <w:sz w:val="40"/>
          <w:szCs w:val="40"/>
          <w:highlight w:val="none"/>
          <w:lang w:val="en-US" w:eastAsia="zh-CN"/>
        </w:rPr>
      </w:pPr>
      <w:r>
        <w:rPr>
          <w:rFonts w:hint="eastAsia" w:ascii="宋体" w:hAnsi="宋体" w:eastAsia="宋体" w:cs="Times New Roman"/>
          <w:b/>
          <w:sz w:val="40"/>
          <w:szCs w:val="40"/>
          <w:highlight w:val="none"/>
          <w:lang w:val="en-US" w:eastAsia="zh-CN"/>
        </w:rPr>
        <w:t>职工一卡通系统运维</w:t>
      </w: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8"/>
          <w:szCs w:val="48"/>
          <w:highlight w:val="none"/>
        </w:rPr>
      </w:pPr>
    </w:p>
    <w:p>
      <w:pPr>
        <w:jc w:val="center"/>
        <w:rPr>
          <w:rFonts w:ascii="宋体" w:hAnsi="宋体" w:eastAsia="宋体" w:cs="Times New Roman"/>
          <w:b/>
          <w:sz w:val="56"/>
          <w:szCs w:val="56"/>
          <w:highlight w:val="none"/>
        </w:rPr>
      </w:pPr>
      <w:r>
        <w:rPr>
          <w:rFonts w:hint="eastAsia" w:ascii="宋体" w:hAnsi="宋体" w:eastAsia="宋体" w:cs="Times New Roman"/>
          <w:b/>
          <w:sz w:val="56"/>
          <w:szCs w:val="56"/>
          <w:highlight w:val="none"/>
        </w:rPr>
        <w:t>响应文件</w:t>
      </w:r>
    </w:p>
    <w:p>
      <w:pPr>
        <w:jc w:val="cente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spacing w:line="360" w:lineRule="auto"/>
        <w:rPr>
          <w:rFonts w:ascii="宋体" w:hAnsi="宋体" w:eastAsia="宋体" w:cs="Times New Roman"/>
          <w:b/>
          <w:sz w:val="24"/>
          <w:szCs w:val="24"/>
          <w:highlight w:val="none"/>
        </w:rPr>
      </w:pPr>
    </w:p>
    <w:p>
      <w:pPr>
        <w:spacing w:line="360" w:lineRule="auto"/>
        <w:jc w:val="center"/>
        <w:rPr>
          <w:rFonts w:ascii="宋体" w:hAnsi="宋体" w:eastAsia="宋体" w:cs="Times New Roman"/>
          <w:b/>
          <w:sz w:val="24"/>
          <w:szCs w:val="24"/>
          <w:highlight w:val="none"/>
          <w:u w:val="single"/>
        </w:rPr>
      </w:pP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w:t>
      </w:r>
      <w:r>
        <w:rPr>
          <w:rFonts w:hint="eastAsia" w:ascii="宋体" w:hAnsi="宋体" w:eastAsia="宋体" w:cs="Times New Roman"/>
          <w:b/>
          <w:sz w:val="24"/>
          <w:szCs w:val="24"/>
          <w:highlight w:val="none"/>
        </w:rPr>
        <w:t>_____________________</w:t>
      </w:r>
      <w:r>
        <w:rPr>
          <w:rFonts w:ascii="宋体" w:hAnsi="宋体" w:eastAsia="宋体" w:cs="Times New Roman"/>
          <w:b/>
          <w:sz w:val="24"/>
          <w:szCs w:val="24"/>
          <w:highlight w:val="none"/>
        </w:rPr>
        <w:t>（盖单位公章）</w:t>
      </w:r>
    </w:p>
    <w:p>
      <w:pPr>
        <w:spacing w:line="36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年</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月</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日</w:t>
      </w:r>
      <w:r>
        <w:rPr>
          <w:rFonts w:ascii="宋体" w:hAnsi="宋体" w:eastAsia="宋体" w:cs="Times New Roman"/>
          <w:b/>
          <w:sz w:val="24"/>
          <w:szCs w:val="24"/>
          <w:highlight w:val="none"/>
        </w:rPr>
        <w:br w:type="page"/>
      </w:r>
    </w:p>
    <w:p>
      <w:pPr>
        <w:spacing w:line="360" w:lineRule="auto"/>
        <w:jc w:val="center"/>
        <w:outlineLvl w:val="1"/>
        <w:rPr>
          <w:rFonts w:ascii="宋体" w:hAnsi="宋体" w:eastAsia="宋体" w:cs="Times New Roman"/>
          <w:b/>
          <w:sz w:val="24"/>
          <w:szCs w:val="24"/>
          <w:highlight w:val="none"/>
        </w:rPr>
      </w:pPr>
      <w:bookmarkStart w:id="17" w:name="_Toc457748049"/>
      <w:bookmarkStart w:id="18" w:name="_Toc392227906"/>
      <w:bookmarkStart w:id="19" w:name="_Toc458971242"/>
      <w:r>
        <w:rPr>
          <w:rFonts w:ascii="宋体" w:hAnsi="宋体" w:eastAsia="宋体" w:cs="Times New Roman"/>
          <w:b/>
          <w:sz w:val="24"/>
          <w:szCs w:val="24"/>
          <w:highlight w:val="none"/>
        </w:rPr>
        <w:t>目    录</w:t>
      </w:r>
      <w:bookmarkEnd w:id="17"/>
      <w:bookmarkEnd w:id="18"/>
      <w:bookmarkEnd w:id="19"/>
    </w:p>
    <w:p>
      <w:pPr>
        <w:spacing w:line="360" w:lineRule="auto"/>
        <w:rPr>
          <w:rFonts w:ascii="宋体" w:hAnsi="宋体" w:eastAsia="宋体" w:cs="Times New Roman"/>
          <w:b/>
          <w:bCs/>
          <w:highlight w:val="none"/>
        </w:rPr>
      </w:pPr>
    </w:p>
    <w:p>
      <w:pPr>
        <w:spacing w:line="360" w:lineRule="auto"/>
        <w:rPr>
          <w:rFonts w:ascii="宋体" w:hAnsi="宋体" w:eastAsia="宋体" w:cs="Times New Roman"/>
          <w:b/>
          <w:bCs/>
          <w:sz w:val="24"/>
          <w:szCs w:val="24"/>
          <w:highlight w:val="none"/>
        </w:rPr>
      </w:pPr>
      <w:bookmarkStart w:id="20" w:name="_Toc352691655"/>
      <w:bookmarkStart w:id="21" w:name="_Toc7039"/>
      <w:bookmarkStart w:id="22" w:name="_Toc369531691"/>
      <w:r>
        <w:rPr>
          <w:rFonts w:hint="eastAsia" w:ascii="宋体" w:hAnsi="宋体" w:eastAsia="宋体" w:cs="Times New Roman"/>
          <w:b/>
          <w:bCs/>
          <w:sz w:val="24"/>
          <w:szCs w:val="24"/>
          <w:highlight w:val="none"/>
        </w:rPr>
        <w:t>必须编制详细的目录</w:t>
      </w:r>
    </w:p>
    <w:p>
      <w:pPr>
        <w:spacing w:line="360" w:lineRule="auto"/>
        <w:rPr>
          <w:rFonts w:ascii="宋体" w:hAnsi="宋体" w:eastAsia="宋体" w:cs="Times New Roman"/>
          <w:sz w:val="24"/>
          <w:szCs w:val="24"/>
          <w:highlight w:val="none"/>
        </w:rPr>
      </w:pPr>
    </w:p>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24"/>
          <w:szCs w:val="24"/>
          <w:highlight w:val="none"/>
        </w:rPr>
        <w:br w:type="page"/>
      </w:r>
      <w:bookmarkEnd w:id="20"/>
      <w:bookmarkEnd w:id="21"/>
      <w:bookmarkEnd w:id="22"/>
      <w:bookmarkStart w:id="23" w:name="_Toc369531692"/>
      <w:bookmarkStart w:id="24" w:name="_Toc6931"/>
      <w:bookmarkStart w:id="25" w:name="_Toc352691656"/>
      <w:r>
        <w:rPr>
          <w:rFonts w:hint="eastAsia" w:ascii="宋体" w:hAnsi="宋体" w:eastAsia="宋体" w:cs="Times New Roman"/>
          <w:b/>
          <w:sz w:val="30"/>
          <w:szCs w:val="30"/>
          <w:highlight w:val="none"/>
        </w:rPr>
        <w:t>谈判响应函</w:t>
      </w:r>
    </w:p>
    <w:bookmarkEnd w:id="23"/>
    <w:bookmarkEnd w:id="24"/>
    <w:bookmarkEnd w:id="25"/>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上海市中医医院</w:t>
      </w:r>
      <w:r>
        <w:rPr>
          <w:rFonts w:ascii="宋体" w:hAnsi="宋体" w:eastAsia="宋体" w:cs="Times New Roman"/>
          <w:szCs w:val="21"/>
          <w:highlight w:val="none"/>
        </w:rPr>
        <w:t>：</w:t>
      </w:r>
    </w:p>
    <w:p>
      <w:pPr>
        <w:rPr>
          <w:rFonts w:ascii="宋体" w:hAnsi="宋体" w:eastAsia="宋体" w:cs="Times New Roman"/>
          <w:b/>
          <w:sz w:val="28"/>
          <w:szCs w:val="28"/>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w:t>
      </w:r>
      <w:r>
        <w:rPr>
          <w:rFonts w:ascii="宋体" w:hAnsi="宋体" w:eastAsia="宋体" w:cs="Times New Roman"/>
          <w:szCs w:val="21"/>
          <w:highlight w:val="none"/>
        </w:rPr>
        <w:t>我方已仔细研究了</w:t>
      </w:r>
      <w:r>
        <w:rPr>
          <w:rFonts w:hint="eastAsia" w:ascii="宋体" w:hAnsi="宋体" w:eastAsia="宋体" w:cs="Times New Roman"/>
          <w:szCs w:val="21"/>
          <w:highlight w:val="none"/>
          <w:u w:val="single"/>
          <w:lang w:val="en-US" w:eastAsia="zh-CN"/>
        </w:rPr>
        <w:t>职工一卡通系统运维</w:t>
      </w:r>
      <w:r>
        <w:rPr>
          <w:rFonts w:ascii="宋体" w:hAnsi="宋体" w:eastAsia="宋体" w:cs="Times New Roman"/>
          <w:szCs w:val="21"/>
          <w:highlight w:val="none"/>
        </w:rPr>
        <w:t>采购项目</w:t>
      </w:r>
      <w:r>
        <w:rPr>
          <w:rFonts w:hint="eastAsia" w:ascii="宋体" w:hAnsi="宋体" w:eastAsia="宋体" w:cs="Times New Roman"/>
          <w:szCs w:val="21"/>
          <w:highlight w:val="none"/>
        </w:rPr>
        <w:t>的谈判文件，</w:t>
      </w:r>
      <w:r>
        <w:rPr>
          <w:rFonts w:ascii="宋体" w:hAnsi="宋体" w:eastAsia="宋体" w:cs="Times New Roman"/>
          <w:szCs w:val="21"/>
          <w:highlight w:val="none"/>
        </w:rPr>
        <w:t>包括</w:t>
      </w:r>
      <w:r>
        <w:rPr>
          <w:rFonts w:hint="eastAsia" w:ascii="宋体" w:hAnsi="宋体" w:eastAsia="宋体" w:cs="Times New Roman"/>
          <w:szCs w:val="21"/>
          <w:highlight w:val="none"/>
        </w:rPr>
        <w:t>补充</w:t>
      </w:r>
      <w:r>
        <w:rPr>
          <w:rFonts w:ascii="宋体" w:hAnsi="宋体" w:eastAsia="宋体" w:cs="Times New Roman"/>
          <w:szCs w:val="21"/>
          <w:highlight w:val="none"/>
        </w:rPr>
        <w:t>文件（如有的话）的全部内容，愿意以</w:t>
      </w:r>
      <w:r>
        <w:rPr>
          <w:rFonts w:hint="eastAsia" w:ascii="宋体" w:hAnsi="宋体" w:eastAsia="宋体" w:cs="Times New Roman"/>
          <w:szCs w:val="21"/>
          <w:highlight w:val="none"/>
        </w:rPr>
        <w:t>谈判最后报价</w:t>
      </w:r>
      <w:r>
        <w:rPr>
          <w:rFonts w:ascii="宋体" w:hAnsi="宋体" w:eastAsia="宋体" w:cs="Times New Roman"/>
          <w:szCs w:val="21"/>
          <w:highlight w:val="none"/>
        </w:rPr>
        <w:t>提供</w:t>
      </w:r>
      <w:r>
        <w:rPr>
          <w:rFonts w:hint="eastAsia" w:ascii="宋体" w:hAnsi="宋体" w:eastAsia="宋体" w:cs="Times New Roman"/>
          <w:szCs w:val="21"/>
          <w:highlight w:val="none"/>
        </w:rPr>
        <w:t>本采购项目所需的产品</w:t>
      </w:r>
      <w:r>
        <w:rPr>
          <w:rFonts w:ascii="宋体" w:hAnsi="宋体" w:eastAsia="宋体" w:cs="Times New Roman"/>
          <w:szCs w:val="21"/>
          <w:highlight w:val="none"/>
        </w:rPr>
        <w:t>及相关服务，并按合同约定履行义务。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2、我方的</w:t>
      </w:r>
      <w:r>
        <w:rPr>
          <w:rFonts w:hint="eastAsia" w:ascii="宋体" w:hAnsi="宋体" w:eastAsia="宋体" w:cs="Times New Roman"/>
          <w:szCs w:val="21"/>
          <w:highlight w:val="none"/>
        </w:rPr>
        <w:t>响应文件</w:t>
      </w:r>
      <w:r>
        <w:rPr>
          <w:rFonts w:ascii="宋体" w:hAnsi="宋体" w:eastAsia="宋体" w:cs="Times New Roman"/>
          <w:szCs w:val="21"/>
          <w:highlight w:val="none"/>
        </w:rPr>
        <w:t>包括下列内容：</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谈判响应函</w:t>
      </w:r>
      <w:r>
        <w:rPr>
          <w:rFonts w:ascii="宋体" w:hAnsi="宋体" w:eastAsia="宋体" w:cs="Times New Roman"/>
          <w:szCs w:val="21"/>
          <w:highlight w:val="none"/>
        </w:rPr>
        <w:t>；</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w:t>
      </w:r>
      <w:r>
        <w:rPr>
          <w:rFonts w:hint="eastAsia" w:ascii="宋体" w:hAnsi="宋体" w:eastAsia="宋体" w:cs="Times New Roman"/>
          <w:szCs w:val="21"/>
          <w:highlight w:val="none"/>
        </w:rPr>
        <w:t>2</w:t>
      </w:r>
      <w:r>
        <w:rPr>
          <w:rFonts w:ascii="宋体" w:hAnsi="宋体" w:eastAsia="宋体" w:cs="Times New Roman"/>
          <w:szCs w:val="21"/>
          <w:highlight w:val="none"/>
        </w:rPr>
        <w:t>）按</w:t>
      </w:r>
      <w:r>
        <w:rPr>
          <w:rFonts w:hint="eastAsia" w:ascii="宋体" w:hAnsi="宋体" w:eastAsia="宋体" w:cs="Times New Roman"/>
          <w:szCs w:val="21"/>
          <w:highlight w:val="none"/>
        </w:rPr>
        <w:t>谈判文件</w:t>
      </w:r>
      <w:r>
        <w:rPr>
          <w:rFonts w:ascii="宋体" w:hAnsi="宋体" w:eastAsia="宋体" w:cs="Times New Roman"/>
          <w:szCs w:val="21"/>
          <w:highlight w:val="none"/>
        </w:rPr>
        <w:t>要求提供的全部文件</w:t>
      </w:r>
      <w:r>
        <w:rPr>
          <w:rFonts w:hint="eastAsia"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3</w:t>
      </w:r>
      <w:r>
        <w:rPr>
          <w:rFonts w:hint="eastAsia" w:ascii="宋体" w:hAnsi="宋体" w:eastAsia="宋体" w:cs="Times New Roman"/>
          <w:szCs w:val="21"/>
          <w:highlight w:val="none"/>
        </w:rPr>
        <w:t>、</w:t>
      </w:r>
      <w:r>
        <w:rPr>
          <w:rFonts w:ascii="宋体" w:hAnsi="宋体" w:eastAsia="宋体" w:cs="Times New Roman"/>
          <w:szCs w:val="21"/>
          <w:highlight w:val="none"/>
        </w:rPr>
        <w:t>我方承诺除商务和技术偏差表列出的偏差外，我方响应</w:t>
      </w:r>
      <w:r>
        <w:rPr>
          <w:rFonts w:hint="eastAsia" w:ascii="宋体" w:hAnsi="宋体" w:eastAsia="宋体" w:cs="Times New Roman"/>
          <w:szCs w:val="21"/>
          <w:highlight w:val="none"/>
        </w:rPr>
        <w:t>谈判文件</w:t>
      </w:r>
      <w:r>
        <w:rPr>
          <w:rFonts w:ascii="宋体" w:hAnsi="宋体" w:eastAsia="宋体" w:cs="Times New Roman"/>
          <w:szCs w:val="21"/>
          <w:highlight w:val="none"/>
        </w:rPr>
        <w:t>的全部要求。</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4</w:t>
      </w:r>
      <w:r>
        <w:rPr>
          <w:rFonts w:hint="eastAsia" w:ascii="宋体" w:hAnsi="宋体" w:eastAsia="宋体" w:cs="Times New Roman"/>
          <w:szCs w:val="21"/>
          <w:highlight w:val="none"/>
        </w:rPr>
        <w:t>、</w:t>
      </w:r>
      <w:r>
        <w:rPr>
          <w:rFonts w:ascii="宋体" w:hAnsi="宋体" w:eastAsia="宋体" w:cs="Times New Roman"/>
          <w:szCs w:val="21"/>
          <w:highlight w:val="none"/>
        </w:rPr>
        <w:t>我方</w:t>
      </w:r>
      <w:r>
        <w:rPr>
          <w:rFonts w:hint="eastAsia" w:ascii="宋体" w:hAnsi="宋体" w:eastAsia="宋体" w:cs="Times New Roman"/>
          <w:szCs w:val="21"/>
          <w:highlight w:val="none"/>
        </w:rPr>
        <w:t>提交的响应文件</w:t>
      </w:r>
      <w:r>
        <w:rPr>
          <w:rFonts w:ascii="宋体" w:hAnsi="宋体" w:eastAsia="宋体" w:cs="Times New Roman"/>
          <w:szCs w:val="21"/>
          <w:highlight w:val="none"/>
        </w:rPr>
        <w:t>有效期为</w:t>
      </w:r>
      <w:r>
        <w:rPr>
          <w:rFonts w:hint="eastAsia" w:ascii="宋体" w:hAnsi="宋体" w:eastAsia="宋体" w:cs="Times New Roman"/>
          <w:szCs w:val="21"/>
          <w:highlight w:val="none"/>
        </w:rPr>
        <w:t>90</w:t>
      </w:r>
      <w:r>
        <w:rPr>
          <w:rFonts w:ascii="宋体" w:hAnsi="宋体" w:eastAsia="宋体" w:cs="Times New Roman"/>
          <w:szCs w:val="21"/>
          <w:highlight w:val="none"/>
        </w:rPr>
        <w:t>个日历日</w:t>
      </w:r>
      <w:r>
        <w:rPr>
          <w:rFonts w:hint="eastAsia" w:ascii="宋体" w:hAnsi="宋体" w:eastAsia="宋体" w:cs="Times New Roman"/>
          <w:szCs w:val="21"/>
          <w:highlight w:val="none"/>
        </w:rPr>
        <w:t>，并</w:t>
      </w:r>
      <w:r>
        <w:rPr>
          <w:rFonts w:ascii="宋体" w:hAnsi="宋体" w:eastAsia="宋体" w:cs="Times New Roman"/>
          <w:szCs w:val="21"/>
          <w:highlight w:val="none"/>
        </w:rPr>
        <w:t>承诺在此有效期内不撤销</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5</w:t>
      </w:r>
      <w:r>
        <w:rPr>
          <w:rFonts w:hint="eastAsia" w:ascii="宋体" w:hAnsi="宋体" w:eastAsia="宋体" w:cs="Times New Roman"/>
          <w:szCs w:val="21"/>
          <w:highlight w:val="none"/>
        </w:rPr>
        <w:t>、我方</w:t>
      </w:r>
      <w:r>
        <w:rPr>
          <w:rFonts w:ascii="宋体" w:hAnsi="宋体" w:eastAsia="宋体" w:cs="Times New Roman"/>
          <w:szCs w:val="21"/>
          <w:highlight w:val="none"/>
        </w:rPr>
        <w:t>完全理解贵方不一定要接受最低价的投标或收到的任何</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6</w:t>
      </w:r>
      <w:r>
        <w:rPr>
          <w:rFonts w:hint="eastAsia" w:ascii="宋体" w:hAnsi="宋体" w:eastAsia="宋体" w:cs="Times New Roman"/>
          <w:szCs w:val="21"/>
          <w:highlight w:val="none"/>
        </w:rPr>
        <w:t>、</w:t>
      </w:r>
      <w:r>
        <w:rPr>
          <w:rFonts w:ascii="宋体" w:hAnsi="宋体" w:eastAsia="宋体" w:cs="Times New Roman"/>
          <w:szCs w:val="21"/>
          <w:highlight w:val="none"/>
        </w:rPr>
        <w:t>如我方</w:t>
      </w:r>
      <w:r>
        <w:rPr>
          <w:rFonts w:hint="eastAsia" w:ascii="宋体" w:hAnsi="宋体" w:eastAsia="宋体" w:cs="Times New Roman"/>
          <w:szCs w:val="21"/>
          <w:highlight w:val="none"/>
        </w:rPr>
        <w:t>成交</w:t>
      </w:r>
      <w:r>
        <w:rPr>
          <w:rFonts w:ascii="宋体" w:hAnsi="宋体" w:eastAsia="宋体" w:cs="Times New Roman"/>
          <w:szCs w:val="21"/>
          <w:highlight w:val="none"/>
        </w:rPr>
        <w:t>，我方承诺：</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（1）在收到</w:t>
      </w:r>
      <w:r>
        <w:rPr>
          <w:rFonts w:hint="eastAsia" w:ascii="宋体" w:hAnsi="宋体" w:eastAsia="宋体" w:cs="Times New Roman"/>
          <w:szCs w:val="21"/>
          <w:highlight w:val="none"/>
        </w:rPr>
        <w:t>成交</w:t>
      </w:r>
      <w:r>
        <w:rPr>
          <w:rFonts w:ascii="宋体" w:hAnsi="宋体" w:eastAsia="宋体" w:cs="Times New Roman"/>
          <w:szCs w:val="21"/>
          <w:highlight w:val="none"/>
        </w:rPr>
        <w:t>通知书后，在规定的期限内与贵方签订合同；</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（2）在签订合同时不向贵方提出附加条件；</w:t>
      </w:r>
    </w:p>
    <w:p>
      <w:pPr>
        <w:spacing w:line="360" w:lineRule="auto"/>
        <w:ind w:left="945" w:leftChars="400" w:hanging="105" w:hangingChars="50"/>
        <w:rPr>
          <w:rFonts w:ascii="宋体" w:hAnsi="宋体" w:eastAsia="宋体" w:cs="Times New Roman"/>
          <w:szCs w:val="21"/>
          <w:highlight w:val="none"/>
        </w:rPr>
      </w:pPr>
      <w:bookmarkStart w:id="26" w:name="_Toc352691658"/>
      <w:bookmarkStart w:id="27" w:name="_Toc1187"/>
      <w:bookmarkStart w:id="28" w:name="_Toc369531694"/>
      <w:r>
        <w:rPr>
          <w:rFonts w:ascii="宋体" w:hAnsi="宋体" w:eastAsia="宋体" w:cs="Times New Roman"/>
          <w:szCs w:val="21"/>
          <w:highlight w:val="none"/>
        </w:rPr>
        <w:t>（</w:t>
      </w:r>
      <w:r>
        <w:rPr>
          <w:rFonts w:hint="eastAsia" w:ascii="宋体" w:hAnsi="宋体" w:eastAsia="宋体" w:cs="Times New Roman"/>
          <w:szCs w:val="21"/>
          <w:highlight w:val="none"/>
        </w:rPr>
        <w:t>3</w:t>
      </w:r>
      <w:r>
        <w:rPr>
          <w:rFonts w:ascii="宋体" w:hAnsi="宋体" w:eastAsia="宋体" w:cs="Times New Roman"/>
          <w:szCs w:val="21"/>
          <w:highlight w:val="none"/>
        </w:rPr>
        <w:t>）在合</w:t>
      </w:r>
      <w:bookmarkEnd w:id="26"/>
      <w:bookmarkEnd w:id="27"/>
      <w:bookmarkEnd w:id="28"/>
      <w:r>
        <w:rPr>
          <w:rFonts w:ascii="宋体" w:hAnsi="宋体" w:eastAsia="宋体" w:cs="Times New Roman"/>
          <w:szCs w:val="21"/>
          <w:highlight w:val="none"/>
        </w:rPr>
        <w:t>同约定的期限内完成合同规定的全部义务。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7</w:t>
      </w:r>
      <w:r>
        <w:rPr>
          <w:rFonts w:hint="eastAsia" w:ascii="宋体" w:hAnsi="宋体" w:eastAsia="宋体" w:cs="Times New Roman"/>
          <w:szCs w:val="21"/>
          <w:highlight w:val="none"/>
        </w:rPr>
        <w:t>、</w:t>
      </w:r>
      <w:r>
        <w:rPr>
          <w:rFonts w:ascii="宋体" w:hAnsi="宋体" w:eastAsia="宋体" w:cs="Times New Roman"/>
          <w:szCs w:val="21"/>
          <w:highlight w:val="none"/>
        </w:rPr>
        <w:t>我方在此声明，所递交的</w:t>
      </w:r>
      <w:r>
        <w:rPr>
          <w:rFonts w:hint="eastAsia" w:ascii="宋体" w:hAnsi="宋体" w:eastAsia="宋体" w:cs="Times New Roman"/>
          <w:szCs w:val="21"/>
          <w:highlight w:val="none"/>
        </w:rPr>
        <w:t>响应文件</w:t>
      </w:r>
      <w:r>
        <w:rPr>
          <w:rFonts w:ascii="宋体" w:hAnsi="宋体" w:eastAsia="宋体" w:cs="Times New Roman"/>
          <w:szCs w:val="21"/>
          <w:highlight w:val="none"/>
        </w:rPr>
        <w:t>及有关资料内容完整、真实和准确，且不存在第二章“</w:t>
      </w:r>
      <w:r>
        <w:rPr>
          <w:rFonts w:hint="eastAsia" w:ascii="宋体" w:hAnsi="宋体" w:eastAsia="宋体" w:cs="Times New Roman"/>
          <w:szCs w:val="21"/>
          <w:highlight w:val="none"/>
        </w:rPr>
        <w:t>供应商</w:t>
      </w:r>
      <w:r>
        <w:rPr>
          <w:rFonts w:ascii="宋体" w:hAnsi="宋体" w:eastAsia="宋体" w:cs="Times New Roman"/>
          <w:szCs w:val="21"/>
          <w:highlight w:val="none"/>
        </w:rPr>
        <w:t>须知”第1.3.3项规定的任何一种情形。</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8</w:t>
      </w:r>
      <w:r>
        <w:rPr>
          <w:rFonts w:hint="eastAsia"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（其他补充说明）。</w:t>
      </w:r>
    </w:p>
    <w:p>
      <w:pPr>
        <w:spacing w:line="360" w:lineRule="auto"/>
        <w:ind w:firstLine="420" w:firstLineChars="200"/>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 xml:space="preserve">    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姓名、职务</w:t>
      </w:r>
      <w:r>
        <w:rPr>
          <w:rFonts w:hint="eastAsia" w:ascii="宋体" w:hAnsi="宋体" w:eastAsia="宋体" w:cs="Times New Roman"/>
          <w:szCs w:val="21"/>
          <w:highlight w:val="none"/>
        </w:rPr>
        <w:t>（</w:t>
      </w:r>
      <w:r>
        <w:rPr>
          <w:rFonts w:ascii="宋体" w:hAnsi="宋体" w:eastAsia="宋体" w:cs="Times New Roman"/>
          <w:szCs w:val="21"/>
          <w:highlight w:val="none"/>
        </w:rPr>
        <w:t>印刷体</w:t>
      </w:r>
      <w:r>
        <w:rPr>
          <w:rFonts w:hint="eastAsia" w:ascii="宋体" w:hAnsi="宋体" w:eastAsia="宋体" w:cs="Times New Roman"/>
          <w:szCs w:val="21"/>
          <w:highlight w:val="none"/>
        </w:rPr>
        <w:t>）</w:t>
      </w:r>
      <w:r>
        <w:rPr>
          <w:rFonts w:ascii="宋体" w:hAnsi="宋体" w:eastAsia="宋体" w:cs="Times New Roman"/>
          <w:szCs w:val="21"/>
          <w:highlight w:val="none"/>
        </w:rPr>
        <w:t>：</w:t>
      </w:r>
      <w:r>
        <w:rPr>
          <w:rFonts w:hint="eastAsia"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地址：</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邮政编码：</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手机：</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电话：</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传真：</w:t>
      </w:r>
      <w:r>
        <w:rPr>
          <w:rFonts w:ascii="宋体" w:hAnsi="宋体" w:eastAsia="宋体" w:cs="Times New Roman"/>
          <w:szCs w:val="21"/>
          <w:highlight w:val="none"/>
          <w:u w:val="single"/>
        </w:rPr>
        <w:t xml:space="preserve">         </w:t>
      </w:r>
      <w:bookmarkStart w:id="29" w:name="_Toc352691659"/>
      <w:bookmarkStart w:id="30" w:name="_Toc16568"/>
      <w:bookmarkStart w:id="31" w:name="_Toc369531695"/>
      <w:r>
        <w:rPr>
          <w:rFonts w:ascii="宋体" w:hAnsi="宋体" w:eastAsia="宋体" w:cs="Times New Roman"/>
          <w:szCs w:val="21"/>
          <w:highlight w:val="none"/>
          <w:u w:val="single"/>
        </w:rPr>
        <w:t xml:space="preserve">   </w:t>
      </w:r>
      <w:bookmarkEnd w:id="29"/>
      <w:bookmarkEnd w:id="30"/>
      <w:bookmarkEnd w:id="31"/>
      <w:r>
        <w:rPr>
          <w:rFonts w:ascii="宋体" w:hAnsi="宋体" w:eastAsia="宋体" w:cs="Times New Roman"/>
          <w:szCs w:val="21"/>
          <w:highlight w:val="none"/>
          <w:u w:val="single"/>
        </w:rPr>
        <w:t xml:space="preserve">     </w:t>
      </w:r>
      <w:bookmarkStart w:id="32" w:name="_Toc352691660"/>
      <w:bookmarkStart w:id="33" w:name="_Toc16824"/>
      <w:bookmarkStart w:id="34" w:name="_Toc369531696"/>
      <w:r>
        <w:rPr>
          <w:rFonts w:ascii="宋体" w:hAnsi="宋体" w:eastAsia="宋体" w:cs="Times New Roman"/>
          <w:szCs w:val="21"/>
          <w:highlight w:val="none"/>
          <w:u w:val="single"/>
        </w:rPr>
        <w:t xml:space="preserve">           </w:t>
      </w:r>
      <w:bookmarkEnd w:id="32"/>
      <w:bookmarkEnd w:id="33"/>
      <w:bookmarkEnd w:id="34"/>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 w:val="24"/>
          <w:szCs w:val="24"/>
          <w:highlight w:val="none"/>
        </w:rPr>
      </w:pPr>
      <w:r>
        <w:rPr>
          <w:rFonts w:hint="eastAsia" w:ascii="宋体" w:hAnsi="宋体" w:eastAsia="宋体" w:cs="Times New Roman"/>
          <w:szCs w:val="21"/>
          <w:highlight w:val="none"/>
        </w:rPr>
        <w:t>电子邮件</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p>
    <w:p>
      <w:pPr>
        <w:spacing w:line="360" w:lineRule="auto"/>
        <w:jc w:val="center"/>
        <w:outlineLvl w:val="1"/>
        <w:rPr>
          <w:rFonts w:ascii="宋体" w:hAnsi="宋体" w:eastAsia="黑体"/>
          <w:b/>
          <w:sz w:val="24"/>
          <w:szCs w:val="20"/>
          <w:highlight w:val="none"/>
        </w:rPr>
      </w:pPr>
      <w:bookmarkStart w:id="35" w:name="_Toc361508752"/>
      <w:bookmarkStart w:id="36" w:name="_Toc152045787"/>
      <w:bookmarkStart w:id="37" w:name="_Toc352691661"/>
      <w:bookmarkStart w:id="38" w:name="_Toc369531697"/>
      <w:bookmarkStart w:id="39" w:name="_Toc152042576"/>
      <w:bookmarkStart w:id="40" w:name="_Toc17960"/>
      <w:bookmarkStart w:id="41" w:name="_Toc384308375"/>
      <w:bookmarkStart w:id="42" w:name="_Toc247514246"/>
      <w:bookmarkStart w:id="43" w:name="_Toc144974856"/>
      <w:bookmarkStart w:id="44" w:name="_Toc247527827"/>
      <w:bookmarkStart w:id="45" w:name="_Toc300835209"/>
      <w:r>
        <w:rPr>
          <w:rFonts w:hint="eastAsia" w:ascii="宋体" w:hAnsi="宋体" w:eastAsia="宋体" w:cs="Times New Roman"/>
          <w:b/>
          <w:sz w:val="24"/>
          <w:szCs w:val="24"/>
          <w:highlight w:val="none"/>
        </w:rPr>
        <w:br w:type="page"/>
      </w:r>
      <w:bookmarkStart w:id="46" w:name="_Toc392227908"/>
      <w:bookmarkStart w:id="47" w:name="_Toc457748054"/>
      <w:bookmarkStart w:id="48" w:name="_Toc458971245"/>
      <w:bookmarkStart w:id="49" w:name="_Toc457748053"/>
      <w:r>
        <w:rPr>
          <w:rFonts w:ascii="宋体" w:hAnsi="宋体" w:eastAsia="黑体" w:cs="Times New Roman"/>
          <w:b/>
          <w:sz w:val="30"/>
          <w:szCs w:val="30"/>
          <w:highlight w:val="none"/>
        </w:rPr>
        <w:t>法定代表人（单位负责人）身份证明</w:t>
      </w:r>
      <w:bookmarkEnd w:id="46"/>
      <w:bookmarkEnd w:id="47"/>
      <w:bookmarkEnd w:id="48"/>
    </w:p>
    <w:p>
      <w:pPr>
        <w:spacing w:line="360" w:lineRule="auto"/>
        <w:rPr>
          <w:rFonts w:ascii="宋体" w:hAnsi="宋体" w:eastAsia="宋体"/>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 xml:space="preserve">地 </w:t>
      </w:r>
      <w:r>
        <w:rPr>
          <w:rFonts w:ascii="宋体" w:hAnsi="宋体" w:eastAsia="宋体"/>
          <w:szCs w:val="21"/>
          <w:highlight w:val="none"/>
        </w:rPr>
        <w:t xml:space="preserve">  </w:t>
      </w:r>
      <w:r>
        <w:rPr>
          <w:rFonts w:hint="eastAsia" w:ascii="宋体" w:hAnsi="宋体" w:eastAsia="宋体"/>
          <w:szCs w:val="21"/>
          <w:highlight w:val="none"/>
        </w:rPr>
        <w:t xml:space="preserve"> 址：</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成立时间：</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       经营期限：</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日至</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w:t>
      </w:r>
    </w:p>
    <w:p>
      <w:pPr>
        <w:spacing w:line="360" w:lineRule="auto"/>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（供应商名称）的法定代表人</w:t>
      </w:r>
      <w:r>
        <w:rPr>
          <w:rFonts w:hint="eastAsia" w:ascii="宋体" w:hAnsi="宋体" w:eastAsia="宋体" w:cs="Times New Roman"/>
          <w:szCs w:val="21"/>
          <w:highlight w:val="none"/>
        </w:rPr>
        <w:t>（单位负责人）</w:t>
      </w:r>
      <w:r>
        <w:rPr>
          <w:rFonts w:hint="eastAsia" w:ascii="宋体" w:hAnsi="宋体" w:eastAsia="宋体"/>
          <w:szCs w:val="21"/>
          <w:highlight w:val="none"/>
        </w:rPr>
        <w:t>。</w:t>
      </w:r>
    </w:p>
    <w:p>
      <w:pPr>
        <w:spacing w:line="360" w:lineRule="auto"/>
        <w:ind w:firstLine="1470" w:firstLineChars="700"/>
        <w:rPr>
          <w:rFonts w:ascii="宋体" w:hAnsi="宋体" w:eastAsia="宋体"/>
          <w:szCs w:val="21"/>
          <w:highlight w:val="none"/>
        </w:rPr>
      </w:pPr>
      <w:r>
        <w:rPr>
          <w:rFonts w:hint="eastAsia" w:ascii="宋体" w:hAnsi="宋体" w:eastAsia="宋体"/>
          <w:szCs w:val="21"/>
          <w:highlight w:val="none"/>
        </w:rPr>
        <w:t>特此证明。</w:t>
      </w:r>
    </w:p>
    <w:p>
      <w:pPr>
        <w:spacing w:line="360" w:lineRule="auto"/>
        <w:jc w:val="right"/>
        <w:rPr>
          <w:rFonts w:ascii="宋体" w:hAnsi="宋体" w:eastAsia="宋体"/>
          <w:szCs w:val="21"/>
          <w:highlight w:val="none"/>
        </w:rPr>
      </w:pPr>
    </w:p>
    <w:p>
      <w:pPr>
        <w:spacing w:line="360" w:lineRule="auto"/>
        <w:jc w:val="right"/>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hint="eastAsia" w:ascii="宋体" w:hAnsi="宋体" w:eastAsia="宋体"/>
          <w:szCs w:val="21"/>
          <w:highlight w:val="none"/>
        </w:rPr>
        <w:t>（盖单位公章）</w:t>
      </w:r>
    </w:p>
    <w:p>
      <w:pPr>
        <w:spacing w:line="360" w:lineRule="auto"/>
        <w:jc w:val="right"/>
        <w:rPr>
          <w:rFonts w:ascii="宋体" w:hAnsi="宋体" w:eastAsia="宋体" w:cs="Times New Roman"/>
          <w:szCs w:val="21"/>
          <w:highlight w:val="none"/>
        </w:rPr>
      </w:pPr>
      <w:r>
        <w:rPr>
          <w:rFonts w:ascii="宋体" w:hAnsi="宋体" w:eastAsia="宋体" w:cs="Times New Roman"/>
          <w:szCs w:val="21"/>
          <w:highlight w:val="none"/>
          <w:u w:val="single"/>
        </w:rPr>
        <w:t xml:space="preserve">    </w:t>
      </w:r>
      <w:r>
        <w:rPr>
          <w:rFonts w:ascii="宋体" w:hAnsi="宋体" w:eastAsia="宋体" w:cs="Times New Roman"/>
          <w:szCs w:val="21"/>
          <w:highlight w:val="none"/>
        </w:rPr>
        <w:t>年</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月</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日</w:t>
      </w:r>
    </w:p>
    <w:p>
      <w:pPr>
        <w:spacing w:line="360" w:lineRule="auto"/>
        <w:ind w:firstLine="840" w:firstLineChars="400"/>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法定代表人身份证复印件粘贴处：</w:t>
      </w:r>
    </w:p>
    <w:tbl>
      <w:tblPr>
        <w:tblStyle w:val="31"/>
        <w:tblpPr w:leftFromText="180" w:rightFromText="180" w:vertAnchor="text" w:horzAnchor="page" w:tblpX="3652" w:tblpY="5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ind w:firstLine="600" w:firstLineChars="200"/>
        <w:jc w:val="center"/>
        <w:outlineLvl w:val="1"/>
        <w:rPr>
          <w:rFonts w:ascii="宋体" w:hAnsi="宋体" w:eastAsia="宋体" w:cs="Times New Roman"/>
          <w:b/>
          <w:sz w:val="30"/>
          <w:szCs w:val="30"/>
          <w:highlight w:val="none"/>
        </w:rPr>
      </w:pPr>
      <w:r>
        <w:rPr>
          <w:rFonts w:ascii="宋体" w:hAnsi="宋体" w:eastAsia="宋体" w:cs="Times New Roman"/>
          <w:sz w:val="30"/>
          <w:szCs w:val="30"/>
          <w:highlight w:val="none"/>
        </w:rPr>
        <w:br w:type="page"/>
      </w:r>
      <w:bookmarkStart w:id="50" w:name="OLE_LINK2"/>
      <w:bookmarkStart w:id="51" w:name="OLE_LINK1"/>
      <w:bookmarkStart w:id="52" w:name="_Toc458971246"/>
      <w:r>
        <w:rPr>
          <w:rFonts w:ascii="宋体" w:hAnsi="宋体" w:eastAsia="宋体" w:cs="Times New Roman"/>
          <w:b/>
          <w:sz w:val="30"/>
          <w:szCs w:val="30"/>
          <w:highlight w:val="none"/>
        </w:rPr>
        <w:t>法定代表人（单位负责人）授权委托书</w:t>
      </w:r>
      <w:bookmarkEnd w:id="50"/>
      <w:bookmarkEnd w:id="51"/>
      <w:bookmarkEnd w:id="52"/>
    </w:p>
    <w:p>
      <w:pPr>
        <w:spacing w:line="360" w:lineRule="auto"/>
        <w:ind w:firstLine="602" w:firstLineChars="200"/>
        <w:jc w:val="center"/>
        <w:rPr>
          <w:rFonts w:ascii="宋体" w:hAnsi="宋体" w:eastAsia="宋体" w:cs="Times New Roman"/>
          <w:b/>
          <w:sz w:val="30"/>
          <w:szCs w:val="30"/>
          <w:highlight w:val="none"/>
        </w:rPr>
      </w:pP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本人</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（姓名）系</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w:t>
      </w:r>
      <w:r>
        <w:rPr>
          <w:rFonts w:hint="eastAsia" w:ascii="宋体" w:hAnsi="宋体" w:eastAsia="宋体" w:cs="Times New Roman"/>
          <w:szCs w:val="21"/>
          <w:highlight w:val="none"/>
        </w:rPr>
        <w:t>供应商</w:t>
      </w:r>
      <w:r>
        <w:rPr>
          <w:rFonts w:ascii="宋体" w:hAnsi="宋体" w:eastAsia="宋体" w:cs="Times New Roman"/>
          <w:szCs w:val="21"/>
          <w:highlight w:val="none"/>
        </w:rPr>
        <w:t>名称）的法定代表人</w:t>
      </w:r>
      <w:r>
        <w:rPr>
          <w:rFonts w:hint="eastAsia" w:ascii="宋体" w:hAnsi="宋体" w:eastAsia="宋体" w:cs="Times New Roman"/>
          <w:szCs w:val="21"/>
          <w:highlight w:val="none"/>
        </w:rPr>
        <w:t>（单位负责人）</w:t>
      </w:r>
      <w:r>
        <w:rPr>
          <w:rFonts w:ascii="宋体" w:hAnsi="宋体" w:eastAsia="宋体" w:cs="Times New Roman"/>
          <w:szCs w:val="21"/>
          <w:highlight w:val="none"/>
        </w:rPr>
        <w:t>，现授权</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（姓名）为我方</w:t>
      </w:r>
      <w:r>
        <w:rPr>
          <w:rFonts w:hint="eastAsia" w:ascii="宋体" w:hAnsi="宋体" w:eastAsia="宋体" w:cs="Times New Roman"/>
          <w:szCs w:val="21"/>
          <w:highlight w:val="none"/>
        </w:rPr>
        <w:t>代理人</w:t>
      </w:r>
      <w:r>
        <w:rPr>
          <w:rFonts w:ascii="宋体" w:hAnsi="宋体" w:eastAsia="宋体" w:cs="Times New Roman"/>
          <w:szCs w:val="21"/>
          <w:highlight w:val="none"/>
        </w:rPr>
        <w:t>。</w:t>
      </w:r>
      <w:r>
        <w:rPr>
          <w:rFonts w:hint="eastAsia" w:ascii="宋体" w:hAnsi="宋体" w:eastAsia="宋体" w:cs="Times New Roman"/>
          <w:szCs w:val="21"/>
          <w:highlight w:val="none"/>
        </w:rPr>
        <w:t>代理人</w:t>
      </w:r>
      <w:r>
        <w:rPr>
          <w:rFonts w:ascii="宋体" w:hAnsi="宋体" w:eastAsia="宋体" w:cs="Times New Roman"/>
          <w:szCs w:val="21"/>
          <w:highlight w:val="none"/>
        </w:rPr>
        <w:t>根据授权，以我方名义签署、澄清、说明、补正、提交、撤回、修改</w:t>
      </w:r>
      <w:r>
        <w:rPr>
          <w:rFonts w:hint="eastAsia" w:ascii="宋体" w:hAnsi="宋体" w:eastAsia="宋体" w:cs="Times New Roman"/>
          <w:szCs w:val="21"/>
          <w:highlight w:val="none"/>
          <w:u w:val="single"/>
          <w:lang w:val="en-US" w:eastAsia="zh-CN"/>
        </w:rPr>
        <w:t>职工一卡通系统运维</w:t>
      </w:r>
      <w:r>
        <w:rPr>
          <w:rFonts w:hint="eastAsia" w:ascii="宋体" w:hAnsi="宋体" w:eastAsia="宋体" w:cs="Times New Roman"/>
          <w:szCs w:val="21"/>
          <w:highlight w:val="none"/>
        </w:rPr>
        <w:t>响应文件</w:t>
      </w:r>
      <w:r>
        <w:rPr>
          <w:rFonts w:ascii="宋体" w:hAnsi="宋体" w:eastAsia="宋体" w:cs="Times New Roman"/>
          <w:szCs w:val="21"/>
          <w:highlight w:val="none"/>
        </w:rPr>
        <w:t>、签订合同和处理有关事宜，其法律后果由我方承担。</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委托期限：</w:t>
      </w:r>
      <w:r>
        <w:rPr>
          <w:rFonts w:hint="eastAsia" w:ascii="宋体" w:hAnsi="宋体" w:eastAsia="宋体" w:cs="Times New Roman"/>
          <w:szCs w:val="21"/>
          <w:highlight w:val="none"/>
          <w:u w:val="single"/>
        </w:rPr>
        <w:t xml:space="preserve">                                        </w:t>
      </w:r>
    </w:p>
    <w:p>
      <w:pPr>
        <w:spacing w:line="360" w:lineRule="auto"/>
        <w:rPr>
          <w:rFonts w:ascii="宋体" w:hAnsi="宋体" w:eastAsia="宋体" w:cs="Times New Roman"/>
          <w:szCs w:val="21"/>
          <w:highlight w:val="none"/>
        </w:rPr>
      </w:pP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代理人</w:t>
      </w:r>
      <w:r>
        <w:rPr>
          <w:rFonts w:ascii="宋体" w:hAnsi="宋体" w:eastAsia="宋体" w:cs="Times New Roman"/>
          <w:szCs w:val="21"/>
          <w:highlight w:val="none"/>
        </w:rPr>
        <w:t>无转委托权。</w:t>
      </w:r>
    </w:p>
    <w:p>
      <w:pPr>
        <w:spacing w:line="360" w:lineRule="auto"/>
        <w:ind w:firstLine="3570" w:firstLineChars="1700"/>
        <w:rPr>
          <w:rFonts w:ascii="宋体" w:hAnsi="宋体" w:eastAsia="宋体" w:cs="Times New Roman"/>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 xml:space="preserve">    供应商名称：</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（盖单位公章）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法定代表人：</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u w:val="singl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rPr>
          <w:rFonts w:ascii="宋体" w:hAnsi="宋体" w:eastAsia="宋体"/>
          <w:szCs w:val="21"/>
          <w:highlight w:val="none"/>
        </w:rPr>
      </w:pPr>
      <w:r>
        <w:rPr>
          <w:rFonts w:hint="eastAsia" w:ascii="宋体" w:hAnsi="宋体" w:eastAsia="宋体"/>
          <w:szCs w:val="21"/>
          <w:highlight w:val="none"/>
        </w:rPr>
        <w:t xml:space="preserve">    </w:t>
      </w:r>
      <w:r>
        <w:rPr>
          <w:rFonts w:hint="eastAsia" w:ascii="宋体" w:hAnsi="宋体" w:eastAsia="宋体" w:cs="Times New Roman"/>
          <w:szCs w:val="21"/>
          <w:highlight w:val="none"/>
        </w:rPr>
        <w:t>委托代理人</w:t>
      </w:r>
      <w:r>
        <w:rPr>
          <w:rFonts w:hint="eastAsia" w:ascii="宋体" w:hAnsi="宋体" w:eastAsia="宋体"/>
          <w:szCs w:val="21"/>
          <w:highlight w:val="none"/>
        </w:rPr>
        <w:t>：</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ind w:firstLine="210" w:firstLineChars="100"/>
        <w:jc w:val="right"/>
        <w:rPr>
          <w:rFonts w:ascii="宋体" w:hAnsi="宋体" w:eastAsia="宋体"/>
          <w:szCs w:val="21"/>
          <w:highlight w:val="none"/>
        </w:rPr>
      </w:pPr>
      <w:r>
        <w:rPr>
          <w:rFonts w:hint="eastAsia" w:ascii="宋体" w:hAnsi="宋体" w:eastAsia="宋体"/>
          <w:szCs w:val="21"/>
          <w:highlight w:val="none"/>
        </w:rPr>
        <w:t xml:space="preserve"> _____</w:t>
      </w:r>
      <w:r>
        <w:rPr>
          <w:rFonts w:ascii="宋体" w:hAnsi="宋体" w:eastAsia="宋体" w:cs="Times New Roman"/>
          <w:szCs w:val="21"/>
          <w:highlight w:val="none"/>
        </w:rPr>
        <w:t>年</w:t>
      </w:r>
      <w:r>
        <w:rPr>
          <w:rFonts w:hint="eastAsia" w:ascii="宋体" w:hAnsi="宋体" w:eastAsia="宋体" w:cs="Times New Roman"/>
          <w:szCs w:val="21"/>
          <w:highlight w:val="none"/>
        </w:rPr>
        <w:t>____</w:t>
      </w:r>
      <w:r>
        <w:rPr>
          <w:rFonts w:ascii="宋体" w:hAnsi="宋体" w:eastAsia="宋体" w:cs="Times New Roman"/>
          <w:szCs w:val="21"/>
          <w:highlight w:val="none"/>
        </w:rPr>
        <w:t>月</w:t>
      </w:r>
      <w:r>
        <w:rPr>
          <w:rFonts w:hint="eastAsia" w:ascii="宋体" w:hAnsi="宋体" w:eastAsia="宋体" w:cs="Times New Roman"/>
          <w:szCs w:val="21"/>
          <w:highlight w:val="none"/>
        </w:rPr>
        <w:t>____</w:t>
      </w:r>
      <w:r>
        <w:rPr>
          <w:rFonts w:ascii="宋体" w:hAnsi="宋体" w:eastAsia="宋体" w:cs="Times New Roman"/>
          <w:szCs w:val="21"/>
          <w:highlight w:val="none"/>
        </w:rPr>
        <w:t>日</w:t>
      </w:r>
    </w:p>
    <w:p>
      <w:pPr>
        <w:spacing w:line="360" w:lineRule="auto"/>
        <w:rPr>
          <w:rFonts w:ascii="宋体" w:hAnsi="宋体" w:eastAsia="宋体" w:cs="Times New Roman"/>
          <w:szCs w:val="21"/>
          <w:highlight w:val="none"/>
        </w:rPr>
      </w:pPr>
    </w:p>
    <w:p>
      <w:pPr>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委托代理人身份证复印件粘贴处：</w:t>
      </w:r>
    </w:p>
    <w:tbl>
      <w:tblPr>
        <w:tblStyle w:val="31"/>
        <w:tblpPr w:leftFromText="180" w:rightFromText="180" w:vertAnchor="text" w:horzAnchor="page" w:tblpX="3307"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32"/>
          <w:szCs w:val="20"/>
          <w:highlight w:val="none"/>
        </w:rPr>
        <w:br w:type="page"/>
      </w:r>
      <w:bookmarkEnd w:id="49"/>
      <w:r>
        <w:rPr>
          <w:rFonts w:hint="eastAsia" w:ascii="宋体" w:hAnsi="宋体" w:eastAsia="宋体" w:cs="Times New Roman"/>
          <w:b/>
          <w:sz w:val="30"/>
          <w:szCs w:val="30"/>
          <w:highlight w:val="none"/>
        </w:rPr>
        <w:t>报价一览表</w:t>
      </w:r>
    </w:p>
    <w:p>
      <w:pPr>
        <w:spacing w:line="360" w:lineRule="auto"/>
        <w:rPr>
          <w:rFonts w:ascii="宋体" w:hAnsi="宋体" w:eastAsia="宋体" w:cs="Times New Roman"/>
          <w:sz w:val="24"/>
          <w:highlight w:val="none"/>
        </w:rPr>
      </w:pPr>
    </w:p>
    <w:p>
      <w:pPr>
        <w:spacing w:line="360" w:lineRule="auto"/>
        <w:rPr>
          <w:rFonts w:ascii="宋体" w:hAnsi="宋体" w:eastAsia="宋体" w:cs="Times New Roman"/>
          <w:szCs w:val="21"/>
          <w:highlight w:val="none"/>
        </w:rPr>
      </w:pPr>
      <w:r>
        <w:rPr>
          <w:rFonts w:ascii="宋体" w:hAnsi="宋体" w:eastAsia="宋体" w:cs="Times New Roman"/>
          <w:szCs w:val="21"/>
          <w:highlight w:val="none"/>
        </w:rPr>
        <w:t xml:space="preserve">                           </w:t>
      </w:r>
      <w:r>
        <w:rPr>
          <w:rFonts w:hint="eastAsia" w:ascii="宋体" w:hAnsi="宋体" w:eastAsia="宋体" w:cs="Times New Roman"/>
          <w:szCs w:val="21"/>
          <w:highlight w:val="none"/>
        </w:rPr>
        <w:t xml:space="preserve"> </w:t>
      </w:r>
    </w:p>
    <w:tbl>
      <w:tblPr>
        <w:tblStyle w:val="31"/>
        <w:tblpPr w:leftFromText="180" w:rightFromText="180" w:vertAnchor="text" w:horzAnchor="page" w:tblpX="1558" w:tblpY="1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227"/>
        <w:gridCol w:w="387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项目名称</w:t>
            </w:r>
          </w:p>
        </w:tc>
        <w:tc>
          <w:tcPr>
            <w:tcW w:w="3877" w:type="dxa"/>
            <w:noWrap w:val="0"/>
            <w:vAlign w:val="center"/>
          </w:tcPr>
          <w:p>
            <w:pPr>
              <w:keepNext w:val="0"/>
              <w:keepLines w:val="0"/>
              <w:pageBreakBefore w:val="0"/>
              <w:kinsoku/>
              <w:wordWrap/>
              <w:overflowPunct/>
              <w:bidi w:val="0"/>
              <w:jc w:val="center"/>
              <w:rPr>
                <w:rFonts w:hint="eastAsia" w:ascii="宋体" w:hAnsi="宋体" w:eastAsia="宋体"/>
                <w:szCs w:val="21"/>
                <w:highlight w:val="none"/>
                <w:lang w:val="en-US" w:eastAsia="zh-CN"/>
              </w:rPr>
            </w:pPr>
            <w:r>
              <w:rPr>
                <w:rFonts w:hint="eastAsia" w:ascii="宋体" w:hAnsi="宋体"/>
                <w:szCs w:val="21"/>
                <w:highlight w:val="none"/>
              </w:rPr>
              <w:t>投标</w:t>
            </w:r>
            <w:r>
              <w:rPr>
                <w:rFonts w:hint="eastAsia" w:ascii="宋体" w:hAnsi="宋体"/>
                <w:szCs w:val="21"/>
                <w:highlight w:val="none"/>
                <w:lang w:val="en-US" w:eastAsia="zh-CN"/>
              </w:rPr>
              <w:t>报价</w:t>
            </w:r>
          </w:p>
          <w:p>
            <w:pPr>
              <w:keepNext w:val="0"/>
              <w:keepLines w:val="0"/>
              <w:pageBreakBefore w:val="0"/>
              <w:kinsoku/>
              <w:wordWrap/>
              <w:overflowPunct/>
              <w:bidi w:val="0"/>
              <w:jc w:val="center"/>
              <w:rPr>
                <w:rFonts w:hint="default" w:ascii="宋体" w:hAnsi="宋体" w:eastAsia="宋体"/>
                <w:szCs w:val="21"/>
                <w:highlight w:val="none"/>
                <w:lang w:val="en-US" w:eastAsia="zh-CN"/>
              </w:rPr>
            </w:pPr>
            <w:r>
              <w:rPr>
                <w:rFonts w:hint="eastAsia" w:ascii="宋体" w:hAnsi="宋体" w:cs="宋体"/>
                <w:szCs w:val="21"/>
                <w:highlight w:val="none"/>
                <w:lang w:eastAsia="zh-CN"/>
              </w:rPr>
              <w:t>（</w:t>
            </w:r>
            <w:r>
              <w:rPr>
                <w:rFonts w:hint="eastAsia" w:ascii="宋体" w:hAnsi="宋体" w:eastAsia="宋体" w:cs="宋体"/>
                <w:szCs w:val="21"/>
                <w:highlight w:val="none"/>
              </w:rPr>
              <w:t>元人民币</w:t>
            </w:r>
            <w:r>
              <w:rPr>
                <w:rFonts w:hint="eastAsia" w:ascii="宋体" w:hAnsi="宋体" w:cs="宋体"/>
                <w:szCs w:val="21"/>
                <w:highlight w:val="none"/>
                <w:lang w:val="en-US" w:eastAsia="zh-CN"/>
              </w:rPr>
              <w:t>）</w:t>
            </w:r>
          </w:p>
        </w:tc>
        <w:tc>
          <w:tcPr>
            <w:tcW w:w="2354"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both"/>
              <w:rPr>
                <w:rFonts w:hint="default" w:ascii="宋体" w:hAnsi="宋体" w:eastAsia="宋体"/>
                <w:sz w:val="21"/>
                <w:szCs w:val="21"/>
                <w:highlight w:val="none"/>
                <w:u w:val="none"/>
                <w:lang w:val="en-US" w:eastAsia="zh-CN"/>
              </w:rPr>
            </w:pPr>
            <w:r>
              <w:rPr>
                <w:rFonts w:hint="eastAsia" w:ascii="宋体" w:hAnsi="宋体" w:eastAsia="宋体" w:cs="Times New Roman"/>
                <w:szCs w:val="21"/>
                <w:highlight w:val="none"/>
                <w:u w:val="none"/>
                <w:lang w:val="en-US" w:eastAsia="zh-CN"/>
              </w:rPr>
              <w:t>职工一卡通系统运维</w:t>
            </w:r>
          </w:p>
        </w:tc>
        <w:tc>
          <w:tcPr>
            <w:tcW w:w="3877" w:type="dxa"/>
            <w:noWrap w:val="0"/>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rPr>
              <w:t>小写：</w:t>
            </w:r>
          </w:p>
          <w:p>
            <w:pPr>
              <w:keepNext w:val="0"/>
              <w:keepLines w:val="0"/>
              <w:pageBreakBefore w:val="0"/>
              <w:kinsoku/>
              <w:wordWrap/>
              <w:overflowPunct/>
              <w:bidi w:val="0"/>
              <w:rPr>
                <w:rFonts w:hint="eastAsia" w:ascii="宋体" w:hAnsi="宋体" w:eastAsia="宋体"/>
                <w:szCs w:val="21"/>
                <w:highlight w:val="none"/>
                <w:lang w:val="en-US" w:eastAsia="zh-CN"/>
              </w:rPr>
            </w:pPr>
            <w:r>
              <w:rPr>
                <w:rFonts w:hint="eastAsia" w:ascii="宋体" w:hAnsi="宋体" w:eastAsia="宋体" w:cs="宋体"/>
                <w:szCs w:val="21"/>
                <w:highlight w:val="none"/>
              </w:rPr>
              <w:t>大写：</w:t>
            </w:r>
          </w:p>
        </w:tc>
        <w:tc>
          <w:tcPr>
            <w:tcW w:w="2354" w:type="dxa"/>
            <w:noWrap w:val="0"/>
            <w:vAlign w:val="top"/>
          </w:tcPr>
          <w:p>
            <w:pPr>
              <w:keepNext w:val="0"/>
              <w:keepLines w:val="0"/>
              <w:pageBreakBefore w:val="0"/>
              <w:kinsoku/>
              <w:wordWrap/>
              <w:overflowPunct/>
              <w:bidi w:val="0"/>
              <w:rPr>
                <w:rFonts w:ascii="宋体" w:hAnsi="宋体"/>
                <w:szCs w:val="21"/>
                <w:highlight w:val="none"/>
              </w:rPr>
            </w:pPr>
          </w:p>
        </w:tc>
      </w:tr>
    </w:tbl>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rFonts w:ascii="宋体" w:hAnsi="宋体" w:eastAsia="宋体" w:cs="Times New Roman"/>
          <w:szCs w:val="21"/>
          <w:highlight w:val="none"/>
        </w:rPr>
      </w:pPr>
    </w:p>
    <w:p>
      <w:pPr>
        <w:pStyle w:val="15"/>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bookmarkEnd w:id="35"/>
    <w:bookmarkEnd w:id="36"/>
    <w:bookmarkEnd w:id="37"/>
    <w:bookmarkEnd w:id="38"/>
    <w:bookmarkEnd w:id="39"/>
    <w:bookmarkEnd w:id="40"/>
    <w:bookmarkEnd w:id="41"/>
    <w:bookmarkEnd w:id="42"/>
    <w:bookmarkEnd w:id="43"/>
    <w:bookmarkEnd w:id="44"/>
    <w:bookmarkEnd w:id="45"/>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b/>
          <w:sz w:val="24"/>
          <w:highlight w:val="none"/>
        </w:rPr>
      </w:pPr>
    </w:p>
    <w:p>
      <w:pPr>
        <w:jc w:val="center"/>
        <w:rPr>
          <w:rFonts w:ascii="宋体" w:hAnsi="宋体" w:eastAsia="宋体" w:cs="Times New Roman"/>
          <w:sz w:val="30"/>
          <w:szCs w:val="30"/>
          <w:highlight w:val="none"/>
        </w:rPr>
      </w:pPr>
      <w:r>
        <w:rPr>
          <w:rFonts w:ascii="宋体" w:hAnsi="宋体" w:eastAsia="宋体" w:cs="Times New Roman"/>
          <w:b/>
          <w:sz w:val="24"/>
          <w:highlight w:val="none"/>
        </w:rPr>
        <w:br w:type="page"/>
      </w:r>
      <w:bookmarkStart w:id="53" w:name="_Toc458971250"/>
      <w:bookmarkStart w:id="54" w:name="_Toc392227913"/>
      <w:bookmarkStart w:id="55" w:name="_Toc457748057"/>
    </w:p>
    <w:bookmarkEnd w:id="53"/>
    <w:bookmarkEnd w:id="54"/>
    <w:bookmarkEnd w:id="55"/>
    <w:p>
      <w:pPr>
        <w:spacing w:line="360" w:lineRule="auto"/>
        <w:jc w:val="center"/>
        <w:outlineLvl w:val="1"/>
        <w:rPr>
          <w:rFonts w:ascii="宋体" w:hAnsi="宋体" w:eastAsia="宋体" w:cs="Times New Roman"/>
          <w:b/>
          <w:sz w:val="30"/>
          <w:szCs w:val="30"/>
          <w:highlight w:val="none"/>
        </w:rPr>
      </w:pPr>
      <w:bookmarkStart w:id="56" w:name="_Toc457748058"/>
      <w:bookmarkStart w:id="57" w:name="_Toc458971251"/>
      <w:bookmarkStart w:id="58" w:name="_Toc392227915"/>
      <w:r>
        <w:rPr>
          <w:rFonts w:ascii="宋体" w:hAnsi="宋体" w:eastAsia="宋体" w:cs="Times New Roman"/>
          <w:b/>
          <w:sz w:val="30"/>
          <w:szCs w:val="30"/>
          <w:highlight w:val="none"/>
        </w:rPr>
        <w:t>资格和履约能力</w:t>
      </w:r>
      <w:r>
        <w:rPr>
          <w:rFonts w:hint="eastAsia" w:ascii="宋体" w:hAnsi="宋体" w:eastAsia="宋体" w:cs="Times New Roman"/>
          <w:b/>
          <w:sz w:val="30"/>
          <w:szCs w:val="30"/>
          <w:highlight w:val="none"/>
        </w:rPr>
        <w:t>证明</w:t>
      </w:r>
      <w:r>
        <w:rPr>
          <w:rFonts w:ascii="宋体" w:hAnsi="宋体" w:eastAsia="宋体" w:cs="Times New Roman"/>
          <w:b/>
          <w:sz w:val="30"/>
          <w:szCs w:val="30"/>
          <w:highlight w:val="none"/>
        </w:rPr>
        <w:t>资料</w:t>
      </w:r>
      <w:bookmarkEnd w:id="56"/>
      <w:bookmarkEnd w:id="57"/>
      <w:bookmarkEnd w:id="58"/>
    </w:p>
    <w:p>
      <w:pPr>
        <w:spacing w:line="360" w:lineRule="auto"/>
        <w:ind w:firstLine="118" w:firstLineChars="49"/>
        <w:outlineLvl w:val="2"/>
        <w:rPr>
          <w:rFonts w:ascii="宋体" w:hAnsi="宋体" w:eastAsia="宋体" w:cs="Times New Roman"/>
          <w:b/>
          <w:sz w:val="24"/>
          <w:szCs w:val="24"/>
          <w:highlight w:val="none"/>
        </w:rPr>
      </w:pPr>
      <w:bookmarkStart w:id="59" w:name="_Toc392227916"/>
      <w:bookmarkStart w:id="60" w:name="_Toc457748059"/>
      <w:r>
        <w:rPr>
          <w:rFonts w:ascii="宋体" w:hAnsi="宋体" w:eastAsia="宋体" w:cs="Times New Roman"/>
          <w:b/>
          <w:sz w:val="24"/>
          <w:szCs w:val="24"/>
          <w:highlight w:val="none"/>
        </w:rPr>
        <w:t>（一）</w:t>
      </w: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基本情况</w:t>
      </w:r>
      <w:bookmarkEnd w:id="59"/>
      <w:bookmarkEnd w:id="60"/>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供应商资质（营业执照）</w:t>
      </w:r>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相关产品品牌有效授权函</w:t>
      </w:r>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提供固定营业场所的产权证明或租赁合同复印件</w:t>
      </w:r>
    </w:p>
    <w:p>
      <w:pPr>
        <w:numPr>
          <w:ilvl w:val="0"/>
          <w:numId w:val="5"/>
        </w:numPr>
        <w:spacing w:line="360" w:lineRule="auto"/>
        <w:ind w:left="425" w:leftChars="0" w:hanging="425" w:firstLineChars="0"/>
        <w:rPr>
          <w:rFonts w:ascii="Calibri" w:hAnsi="Calibri" w:eastAsia="宋体" w:cs="Times New Roman"/>
          <w:sz w:val="21"/>
          <w:szCs w:val="21"/>
          <w:highlight w:val="none"/>
        </w:rPr>
      </w:pPr>
      <w:r>
        <w:rPr>
          <w:rFonts w:hint="eastAsia" w:ascii="宋体" w:hAnsi="宋体" w:eastAsia="宋体" w:cs="宋体"/>
          <w:sz w:val="21"/>
          <w:szCs w:val="21"/>
        </w:rPr>
        <w:t>其他供应商认为有必要提供的文件。</w:t>
      </w:r>
    </w:p>
    <w:p>
      <w:pPr>
        <w:ind w:firstLine="480" w:firstLineChars="200"/>
        <w:rPr>
          <w:rFonts w:ascii="宋体" w:hAnsi="宋体" w:eastAsia="宋体" w:cs="Times New Roman"/>
          <w:sz w:val="24"/>
          <w:szCs w:val="24"/>
          <w:highlight w:val="none"/>
        </w:rPr>
      </w:pPr>
    </w:p>
    <w:p>
      <w:pPr>
        <w:spacing w:line="360" w:lineRule="auto"/>
        <w:jc w:val="center"/>
        <w:rPr>
          <w:rFonts w:ascii="Calibri" w:hAnsi="Calibri" w:eastAsia="宋体" w:cs="Times New Roman"/>
          <w:highlight w:val="none"/>
        </w:rPr>
      </w:pPr>
      <w:r>
        <w:rPr>
          <w:rFonts w:hint="eastAsia" w:ascii="宋体" w:hAnsi="宋体" w:eastAsia="宋体" w:cs="Times New Roman"/>
          <w:b/>
          <w:sz w:val="24"/>
          <w:highlight w:val="none"/>
        </w:rPr>
        <w:br w:type="page"/>
      </w:r>
    </w:p>
    <w:p>
      <w:pPr>
        <w:spacing w:line="276" w:lineRule="auto"/>
        <w:jc w:val="center"/>
        <w:rPr>
          <w:rFonts w:ascii="宋体" w:hAnsi="宋体" w:eastAsia="宋体" w:cs="Times New Roman"/>
          <w:sz w:val="24"/>
          <w:szCs w:val="24"/>
          <w:highlight w:val="none"/>
        </w:rPr>
      </w:pPr>
      <w:r>
        <w:rPr>
          <w:rFonts w:hint="eastAsia" w:ascii="宋体" w:hAnsi="宋体" w:eastAsia="宋体" w:cs="Times New Roman"/>
          <w:b/>
          <w:bCs/>
          <w:sz w:val="28"/>
          <w:szCs w:val="28"/>
          <w:highlight w:val="none"/>
        </w:rPr>
        <w:t>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供应商自行查询以下网站，响应文件中提供截图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在“国家企业信用信息公示系统”（www.gsxt.gov.cn）上查询供应商的“行政处罚信息”、“严重违法失信企业名单”。</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在“信用中国”网站（www.creditchina.gov.cn）上查询供应商的“失信被执行人”、“重大税收违法案件当事人名单”。</w:t>
      </w:r>
    </w:p>
    <w:p>
      <w:pPr>
        <w:spacing w:line="276" w:lineRule="auto"/>
        <w:rPr>
          <w:rFonts w:ascii="宋体" w:hAnsi="宋体" w:eastAsia="宋体" w:cs="Times New Roman"/>
          <w:szCs w:val="21"/>
          <w:highlight w:val="none"/>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highlight w:val="none"/>
        </w:rPr>
      </w:pPr>
    </w:p>
    <w:p>
      <w:pPr>
        <w:spacing w:line="360" w:lineRule="auto"/>
        <w:ind w:firstLine="103" w:firstLineChars="49"/>
        <w:outlineLvl w:val="2"/>
        <w:rPr>
          <w:rFonts w:ascii="宋体" w:hAnsi="宋体" w:eastAsia="宋体" w:cs="Times New Roman"/>
          <w:b/>
          <w:szCs w:val="21"/>
          <w:highlight w:val="none"/>
        </w:rPr>
      </w:pPr>
      <w:bookmarkStart w:id="61" w:name="_Toc392227919"/>
      <w:bookmarkStart w:id="62" w:name="_Toc457748063"/>
      <w:r>
        <w:rPr>
          <w:rFonts w:hint="eastAsia" w:ascii="宋体" w:hAnsi="宋体" w:eastAsia="宋体" w:cs="Times New Roman"/>
          <w:b/>
          <w:szCs w:val="21"/>
          <w:highlight w:val="none"/>
        </w:rPr>
        <w:t>二</w:t>
      </w:r>
      <w:r>
        <w:rPr>
          <w:rFonts w:ascii="宋体" w:hAnsi="宋体" w:eastAsia="宋体" w:cs="Times New Roman"/>
          <w:b/>
          <w:szCs w:val="21"/>
          <w:highlight w:val="none"/>
        </w:rPr>
        <w:t>）</w:t>
      </w:r>
      <w:bookmarkEnd w:id="61"/>
      <w:r>
        <w:rPr>
          <w:rFonts w:hint="eastAsia" w:ascii="宋体" w:hAnsi="宋体" w:eastAsia="宋体" w:cs="Times New Roman"/>
          <w:b/>
          <w:szCs w:val="21"/>
          <w:highlight w:val="none"/>
        </w:rPr>
        <w:t>近年信誉情况</w:t>
      </w:r>
      <w:bookmarkEnd w:id="62"/>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近3年供应商信誉情况的书面声明</w:t>
      </w:r>
    </w:p>
    <w:p>
      <w:pPr>
        <w:spacing w:line="276" w:lineRule="auto"/>
        <w:jc w:val="center"/>
        <w:rPr>
          <w:rFonts w:ascii="宋体" w:hAnsi="宋体" w:eastAsia="宋体" w:cs="Times New Roman"/>
          <w:b/>
          <w:bCs/>
          <w:sz w:val="28"/>
          <w:szCs w:val="28"/>
          <w:highlight w:val="none"/>
        </w:rPr>
      </w:pPr>
    </w:p>
    <w:p>
      <w:pPr>
        <w:rPr>
          <w:rFonts w:ascii="Times New Roman" w:hAnsi="Times New Roman" w:eastAsia="宋体" w:cs="Times New Roman"/>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未处于</w:t>
      </w:r>
      <w:r>
        <w:rPr>
          <w:rFonts w:hint="eastAsia" w:ascii="宋体" w:hAnsi="宋体" w:eastAsia="宋体" w:cs="Times New Roman"/>
          <w:snapToGrid w:val="0"/>
          <w:kern w:val="0"/>
          <w:szCs w:val="21"/>
          <w:highlight w:val="none"/>
        </w:rPr>
        <w:t>财产被接管或者冻结的，或进入清算程序，或被宣告破产</w:t>
      </w:r>
      <w:r>
        <w:rPr>
          <w:rFonts w:hint="eastAsia" w:ascii="宋体" w:hAnsi="宋体" w:eastAsia="宋体"/>
          <w:szCs w:val="21"/>
          <w:highlight w:val="none"/>
        </w:rPr>
        <w:t>；</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本项目采购活动中不存在围标串标行为。</w:t>
      </w:r>
    </w:p>
    <w:p>
      <w:pPr>
        <w:spacing w:line="360" w:lineRule="auto"/>
        <w:rPr>
          <w:rFonts w:ascii="宋体" w:hAnsi="宋体" w:eastAsia="宋体"/>
          <w:szCs w:val="21"/>
          <w:highlight w:val="none"/>
        </w:rPr>
      </w:pPr>
    </w:p>
    <w:p>
      <w:pPr>
        <w:spacing w:line="360" w:lineRule="auto"/>
        <w:ind w:firstLine="420" w:firstLineChars="200"/>
        <w:rPr>
          <w:rFonts w:ascii="宋体" w:hAnsi="宋体" w:eastAsia="宋体"/>
          <w:highlight w:val="none"/>
        </w:rPr>
      </w:pPr>
      <w:r>
        <w:rPr>
          <w:rFonts w:hint="eastAsia" w:ascii="宋体" w:hAnsi="宋体" w:eastAsia="宋体"/>
          <w:szCs w:val="21"/>
          <w:highlight w:val="none"/>
        </w:rPr>
        <w:t>我方承诺以上信息是真实的，如有虚假或被发现与事实不</w:t>
      </w:r>
      <w:r>
        <w:rPr>
          <w:rFonts w:hint="eastAsia" w:ascii="宋体" w:hAnsi="宋体" w:eastAsia="宋体"/>
          <w:highlight w:val="none"/>
        </w:rPr>
        <w:t>符，我方同意并接受以下条款：</w:t>
      </w:r>
    </w:p>
    <w:p>
      <w:pPr>
        <w:numPr>
          <w:ilvl w:val="0"/>
          <w:numId w:val="6"/>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采购人或评审委员会可以按弄虚作假行为进行认定；</w:t>
      </w:r>
    </w:p>
    <w:p>
      <w:pPr>
        <w:numPr>
          <w:ilvl w:val="0"/>
          <w:numId w:val="6"/>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如我方已成交，采购人可以取消我方成交资格；</w:t>
      </w:r>
    </w:p>
    <w:p>
      <w:pPr>
        <w:numPr>
          <w:ilvl w:val="0"/>
          <w:numId w:val="6"/>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如已与采购人签订合同，采购人可以无条件终止合同并不承担任何违约责任；</w:t>
      </w:r>
    </w:p>
    <w:p>
      <w:pPr>
        <w:numPr>
          <w:ilvl w:val="0"/>
          <w:numId w:val="6"/>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szCs w:val="21"/>
          <w:highlight w:val="none"/>
        </w:rPr>
      </w:pPr>
    </w:p>
    <w:p>
      <w:pPr>
        <w:tabs>
          <w:tab w:val="left" w:pos="425"/>
        </w:tabs>
        <w:spacing w:line="360" w:lineRule="auto"/>
        <w:ind w:firstLine="315" w:firstLineChars="150"/>
        <w:jc w:val="center"/>
        <w:rPr>
          <w:rFonts w:ascii="宋体" w:hAnsi="宋体" w:eastAsia="宋体" w:cs="Times New Roman"/>
          <w:color w:val="FF0000"/>
          <w:szCs w:val="21"/>
          <w:highlight w:val="none"/>
        </w:rPr>
      </w:pPr>
    </w:p>
    <w:p>
      <w:pPr>
        <w:spacing w:line="360" w:lineRule="auto"/>
        <w:rPr>
          <w:rFonts w:ascii="宋体" w:hAnsi="宋体" w:eastAsia="宋体" w:cs="Times New Roman"/>
          <w:b/>
          <w:szCs w:val="21"/>
          <w:highlight w:val="none"/>
        </w:rPr>
      </w:pPr>
      <w:r>
        <w:rPr>
          <w:rFonts w:hint="eastAsia" w:ascii="宋体" w:hAnsi="宋体" w:eastAsia="宋体" w:cs="Times New Roman"/>
          <w:szCs w:val="21"/>
          <w:highlight w:val="none"/>
        </w:rPr>
        <w:br w:type="page"/>
      </w:r>
      <w:r>
        <w:rPr>
          <w:rFonts w:ascii="宋体" w:hAnsi="宋体" w:eastAsia="宋体" w:cs="Times New Roman"/>
          <w:b/>
          <w:szCs w:val="21"/>
          <w:highlight w:val="none"/>
        </w:rPr>
        <w:t>（</w:t>
      </w:r>
      <w:r>
        <w:rPr>
          <w:rFonts w:hint="eastAsia" w:ascii="宋体" w:hAnsi="宋体" w:eastAsia="宋体" w:cs="Times New Roman"/>
          <w:b/>
          <w:szCs w:val="21"/>
          <w:highlight w:val="none"/>
        </w:rPr>
        <w:t>三</w:t>
      </w:r>
      <w:r>
        <w:rPr>
          <w:rFonts w:ascii="宋体" w:hAnsi="宋体" w:eastAsia="宋体" w:cs="Times New Roman"/>
          <w:b/>
          <w:szCs w:val="21"/>
          <w:highlight w:val="none"/>
        </w:rPr>
        <w:t>）</w:t>
      </w:r>
      <w:r>
        <w:rPr>
          <w:rFonts w:hint="eastAsia" w:ascii="宋体" w:hAnsi="宋体" w:eastAsia="宋体" w:cs="Times New Roman"/>
          <w:b/>
          <w:szCs w:val="21"/>
          <w:highlight w:val="none"/>
        </w:rPr>
        <w:t>近年行贿犯罪情况</w:t>
      </w:r>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近3年行贿犯罪情况的书面声明</w:t>
      </w:r>
    </w:p>
    <w:p>
      <w:pPr>
        <w:spacing w:line="276" w:lineRule="auto"/>
        <w:jc w:val="center"/>
        <w:rPr>
          <w:rFonts w:ascii="宋体" w:hAnsi="宋体" w:eastAsia="宋体" w:cs="Times New Roman"/>
          <w:b/>
          <w:bCs/>
          <w:sz w:val="28"/>
          <w:szCs w:val="28"/>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highlight w:val="none"/>
        </w:rPr>
      </w:pPr>
      <w:r>
        <w:rPr>
          <w:rFonts w:hint="eastAsia" w:ascii="宋体" w:hAnsi="宋体" w:eastAsia="宋体"/>
          <w:highlight w:val="none"/>
        </w:rPr>
        <w:t>我方承诺以上信息是真实的，如有虚假或被发现与事实不符，我方同意并接受以下条款：</w:t>
      </w:r>
    </w:p>
    <w:p>
      <w:pPr>
        <w:spacing w:line="360" w:lineRule="auto"/>
        <w:ind w:firstLine="420" w:firstLineChars="200"/>
        <w:rPr>
          <w:rFonts w:ascii="宋体" w:hAnsi="宋体" w:eastAsia="宋体"/>
          <w:highlight w:val="none"/>
        </w:rPr>
      </w:pPr>
      <w:r>
        <w:rPr>
          <w:rFonts w:hint="eastAsia" w:ascii="宋体" w:hAnsi="宋体" w:eastAsia="宋体"/>
          <w:highlight w:val="none"/>
        </w:rPr>
        <w:t>（1）采购人或评审委员会可以按弄虚作假行为进行认定；</w:t>
      </w:r>
    </w:p>
    <w:p>
      <w:pPr>
        <w:spacing w:line="360" w:lineRule="auto"/>
        <w:ind w:firstLine="420" w:firstLineChars="200"/>
        <w:rPr>
          <w:rFonts w:ascii="宋体" w:hAnsi="宋体" w:eastAsia="宋体"/>
          <w:highlight w:val="none"/>
        </w:rPr>
      </w:pPr>
      <w:r>
        <w:rPr>
          <w:rFonts w:hint="eastAsia" w:ascii="宋体" w:hAnsi="宋体" w:eastAsia="宋体"/>
          <w:highlight w:val="none"/>
        </w:rPr>
        <w:t>（2）如我方已成交，采购人可以取消我方成交资格；</w:t>
      </w:r>
    </w:p>
    <w:p>
      <w:pPr>
        <w:spacing w:line="360" w:lineRule="auto"/>
        <w:ind w:firstLine="420" w:firstLineChars="200"/>
        <w:rPr>
          <w:rFonts w:ascii="宋体" w:hAnsi="宋体" w:eastAsia="宋体"/>
          <w:highlight w:val="none"/>
        </w:rPr>
      </w:pPr>
      <w:r>
        <w:rPr>
          <w:rFonts w:hint="eastAsia" w:ascii="宋体" w:hAnsi="宋体" w:eastAsia="宋体"/>
          <w:highlight w:val="none"/>
        </w:rPr>
        <w:t>（3）如已与采购人签订合同，采购人可以无条件终止合同并不承担任何违约责任；</w:t>
      </w:r>
    </w:p>
    <w:p>
      <w:pPr>
        <w:spacing w:line="360" w:lineRule="auto"/>
        <w:ind w:firstLine="420" w:firstLineChars="200"/>
        <w:rPr>
          <w:rFonts w:ascii="宋体" w:hAnsi="宋体" w:eastAsia="宋体"/>
          <w:highlight w:val="none"/>
        </w:rPr>
      </w:pPr>
      <w:r>
        <w:rPr>
          <w:rFonts w:hint="eastAsia" w:ascii="宋体" w:hAnsi="宋体" w:eastAsia="宋体"/>
          <w:highlight w:val="none"/>
        </w:rPr>
        <w:t>（4）我方愿意承担由此给采购人造成的直接或间接损失以及相应的法律责任。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ind w:firstLine="420" w:firstLineChars="200"/>
        <w:rPr>
          <w:rFonts w:ascii="宋体" w:hAnsi="宋体" w:eastAsia="宋体"/>
          <w:highlight w:val="none"/>
        </w:rPr>
      </w:pPr>
    </w:p>
    <w:p>
      <w:pPr>
        <w:rPr>
          <w:rFonts w:ascii="宋体" w:hAnsi="宋体" w:eastAsia="宋体"/>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Times New Roman" w:hAnsi="Times New Roman" w:eastAsia="宋体" w:cs="Times New Roman"/>
          <w:highlight w:val="none"/>
        </w:rPr>
        <w:t>供应商</w:t>
      </w:r>
      <w:r>
        <w:rPr>
          <w:rFonts w:hint="eastAsia" w:ascii="宋体" w:hAnsi="宋体" w:eastAsia="宋体" w:cs="Times New Roman"/>
          <w:szCs w:val="21"/>
          <w:highlight w:val="none"/>
        </w:rPr>
        <w:t>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b/>
          <w:szCs w:val="21"/>
          <w:highlight w:val="none"/>
        </w:rPr>
      </w:pPr>
    </w:p>
    <w:p>
      <w:pPr>
        <w:tabs>
          <w:tab w:val="left" w:pos="425"/>
        </w:tabs>
        <w:spacing w:line="360" w:lineRule="auto"/>
        <w:ind w:firstLine="315" w:firstLineChars="150"/>
        <w:jc w:val="center"/>
        <w:rPr>
          <w:rFonts w:ascii="宋体" w:hAnsi="宋体" w:eastAsia="宋体" w:cs="Times New Roman"/>
          <w:szCs w:val="21"/>
          <w:highlight w:val="none"/>
        </w:rPr>
      </w:pPr>
    </w:p>
    <w:p>
      <w:pPr>
        <w:keepNext/>
        <w:keepLines/>
        <w:autoSpaceDE w:val="0"/>
        <w:autoSpaceDN w:val="0"/>
        <w:spacing w:before="260" w:after="260" w:line="360" w:lineRule="auto"/>
        <w:jc w:val="left"/>
        <w:outlineLvl w:val="2"/>
        <w:rPr>
          <w:rFonts w:ascii="宋体" w:hAnsi="宋体" w:eastAsia="宋体" w:cs="Times New Roman"/>
          <w:b/>
          <w:sz w:val="28"/>
          <w:szCs w:val="20"/>
          <w:highlight w:val="none"/>
        </w:rPr>
      </w:pPr>
      <w:r>
        <w:rPr>
          <w:rFonts w:hint="eastAsia" w:ascii="宋体" w:hAnsi="宋体" w:eastAsia="宋体" w:cs="Times New Roman"/>
          <w:szCs w:val="21"/>
          <w:highlight w:val="none"/>
        </w:rPr>
        <w:br w:type="page"/>
      </w:r>
    </w:p>
    <w:bookmarkEnd w:id="16"/>
    <w:p>
      <w:pPr>
        <w:spacing w:line="360" w:lineRule="auto"/>
        <w:jc w:val="center"/>
        <w:rPr>
          <w:rFonts w:ascii="宋体" w:hAnsi="宋体" w:eastAsia="宋体" w:cs="Times New Roman"/>
          <w:sz w:val="44"/>
          <w:szCs w:val="44"/>
          <w:highlight w:val="none"/>
        </w:rPr>
      </w:pPr>
      <w:r>
        <w:rPr>
          <w:rFonts w:hint="eastAsia" w:ascii="宋体" w:hAnsi="宋体" w:eastAsia="宋体" w:cs="Times New Roman"/>
          <w:sz w:val="44"/>
          <w:szCs w:val="44"/>
          <w:highlight w:val="none"/>
        </w:rPr>
        <w:t>售后服务</w:t>
      </w:r>
    </w:p>
    <w:p>
      <w:pPr>
        <w:spacing w:line="360" w:lineRule="auto"/>
        <w:jc w:val="center"/>
        <w:rPr>
          <w:rFonts w:ascii="宋体" w:hAnsi="宋体" w:eastAsia="宋体" w:cs="Times New Roman"/>
          <w:sz w:val="44"/>
          <w:szCs w:val="44"/>
          <w:highlight w:val="non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rPr>
          <w:highlight w:val="none"/>
        </w:rPr>
      </w:pPr>
    </w:p>
    <w:sectPr>
      <w:headerReference r:id="rId8" w:type="first"/>
      <w:footerReference r:id="rId10" w:type="first"/>
      <w:footerReference r:id="rId9" w:type="default"/>
      <w:headerReference r:id="rId7" w:type="even"/>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2</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Fonts w:ascii="Times New Roman" w:hAnsi="Times New Roman"/>
      </w:rPr>
      <w:t>77</w:t>
    </w:r>
    <w:r>
      <w:rPr>
        <w:rStyle w:val="34"/>
      </w:rPr>
      <w:fldChar w:fldCharType="end"/>
    </w:r>
  </w:p>
  <w:p>
    <w:pPr>
      <w:pStyle w:val="22"/>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1" o:spid="_x0000_s1032"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4" o:spid="_x0000_s1029"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7" o:spid="_x0000_s1026" o:spt="136" type="#_x0000_t136" style="position:absolute;left:0pt;height:109.9pt;width:549.5pt;mso-position-horizontal:center;mso-position-horizontal-relative:margin;mso-position-vertical:center;mso-position-vertical-relative:margin;rotation:-294912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8" o:spid="_x0000_s1025"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bullet"/>
      <w:pStyle w:val="1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
    <w:nsid w:val="03254B5C"/>
    <w:multiLevelType w:val="multilevel"/>
    <w:tmpl w:val="03254B5C"/>
    <w:lvl w:ilvl="0" w:tentative="0">
      <w:start w:val="1"/>
      <w:numFmt w:val="decimal"/>
      <w:lvlText w:val="（%1）"/>
      <w:lvlJc w:val="left"/>
      <w:pPr>
        <w:ind w:left="777" w:hanging="720"/>
      </w:pPr>
      <w:rPr>
        <w:rFonts w:hint="default" w:ascii="Times New Roman" w:hAnsi="Times New Roman"/>
      </w:rPr>
    </w:lvl>
    <w:lvl w:ilvl="1" w:tentative="0">
      <w:start w:val="1"/>
      <w:numFmt w:val="lowerLetter"/>
      <w:lvlText w:val="%2)"/>
      <w:lvlJc w:val="left"/>
      <w:pPr>
        <w:ind w:left="897" w:hanging="420"/>
      </w:pPr>
    </w:lvl>
    <w:lvl w:ilvl="2" w:tentative="0">
      <w:start w:val="1"/>
      <w:numFmt w:val="lowerRoman"/>
      <w:lvlText w:val="%3."/>
      <w:lvlJc w:val="right"/>
      <w:pPr>
        <w:ind w:left="1317" w:hanging="420"/>
      </w:pPr>
    </w:lvl>
    <w:lvl w:ilvl="3" w:tentative="0">
      <w:start w:val="1"/>
      <w:numFmt w:val="decimal"/>
      <w:lvlText w:val="%4."/>
      <w:lvlJc w:val="left"/>
      <w:pPr>
        <w:ind w:left="1737" w:hanging="420"/>
      </w:pPr>
    </w:lvl>
    <w:lvl w:ilvl="4" w:tentative="0">
      <w:start w:val="1"/>
      <w:numFmt w:val="lowerLetter"/>
      <w:lvlText w:val="%5)"/>
      <w:lvlJc w:val="left"/>
      <w:pPr>
        <w:ind w:left="2157" w:hanging="420"/>
      </w:pPr>
    </w:lvl>
    <w:lvl w:ilvl="5" w:tentative="0">
      <w:start w:val="1"/>
      <w:numFmt w:val="lowerRoman"/>
      <w:lvlText w:val="%6."/>
      <w:lvlJc w:val="right"/>
      <w:pPr>
        <w:ind w:left="2577" w:hanging="420"/>
      </w:pPr>
    </w:lvl>
    <w:lvl w:ilvl="6" w:tentative="0">
      <w:start w:val="1"/>
      <w:numFmt w:val="decimal"/>
      <w:lvlText w:val="%7."/>
      <w:lvlJc w:val="left"/>
      <w:pPr>
        <w:ind w:left="2997" w:hanging="420"/>
      </w:pPr>
    </w:lvl>
    <w:lvl w:ilvl="7" w:tentative="0">
      <w:start w:val="1"/>
      <w:numFmt w:val="lowerLetter"/>
      <w:lvlText w:val="%8)"/>
      <w:lvlJc w:val="left"/>
      <w:pPr>
        <w:ind w:left="3417" w:hanging="420"/>
      </w:pPr>
    </w:lvl>
    <w:lvl w:ilvl="8" w:tentative="0">
      <w:start w:val="1"/>
      <w:numFmt w:val="lowerRoman"/>
      <w:lvlText w:val="%9."/>
      <w:lvlJc w:val="right"/>
      <w:pPr>
        <w:ind w:left="3837" w:hanging="420"/>
      </w:pPr>
    </w:lvl>
  </w:abstractNum>
  <w:abstractNum w:abstractNumId="2">
    <w:nsid w:val="20CE98BC"/>
    <w:multiLevelType w:val="singleLevel"/>
    <w:tmpl w:val="20CE98BC"/>
    <w:lvl w:ilvl="0" w:tentative="0">
      <w:start w:val="1"/>
      <w:numFmt w:val="decimal"/>
      <w:lvlText w:val="%1."/>
      <w:lvlJc w:val="left"/>
      <w:pPr>
        <w:ind w:left="425" w:hanging="425"/>
      </w:pPr>
      <w:rPr>
        <w:rFonts w:hint="default"/>
      </w:rPr>
    </w:lvl>
  </w:abstractNum>
  <w:abstractNum w:abstractNumId="3">
    <w:nsid w:val="6338361F"/>
    <w:multiLevelType w:val="singleLevel"/>
    <w:tmpl w:val="6338361F"/>
    <w:lvl w:ilvl="0" w:tentative="0">
      <w:start w:val="2"/>
      <w:numFmt w:val="chineseCounting"/>
      <w:suff w:val="nothing"/>
      <w:lvlText w:val="%1、"/>
      <w:lvlJc w:val="left"/>
      <w:rPr>
        <w:rFonts w:hint="eastAsia"/>
      </w:rPr>
    </w:lvl>
  </w:abstractNum>
  <w:abstractNum w:abstractNumId="4">
    <w:nsid w:val="6E137D50"/>
    <w:multiLevelType w:val="singleLevel"/>
    <w:tmpl w:val="6E137D50"/>
    <w:lvl w:ilvl="0" w:tentative="0">
      <w:start w:val="1"/>
      <w:numFmt w:val="decimal"/>
      <w:lvlText w:val="%1."/>
      <w:lvlJc w:val="left"/>
      <w:pPr>
        <w:ind w:left="425" w:hanging="425"/>
      </w:pPr>
      <w:rPr>
        <w:rFonts w:hint="default"/>
      </w:rPr>
    </w:lvl>
  </w:abstractNum>
  <w:abstractNum w:abstractNumId="5">
    <w:nsid w:val="7FD6709E"/>
    <w:multiLevelType w:val="singleLevel"/>
    <w:tmpl w:val="7FD6709E"/>
    <w:lvl w:ilvl="0" w:tentative="0">
      <w:start w:val="3"/>
      <w:numFmt w:val="chineseCounting"/>
      <w:suff w:val="space"/>
      <w:lvlText w:val="第%1章"/>
      <w:lvlJc w:val="left"/>
      <w:rPr>
        <w:rFonts w:hint="eastAsia"/>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RlYzFmNzI3NGZjMjA5MjUwZTc0MTE3OWQxZDhmMjIifQ=="/>
  </w:docVars>
  <w:rsids>
    <w:rsidRoot w:val="00836E6E"/>
    <w:rsid w:val="00042170"/>
    <w:rsid w:val="00084B59"/>
    <w:rsid w:val="00090694"/>
    <w:rsid w:val="000A60A9"/>
    <w:rsid w:val="000B52F7"/>
    <w:rsid w:val="000D1FC8"/>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EFD24EE"/>
    <w:rsid w:val="0F9B3A17"/>
    <w:rsid w:val="17A94B94"/>
    <w:rsid w:val="17B6127B"/>
    <w:rsid w:val="18B96178"/>
    <w:rsid w:val="21263CE5"/>
    <w:rsid w:val="23313956"/>
    <w:rsid w:val="28787F75"/>
    <w:rsid w:val="2ADF50F8"/>
    <w:rsid w:val="3AD547B2"/>
    <w:rsid w:val="3D5501C4"/>
    <w:rsid w:val="42CB7D2B"/>
    <w:rsid w:val="44C726B3"/>
    <w:rsid w:val="451E3437"/>
    <w:rsid w:val="53FF2CBA"/>
    <w:rsid w:val="59674886"/>
    <w:rsid w:val="5C6240FA"/>
    <w:rsid w:val="5DE8171B"/>
    <w:rsid w:val="645F409A"/>
    <w:rsid w:val="66F931CB"/>
    <w:rsid w:val="6E0C166A"/>
    <w:rsid w:val="6F0108ED"/>
    <w:rsid w:val="6F0A1AA0"/>
    <w:rsid w:val="74E65469"/>
    <w:rsid w:val="75BE5EF5"/>
    <w:rsid w:val="7D540F33"/>
    <w:rsid w:val="7D5E0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5"/>
    <w:link w:val="42"/>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6">
    <w:name w:val="heading 4"/>
    <w:basedOn w:val="1"/>
    <w:next w:val="1"/>
    <w:link w:val="43"/>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4"/>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5"/>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6"/>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7"/>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8"/>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1"/>
    <w:qFormat/>
    <w:uiPriority w:val="0"/>
    <w:rPr>
      <w:rFonts w:ascii="宋体" w:hAnsi="Times New Roman" w:eastAsia="宋体" w:cs="Times New Roman"/>
      <w:sz w:val="18"/>
      <w:szCs w:val="18"/>
    </w:rPr>
  </w:style>
  <w:style w:type="paragraph" w:styleId="13">
    <w:name w:val="annotation text"/>
    <w:basedOn w:val="1"/>
    <w:link w:val="124"/>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4"/>
    <w:qFormat/>
    <w:uiPriority w:val="0"/>
    <w:rPr>
      <w:rFonts w:ascii="Times New Roman" w:hAnsi="Times New Roman" w:eastAsia="宋体" w:cs="Times New Roman"/>
      <w:sz w:val="48"/>
      <w:szCs w:val="48"/>
    </w:rPr>
  </w:style>
  <w:style w:type="paragraph" w:styleId="15">
    <w:name w:val="Body Text"/>
    <w:basedOn w:val="1"/>
    <w:link w:val="101"/>
    <w:qFormat/>
    <w:uiPriority w:val="0"/>
    <w:pPr>
      <w:spacing w:after="120"/>
    </w:pPr>
    <w:rPr>
      <w:rFonts w:ascii="Times New Roman" w:hAnsi="Times New Roman" w:eastAsia="宋体" w:cs="Times New Roman"/>
      <w:szCs w:val="20"/>
    </w:rPr>
  </w:style>
  <w:style w:type="paragraph" w:styleId="16">
    <w:name w:val="Body Text Indent"/>
    <w:basedOn w:val="1"/>
    <w:link w:val="102"/>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0"/>
    <w:qFormat/>
    <w:uiPriority w:val="0"/>
    <w:rPr>
      <w:rFonts w:ascii="宋体" w:hAnsi="Courier New" w:eastAsia="宋体" w:cs="Times New Roman"/>
      <w:szCs w:val="20"/>
    </w:rPr>
  </w:style>
  <w:style w:type="paragraph" w:styleId="19">
    <w:name w:val="Date"/>
    <w:basedOn w:val="1"/>
    <w:next w:val="1"/>
    <w:link w:val="51"/>
    <w:qFormat/>
    <w:uiPriority w:val="0"/>
    <w:rPr>
      <w:rFonts w:ascii="宋体" w:hAnsi="Times New Roman" w:eastAsia="宋体" w:cs="Times New Roman"/>
      <w:b/>
      <w:sz w:val="36"/>
      <w:szCs w:val="20"/>
    </w:rPr>
  </w:style>
  <w:style w:type="paragraph" w:styleId="20">
    <w:name w:val="Body Text Indent 2"/>
    <w:basedOn w:val="1"/>
    <w:link w:val="108"/>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09"/>
    <w:qFormat/>
    <w:uiPriority w:val="0"/>
    <w:rPr>
      <w:rFonts w:ascii="Times New Roman" w:hAnsi="Times New Roman" w:eastAsia="宋体" w:cs="Times New Roman"/>
      <w:sz w:val="18"/>
      <w:szCs w:val="18"/>
    </w:rPr>
  </w:style>
  <w:style w:type="paragraph" w:styleId="22">
    <w:name w:val="footer"/>
    <w:basedOn w:val="1"/>
    <w:link w:val="39"/>
    <w:qFormat/>
    <w:uiPriority w:val="99"/>
    <w:pPr>
      <w:tabs>
        <w:tab w:val="center" w:pos="4153"/>
        <w:tab w:val="right" w:pos="8306"/>
      </w:tabs>
      <w:snapToGrid w:val="0"/>
      <w:jc w:val="left"/>
    </w:pPr>
    <w:rPr>
      <w:sz w:val="18"/>
      <w:szCs w:val="18"/>
    </w:rPr>
  </w:style>
  <w:style w:type="paragraph" w:styleId="23">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3"/>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0"/>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4"/>
    <w:qFormat/>
    <w:uiPriority w:val="0"/>
    <w:pPr>
      <w:jc w:val="center"/>
    </w:pPr>
    <w:rPr>
      <w:rFonts w:ascii="楷体_GB2312" w:hAnsi="Times New Roman" w:eastAsia="楷体_GB2312" w:cs="Times New Roman"/>
      <w:b/>
      <w:sz w:val="72"/>
      <w:szCs w:val="20"/>
    </w:rPr>
  </w:style>
  <w:style w:type="paragraph" w:styleId="28">
    <w:name w:val="HTML Preformatted"/>
    <w:basedOn w:val="1"/>
    <w:link w:val="20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link w:val="131"/>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3"/>
    <w:next w:val="13"/>
    <w:link w:val="175"/>
    <w:qFormat/>
    <w:uiPriority w:val="0"/>
    <w:pPr>
      <w:adjustRightInd/>
      <w:spacing w:line="240" w:lineRule="auto"/>
      <w:textAlignment w:val="auto"/>
    </w:pPr>
    <w:rPr>
      <w:b/>
      <w:bCs/>
      <w:kern w:val="2"/>
      <w:sz w:val="21"/>
      <w:szCs w:val="24"/>
    </w:rPr>
  </w:style>
  <w:style w:type="table" w:styleId="32">
    <w:name w:val="Table Grid"/>
    <w:basedOn w:val="31"/>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qFormat/>
    <w:uiPriority w:val="99"/>
    <w:rPr>
      <w:color w:val="954F72"/>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character" w:customStyle="1" w:styleId="38">
    <w:name w:val="页眉 Char1"/>
    <w:basedOn w:val="33"/>
    <w:link w:val="23"/>
    <w:qFormat/>
    <w:uiPriority w:val="99"/>
    <w:rPr>
      <w:sz w:val="18"/>
      <w:szCs w:val="18"/>
    </w:rPr>
  </w:style>
  <w:style w:type="character" w:customStyle="1" w:styleId="39">
    <w:name w:val="页脚 Char1"/>
    <w:basedOn w:val="33"/>
    <w:link w:val="22"/>
    <w:qFormat/>
    <w:uiPriority w:val="99"/>
    <w:rPr>
      <w:sz w:val="18"/>
      <w:szCs w:val="18"/>
    </w:rPr>
  </w:style>
  <w:style w:type="character" w:customStyle="1" w:styleId="40">
    <w:name w:val="标题 1 Char"/>
    <w:basedOn w:val="33"/>
    <w:link w:val="2"/>
    <w:qFormat/>
    <w:uiPriority w:val="0"/>
    <w:rPr>
      <w:rFonts w:ascii="Times New Roman" w:hAnsi="Times New Roman" w:eastAsia="宋体" w:cs="Times New Roman"/>
      <w:b/>
      <w:kern w:val="44"/>
      <w:sz w:val="44"/>
      <w:szCs w:val="20"/>
    </w:rPr>
  </w:style>
  <w:style w:type="character" w:customStyle="1" w:styleId="41">
    <w:name w:val="标题 2 Char"/>
    <w:basedOn w:val="33"/>
    <w:link w:val="3"/>
    <w:qFormat/>
    <w:uiPriority w:val="0"/>
    <w:rPr>
      <w:rFonts w:ascii="Arial" w:hAnsi="Arial" w:eastAsia="黑体" w:cs="Times New Roman"/>
      <w:b/>
      <w:bCs/>
      <w:sz w:val="32"/>
      <w:szCs w:val="32"/>
    </w:rPr>
  </w:style>
  <w:style w:type="character" w:customStyle="1" w:styleId="42">
    <w:name w:val="标题 3 Char"/>
    <w:basedOn w:val="33"/>
    <w:link w:val="4"/>
    <w:qFormat/>
    <w:uiPriority w:val="0"/>
    <w:rPr>
      <w:rFonts w:ascii="Times New Roman" w:hAnsi="Times New Roman" w:eastAsia="宋体" w:cs="Times New Roman"/>
      <w:b/>
      <w:sz w:val="32"/>
      <w:szCs w:val="20"/>
    </w:rPr>
  </w:style>
  <w:style w:type="character" w:customStyle="1" w:styleId="43">
    <w:name w:val="标题 4 Char"/>
    <w:basedOn w:val="33"/>
    <w:link w:val="6"/>
    <w:qFormat/>
    <w:uiPriority w:val="0"/>
    <w:rPr>
      <w:rFonts w:ascii="Arial" w:hAnsi="Arial" w:eastAsia="黑体" w:cs="Times New Roman"/>
      <w:b/>
      <w:bCs/>
      <w:sz w:val="28"/>
      <w:szCs w:val="28"/>
    </w:rPr>
  </w:style>
  <w:style w:type="character" w:customStyle="1" w:styleId="44">
    <w:name w:val="标题 5 Char"/>
    <w:basedOn w:val="33"/>
    <w:link w:val="7"/>
    <w:qFormat/>
    <w:uiPriority w:val="0"/>
    <w:rPr>
      <w:rFonts w:ascii="Times New Roman" w:hAnsi="Times New Roman" w:eastAsia="宋体" w:cs="Times New Roman"/>
      <w:b/>
      <w:bCs/>
      <w:sz w:val="28"/>
      <w:szCs w:val="28"/>
    </w:rPr>
  </w:style>
  <w:style w:type="character" w:customStyle="1" w:styleId="45">
    <w:name w:val="标题 6 Char"/>
    <w:basedOn w:val="33"/>
    <w:link w:val="8"/>
    <w:qFormat/>
    <w:uiPriority w:val="0"/>
    <w:rPr>
      <w:rFonts w:ascii="Arial" w:hAnsi="Arial" w:eastAsia="黑体" w:cs="Times New Roman"/>
      <w:b/>
      <w:bCs/>
      <w:sz w:val="24"/>
      <w:szCs w:val="24"/>
    </w:rPr>
  </w:style>
  <w:style w:type="character" w:customStyle="1" w:styleId="46">
    <w:name w:val="标题 7 Char"/>
    <w:basedOn w:val="33"/>
    <w:link w:val="9"/>
    <w:qFormat/>
    <w:uiPriority w:val="0"/>
    <w:rPr>
      <w:rFonts w:ascii="Times New Roman" w:hAnsi="Times New Roman" w:eastAsia="宋体" w:cs="Times New Roman"/>
      <w:b/>
      <w:bCs/>
      <w:sz w:val="24"/>
      <w:szCs w:val="24"/>
    </w:rPr>
  </w:style>
  <w:style w:type="character" w:customStyle="1" w:styleId="47">
    <w:name w:val="标题 8 Char"/>
    <w:basedOn w:val="33"/>
    <w:link w:val="10"/>
    <w:qFormat/>
    <w:uiPriority w:val="0"/>
    <w:rPr>
      <w:rFonts w:ascii="Arial" w:hAnsi="Arial" w:eastAsia="黑体" w:cs="Times New Roman"/>
      <w:sz w:val="24"/>
      <w:szCs w:val="24"/>
    </w:rPr>
  </w:style>
  <w:style w:type="character" w:customStyle="1" w:styleId="48">
    <w:name w:val="标题 9 Char"/>
    <w:basedOn w:val="33"/>
    <w:link w:val="11"/>
    <w:qFormat/>
    <w:uiPriority w:val="0"/>
    <w:rPr>
      <w:rFonts w:ascii="Arial" w:hAnsi="Arial" w:eastAsia="黑体" w:cs="Times New Roman"/>
      <w:szCs w:val="21"/>
    </w:rPr>
  </w:style>
  <w:style w:type="paragraph" w:customStyle="1" w:styleId="49">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0">
    <w:name w:val="纯文本 Char"/>
    <w:basedOn w:val="33"/>
    <w:link w:val="18"/>
    <w:qFormat/>
    <w:uiPriority w:val="0"/>
    <w:rPr>
      <w:rFonts w:ascii="宋体" w:hAnsi="Courier New" w:eastAsia="宋体" w:cs="Times New Roman"/>
      <w:szCs w:val="20"/>
    </w:rPr>
  </w:style>
  <w:style w:type="character" w:customStyle="1" w:styleId="51">
    <w:name w:val="日期 Char"/>
    <w:basedOn w:val="33"/>
    <w:link w:val="19"/>
    <w:qFormat/>
    <w:uiPriority w:val="0"/>
    <w:rPr>
      <w:rFonts w:ascii="宋体" w:hAnsi="Times New Roman" w:eastAsia="宋体" w:cs="Times New Roman"/>
      <w:b/>
      <w:sz w:val="36"/>
      <w:szCs w:val="20"/>
    </w:rPr>
  </w:style>
  <w:style w:type="paragraph" w:customStyle="1" w:styleId="52">
    <w:name w:val="_Style 32"/>
    <w:basedOn w:val="1"/>
    <w:next w:val="53"/>
    <w:qFormat/>
    <w:uiPriority w:val="0"/>
    <w:pPr>
      <w:ind w:firstLine="420" w:firstLineChars="200"/>
    </w:pPr>
    <w:rPr>
      <w:rFonts w:ascii="Times New Roman" w:hAnsi="Times New Roman" w:eastAsia="宋体" w:cs="Times New Roman"/>
      <w:szCs w:val="21"/>
    </w:rPr>
  </w:style>
  <w:style w:type="paragraph" w:styleId="53">
    <w:name w:val="List Paragraph"/>
    <w:basedOn w:val="1"/>
    <w:link w:val="210"/>
    <w:qFormat/>
    <w:uiPriority w:val="34"/>
    <w:pPr>
      <w:ind w:firstLine="420" w:firstLineChars="200"/>
    </w:pPr>
  </w:style>
  <w:style w:type="paragraph" w:customStyle="1" w:styleId="54">
    <w:name w:val="itb"/>
    <w:basedOn w:val="4"/>
    <w:qFormat/>
    <w:uiPriority w:val="0"/>
    <w:pPr>
      <w:jc w:val="center"/>
    </w:pPr>
    <w:rPr>
      <w:rFonts w:ascii="楷体_GB2312" w:eastAsia="楷体_GB2312"/>
      <w:sz w:val="36"/>
    </w:rPr>
  </w:style>
  <w:style w:type="paragraph" w:customStyle="1" w:styleId="55">
    <w:name w:val="itb0"/>
    <w:basedOn w:val="54"/>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6">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7">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8">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59">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0">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1">
    <w:name w:val="itb3t"/>
    <w:basedOn w:val="57"/>
    <w:qFormat/>
    <w:uiPriority w:val="0"/>
    <w:pPr>
      <w:ind w:left="1785" w:firstLine="0"/>
    </w:pPr>
  </w:style>
  <w:style w:type="paragraph" w:customStyle="1" w:styleId="62">
    <w:name w:val="gcc"/>
    <w:basedOn w:val="54"/>
    <w:qFormat/>
    <w:uiPriority w:val="0"/>
  </w:style>
  <w:style w:type="paragraph" w:customStyle="1" w:styleId="63">
    <w:name w:val="gcc0"/>
    <w:basedOn w:val="55"/>
    <w:qFormat/>
    <w:uiPriority w:val="0"/>
  </w:style>
  <w:style w:type="paragraph" w:customStyle="1" w:styleId="64">
    <w:name w:val="gcc1"/>
    <w:basedOn w:val="56"/>
    <w:qFormat/>
    <w:uiPriority w:val="0"/>
    <w:pPr>
      <w:ind w:left="527"/>
    </w:pPr>
  </w:style>
  <w:style w:type="paragraph" w:customStyle="1" w:styleId="65">
    <w:name w:val="gcc1t"/>
    <w:basedOn w:val="5"/>
    <w:qFormat/>
    <w:uiPriority w:val="0"/>
    <w:pPr>
      <w:spacing w:line="360" w:lineRule="auto"/>
      <w:ind w:left="525" w:firstLine="0"/>
    </w:pPr>
    <w:rPr>
      <w:rFonts w:eastAsia="楷体_GB2312"/>
      <w:sz w:val="24"/>
    </w:rPr>
  </w:style>
  <w:style w:type="paragraph" w:customStyle="1" w:styleId="66">
    <w:name w:val="gcc2"/>
    <w:basedOn w:val="57"/>
    <w:qFormat/>
    <w:uiPriority w:val="0"/>
    <w:pPr>
      <w:ind w:left="525" w:hanging="525"/>
    </w:pPr>
  </w:style>
  <w:style w:type="paragraph" w:customStyle="1" w:styleId="67">
    <w:name w:val="gcc3"/>
    <w:basedOn w:val="58"/>
    <w:qFormat/>
    <w:uiPriority w:val="0"/>
    <w:pPr>
      <w:ind w:left="947" w:hanging="420"/>
    </w:pPr>
    <w:rPr>
      <w:spacing w:val="6"/>
    </w:rPr>
  </w:style>
  <w:style w:type="paragraph" w:customStyle="1" w:styleId="68">
    <w:name w:val="gcc4t"/>
    <w:basedOn w:val="67"/>
    <w:qFormat/>
    <w:uiPriority w:val="0"/>
    <w:pPr>
      <w:ind w:left="945" w:firstLine="0"/>
    </w:pPr>
  </w:style>
  <w:style w:type="paragraph" w:customStyle="1" w:styleId="69">
    <w:name w:val="gcc4"/>
    <w:basedOn w:val="59"/>
    <w:qFormat/>
    <w:uiPriority w:val="0"/>
    <w:pPr>
      <w:ind w:left="945" w:hanging="420"/>
    </w:pPr>
  </w:style>
  <w:style w:type="paragraph" w:customStyle="1" w:styleId="70">
    <w:name w:val="cf"/>
    <w:basedOn w:val="54"/>
    <w:qFormat/>
    <w:uiPriority w:val="0"/>
    <w:pPr>
      <w:spacing w:before="0" w:after="0" w:line="415" w:lineRule="auto"/>
    </w:pPr>
  </w:style>
  <w:style w:type="paragraph" w:customStyle="1" w:styleId="71">
    <w:name w:val="cft"/>
    <w:basedOn w:val="65"/>
    <w:qFormat/>
    <w:uiPriority w:val="0"/>
    <w:pPr>
      <w:ind w:left="0"/>
    </w:pPr>
  </w:style>
  <w:style w:type="paragraph" w:customStyle="1" w:styleId="72">
    <w:name w:val="cf1"/>
    <w:basedOn w:val="56"/>
    <w:qFormat/>
    <w:uiPriority w:val="0"/>
    <w:rPr>
      <w:b w:val="0"/>
      <w:bCs w:val="0"/>
    </w:rPr>
  </w:style>
  <w:style w:type="paragraph" w:customStyle="1" w:styleId="73">
    <w:name w:val="cf2"/>
    <w:basedOn w:val="66"/>
    <w:qFormat/>
    <w:uiPriority w:val="0"/>
  </w:style>
  <w:style w:type="paragraph" w:customStyle="1" w:styleId="74">
    <w:name w:val="cf2t"/>
    <w:basedOn w:val="5"/>
    <w:qFormat/>
    <w:uiPriority w:val="0"/>
    <w:pPr>
      <w:spacing w:line="360" w:lineRule="auto"/>
      <w:ind w:left="1260" w:firstLine="0"/>
    </w:pPr>
    <w:rPr>
      <w:rFonts w:ascii="楷体_GB2312" w:eastAsia="楷体_GB2312"/>
      <w:sz w:val="24"/>
    </w:rPr>
  </w:style>
  <w:style w:type="paragraph" w:customStyle="1" w:styleId="75">
    <w:name w:val="at"/>
    <w:basedOn w:val="54"/>
    <w:qFormat/>
    <w:uiPriority w:val="0"/>
  </w:style>
  <w:style w:type="paragraph" w:customStyle="1" w:styleId="76">
    <w:name w:val="at0"/>
    <w:basedOn w:val="62"/>
    <w:qFormat/>
    <w:uiPriority w:val="0"/>
    <w:pPr>
      <w:spacing w:before="0" w:after="0" w:line="415" w:lineRule="auto"/>
    </w:pPr>
  </w:style>
  <w:style w:type="paragraph" w:customStyle="1" w:styleId="77">
    <w:name w:val="att"/>
    <w:basedOn w:val="71"/>
    <w:qFormat/>
    <w:uiPriority w:val="0"/>
  </w:style>
  <w:style w:type="paragraph" w:customStyle="1" w:styleId="78">
    <w:name w:val="at1"/>
    <w:basedOn w:val="64"/>
    <w:qFormat/>
    <w:uiPriority w:val="0"/>
    <w:rPr>
      <w:b w:val="0"/>
      <w:bCs w:val="0"/>
    </w:rPr>
  </w:style>
  <w:style w:type="paragraph" w:customStyle="1" w:styleId="79">
    <w:name w:val="at2"/>
    <w:basedOn w:val="66"/>
    <w:qFormat/>
    <w:uiPriority w:val="0"/>
    <w:pPr>
      <w:tabs>
        <w:tab w:val="left" w:pos="8295"/>
      </w:tabs>
    </w:pPr>
  </w:style>
  <w:style w:type="paragraph" w:customStyle="1" w:styleId="80">
    <w:name w:val="at3"/>
    <w:basedOn w:val="67"/>
    <w:qFormat/>
    <w:uiPriority w:val="0"/>
    <w:pPr>
      <w:tabs>
        <w:tab w:val="left" w:pos="8295"/>
      </w:tabs>
    </w:pPr>
  </w:style>
  <w:style w:type="paragraph" w:customStyle="1" w:styleId="81">
    <w:name w:val="ifb"/>
    <w:basedOn w:val="54"/>
    <w:qFormat/>
    <w:uiPriority w:val="0"/>
    <w:pPr>
      <w:spacing w:before="0" w:after="0" w:line="360" w:lineRule="auto"/>
    </w:pPr>
  </w:style>
  <w:style w:type="paragraph" w:customStyle="1" w:styleId="82">
    <w:name w:val="ifb-1"/>
    <w:basedOn w:val="1"/>
    <w:qFormat/>
    <w:uiPriority w:val="0"/>
    <w:pPr>
      <w:ind w:left="420" w:hanging="420"/>
    </w:pPr>
    <w:rPr>
      <w:rFonts w:ascii="楷体_GB2312" w:hAnsi="Times New Roman" w:eastAsia="楷体_GB2312" w:cs="Times New Roman"/>
      <w:szCs w:val="20"/>
    </w:rPr>
  </w:style>
  <w:style w:type="paragraph" w:customStyle="1" w:styleId="83">
    <w:name w:val="cf0"/>
    <w:basedOn w:val="70"/>
    <w:qFormat/>
    <w:uiPriority w:val="0"/>
  </w:style>
  <w:style w:type="paragraph" w:customStyle="1" w:styleId="84">
    <w:name w:val="sor"/>
    <w:basedOn w:val="81"/>
    <w:qFormat/>
    <w:uiPriority w:val="0"/>
  </w:style>
  <w:style w:type="paragraph" w:customStyle="1" w:styleId="85">
    <w:name w:val="itb-1.1.a"/>
    <w:basedOn w:val="1"/>
    <w:qFormat/>
    <w:uiPriority w:val="0"/>
    <w:pPr>
      <w:ind w:left="1470" w:hanging="525"/>
    </w:pPr>
    <w:rPr>
      <w:rFonts w:ascii="楷体_GB2312" w:hAnsi="Times New Roman" w:eastAsia="楷体_GB2312" w:cs="Times New Roman"/>
      <w:szCs w:val="20"/>
    </w:rPr>
  </w:style>
  <w:style w:type="paragraph" w:customStyle="1" w:styleId="86">
    <w:name w:val="atoo"/>
    <w:basedOn w:val="76"/>
    <w:qFormat/>
    <w:uiPriority w:val="0"/>
  </w:style>
  <w:style w:type="paragraph" w:customStyle="1" w:styleId="87">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8">
    <w:name w:val="itb2t"/>
    <w:basedOn w:val="57"/>
    <w:qFormat/>
    <w:uiPriority w:val="0"/>
    <w:pPr>
      <w:ind w:left="1157" w:firstLine="0"/>
    </w:pPr>
  </w:style>
  <w:style w:type="paragraph" w:customStyle="1" w:styleId="89">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0">
    <w:name w:val="bds"/>
    <w:basedOn w:val="54"/>
    <w:qFormat/>
    <w:uiPriority w:val="0"/>
    <w:pPr>
      <w:autoSpaceDE w:val="0"/>
      <w:autoSpaceDN w:val="0"/>
      <w:spacing w:line="360" w:lineRule="exact"/>
    </w:pPr>
    <w:rPr>
      <w:rFonts w:ascii="Times New Roman" w:eastAsia="华文仿宋"/>
    </w:rPr>
  </w:style>
  <w:style w:type="paragraph" w:customStyle="1" w:styleId="91">
    <w:name w:val="cbds"/>
    <w:basedOn w:val="90"/>
    <w:qFormat/>
    <w:uiPriority w:val="0"/>
  </w:style>
  <w:style w:type="paragraph" w:customStyle="1" w:styleId="92">
    <w:name w:val="scc-14.5.1"/>
    <w:basedOn w:val="93"/>
    <w:qFormat/>
    <w:uiPriority w:val="0"/>
    <w:pPr>
      <w:spacing w:line="360" w:lineRule="exact"/>
      <w:ind w:left="1467" w:hanging="840"/>
    </w:pPr>
  </w:style>
  <w:style w:type="paragraph" w:customStyle="1" w:styleId="93">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4">
    <w:name w:val="scc-14.5.1.a"/>
    <w:basedOn w:val="95"/>
    <w:qFormat/>
    <w:uiPriority w:val="0"/>
    <w:pPr>
      <w:spacing w:line="360" w:lineRule="exact"/>
      <w:ind w:left="1992" w:hanging="525"/>
    </w:pPr>
  </w:style>
  <w:style w:type="paragraph" w:customStyle="1" w:styleId="95">
    <w:name w:val="SCC-1.1.1.1"/>
    <w:basedOn w:val="93"/>
    <w:qFormat/>
    <w:uiPriority w:val="0"/>
    <w:pPr>
      <w:ind w:left="1890" w:hanging="420"/>
    </w:pPr>
  </w:style>
  <w:style w:type="paragraph" w:customStyle="1" w:styleId="96">
    <w:name w:val="scc-14.5.1.a.i"/>
    <w:basedOn w:val="97"/>
    <w:qFormat/>
    <w:uiPriority w:val="0"/>
    <w:pPr>
      <w:spacing w:line="360" w:lineRule="exact"/>
      <w:ind w:left="2517" w:hanging="525"/>
    </w:pPr>
  </w:style>
  <w:style w:type="paragraph" w:customStyle="1" w:styleId="97">
    <w:name w:val="scc-1.1.1.1.1"/>
    <w:basedOn w:val="95"/>
    <w:qFormat/>
    <w:uiPriority w:val="0"/>
    <w:pPr>
      <w:ind w:left="2205" w:hanging="315"/>
    </w:pPr>
  </w:style>
  <w:style w:type="paragraph" w:customStyle="1" w:styleId="98">
    <w:name w:val="scc-1.1"/>
    <w:basedOn w:val="99"/>
    <w:qFormat/>
    <w:uiPriority w:val="0"/>
    <w:pPr>
      <w:ind w:left="947" w:hanging="527"/>
    </w:pPr>
    <w:rPr>
      <w:rFonts w:ascii="楷体_GB2312"/>
    </w:rPr>
  </w:style>
  <w:style w:type="paragraph" w:customStyle="1" w:styleId="99">
    <w:name w:val="gcc-1.1"/>
    <w:basedOn w:val="100"/>
    <w:qFormat/>
    <w:uiPriority w:val="0"/>
    <w:pPr>
      <w:spacing w:line="400" w:lineRule="atLeast"/>
    </w:pPr>
    <w:rPr>
      <w:rFonts w:ascii="Times New Roman"/>
      <w:sz w:val="24"/>
    </w:rPr>
  </w:style>
  <w:style w:type="paragraph" w:customStyle="1" w:styleId="100">
    <w:name w:val="itb-1.1"/>
    <w:basedOn w:val="1"/>
    <w:qFormat/>
    <w:uiPriority w:val="0"/>
    <w:pPr>
      <w:ind w:left="945" w:hanging="525"/>
    </w:pPr>
    <w:rPr>
      <w:rFonts w:ascii="楷体_GB2312" w:hAnsi="Times New Roman" w:eastAsia="楷体_GB2312" w:cs="Times New Roman"/>
      <w:szCs w:val="20"/>
    </w:rPr>
  </w:style>
  <w:style w:type="character" w:customStyle="1" w:styleId="101">
    <w:name w:val="正文文本 Char"/>
    <w:basedOn w:val="33"/>
    <w:link w:val="15"/>
    <w:qFormat/>
    <w:uiPriority w:val="0"/>
    <w:rPr>
      <w:rFonts w:ascii="Times New Roman" w:hAnsi="Times New Roman" w:eastAsia="宋体" w:cs="Times New Roman"/>
      <w:szCs w:val="20"/>
    </w:rPr>
  </w:style>
  <w:style w:type="character" w:customStyle="1" w:styleId="102">
    <w:name w:val="正文文本缩进 Char"/>
    <w:basedOn w:val="33"/>
    <w:link w:val="16"/>
    <w:qFormat/>
    <w:uiPriority w:val="0"/>
    <w:rPr>
      <w:rFonts w:ascii="Times New Roman" w:hAnsi="Times New Roman" w:eastAsia="宋体" w:cs="Times New Roman"/>
      <w:szCs w:val="20"/>
    </w:rPr>
  </w:style>
  <w:style w:type="character" w:customStyle="1" w:styleId="103">
    <w:name w:val="副标题 Char"/>
    <w:basedOn w:val="33"/>
    <w:link w:val="24"/>
    <w:qFormat/>
    <w:uiPriority w:val="0"/>
    <w:rPr>
      <w:rFonts w:ascii="Arial" w:hAnsi="Arial" w:eastAsia="宋体" w:cs="Arial"/>
      <w:b/>
      <w:bCs/>
      <w:kern w:val="28"/>
      <w:sz w:val="32"/>
      <w:szCs w:val="32"/>
    </w:rPr>
  </w:style>
  <w:style w:type="character" w:customStyle="1" w:styleId="104">
    <w:name w:val="正文文本 2 Char"/>
    <w:basedOn w:val="33"/>
    <w:link w:val="27"/>
    <w:qFormat/>
    <w:uiPriority w:val="0"/>
    <w:rPr>
      <w:rFonts w:ascii="楷体_GB2312" w:hAnsi="Times New Roman" w:eastAsia="楷体_GB2312" w:cs="Times New Roman"/>
      <w:b/>
      <w:sz w:val="72"/>
      <w:szCs w:val="20"/>
    </w:rPr>
  </w:style>
  <w:style w:type="paragraph" w:customStyle="1" w:styleId="105">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6">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7">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8">
    <w:name w:val="正文文本缩进 2 Char"/>
    <w:basedOn w:val="33"/>
    <w:link w:val="20"/>
    <w:qFormat/>
    <w:uiPriority w:val="0"/>
    <w:rPr>
      <w:rFonts w:ascii="华文仿宋" w:hAnsi="华文仿宋" w:eastAsia="华文仿宋" w:cs="Times New Roman"/>
      <w:sz w:val="32"/>
      <w:szCs w:val="20"/>
    </w:rPr>
  </w:style>
  <w:style w:type="character" w:customStyle="1" w:styleId="109">
    <w:name w:val="批注框文本 Char"/>
    <w:basedOn w:val="33"/>
    <w:link w:val="21"/>
    <w:qFormat/>
    <w:uiPriority w:val="0"/>
    <w:rPr>
      <w:rFonts w:ascii="Times New Roman" w:hAnsi="Times New Roman" w:eastAsia="宋体" w:cs="Times New Roman"/>
      <w:sz w:val="18"/>
      <w:szCs w:val="18"/>
    </w:rPr>
  </w:style>
  <w:style w:type="character" w:customStyle="1" w:styleId="110">
    <w:name w:val="正文文本缩进 3 Char"/>
    <w:basedOn w:val="33"/>
    <w:link w:val="26"/>
    <w:qFormat/>
    <w:uiPriority w:val="0"/>
    <w:rPr>
      <w:rFonts w:ascii="华文仿宋" w:hAnsi="华文仿宋" w:eastAsia="华文仿宋" w:cs="Times New Roman"/>
      <w:sz w:val="24"/>
      <w:szCs w:val="20"/>
    </w:rPr>
  </w:style>
  <w:style w:type="paragraph" w:customStyle="1" w:styleId="111">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2">
    <w:name w:val="Char Char"/>
    <w:qFormat/>
    <w:uiPriority w:val="0"/>
    <w:rPr>
      <w:rFonts w:ascii="宋体" w:eastAsia="宋体"/>
      <w:b/>
      <w:kern w:val="2"/>
      <w:sz w:val="36"/>
      <w:lang w:val="en-US" w:eastAsia="zh-CN" w:bidi="ar-SA"/>
    </w:rPr>
  </w:style>
  <w:style w:type="character" w:customStyle="1" w:styleId="113">
    <w:name w:val="Char Char1"/>
    <w:qFormat/>
    <w:uiPriority w:val="0"/>
    <w:rPr>
      <w:rFonts w:eastAsia="宋体"/>
      <w:kern w:val="2"/>
      <w:sz w:val="18"/>
      <w:lang w:val="en-US" w:eastAsia="zh-CN" w:bidi="ar-SA"/>
    </w:rPr>
  </w:style>
  <w:style w:type="character" w:customStyle="1" w:styleId="114">
    <w:name w:val="Char Char7"/>
    <w:qFormat/>
    <w:uiPriority w:val="0"/>
    <w:rPr>
      <w:rFonts w:ascii="Arial" w:hAnsi="Arial" w:eastAsia="黑体"/>
      <w:b/>
      <w:bCs/>
      <w:kern w:val="2"/>
      <w:sz w:val="28"/>
      <w:szCs w:val="28"/>
      <w:lang w:val="en-US" w:eastAsia="zh-CN" w:bidi="ar-SA"/>
    </w:rPr>
  </w:style>
  <w:style w:type="character" w:customStyle="1" w:styleId="115">
    <w:name w:val="Char Char6"/>
    <w:qFormat/>
    <w:uiPriority w:val="0"/>
    <w:rPr>
      <w:rFonts w:eastAsia="宋体"/>
      <w:b/>
      <w:bCs/>
      <w:kern w:val="2"/>
      <w:sz w:val="28"/>
      <w:szCs w:val="28"/>
      <w:lang w:val="en-US" w:eastAsia="zh-CN" w:bidi="ar-SA"/>
    </w:rPr>
  </w:style>
  <w:style w:type="character" w:customStyle="1" w:styleId="116">
    <w:name w:val="Char Char5"/>
    <w:qFormat/>
    <w:uiPriority w:val="0"/>
    <w:rPr>
      <w:rFonts w:ascii="Arial" w:hAnsi="Arial" w:eastAsia="黑体"/>
      <w:b/>
      <w:bCs/>
      <w:kern w:val="2"/>
      <w:sz w:val="24"/>
      <w:szCs w:val="24"/>
      <w:lang w:val="en-US" w:eastAsia="zh-CN" w:bidi="ar-SA"/>
    </w:rPr>
  </w:style>
  <w:style w:type="character" w:customStyle="1" w:styleId="117">
    <w:name w:val="Char Char4"/>
    <w:qFormat/>
    <w:uiPriority w:val="0"/>
    <w:rPr>
      <w:rFonts w:eastAsia="宋体"/>
      <w:b/>
      <w:bCs/>
      <w:kern w:val="2"/>
      <w:sz w:val="24"/>
      <w:szCs w:val="24"/>
      <w:lang w:val="en-US" w:eastAsia="zh-CN" w:bidi="ar-SA"/>
    </w:rPr>
  </w:style>
  <w:style w:type="character" w:customStyle="1" w:styleId="118">
    <w:name w:val="Char Char3"/>
    <w:qFormat/>
    <w:uiPriority w:val="0"/>
    <w:rPr>
      <w:rFonts w:ascii="Arial" w:hAnsi="Arial" w:eastAsia="黑体"/>
      <w:kern w:val="2"/>
      <w:sz w:val="24"/>
      <w:szCs w:val="24"/>
      <w:lang w:val="en-US" w:eastAsia="zh-CN" w:bidi="ar-SA"/>
    </w:rPr>
  </w:style>
  <w:style w:type="character" w:customStyle="1" w:styleId="119">
    <w:name w:val="Char Char2"/>
    <w:qFormat/>
    <w:uiPriority w:val="0"/>
    <w:rPr>
      <w:rFonts w:ascii="Arial" w:hAnsi="Arial" w:eastAsia="黑体"/>
      <w:kern w:val="2"/>
      <w:sz w:val="21"/>
      <w:szCs w:val="21"/>
      <w:lang w:val="en-US" w:eastAsia="zh-CN" w:bidi="ar-SA"/>
    </w:rPr>
  </w:style>
  <w:style w:type="paragraph" w:customStyle="1" w:styleId="120">
    <w:name w:val="样式1"/>
    <w:basedOn w:val="1"/>
    <w:qFormat/>
    <w:uiPriority w:val="0"/>
    <w:pPr>
      <w:spacing w:line="360" w:lineRule="auto"/>
    </w:pPr>
    <w:rPr>
      <w:rFonts w:ascii="宋体" w:hAnsi="宋体" w:eastAsia="宋体" w:cs="Times New Roman"/>
      <w:sz w:val="24"/>
      <w:szCs w:val="24"/>
    </w:rPr>
  </w:style>
  <w:style w:type="paragraph" w:customStyle="1" w:styleId="121">
    <w:name w:val="样式2"/>
    <w:basedOn w:val="1"/>
    <w:qFormat/>
    <w:uiPriority w:val="0"/>
    <w:pPr>
      <w:spacing w:line="360" w:lineRule="auto"/>
      <w:ind w:left="360"/>
    </w:pPr>
    <w:rPr>
      <w:rFonts w:ascii="宋体" w:hAnsi="宋体" w:eastAsia="宋体" w:cs="Times New Roman"/>
      <w:sz w:val="24"/>
      <w:szCs w:val="24"/>
    </w:rPr>
  </w:style>
  <w:style w:type="character" w:customStyle="1" w:styleId="122">
    <w:name w:val="样式2 Char"/>
    <w:qFormat/>
    <w:uiPriority w:val="0"/>
    <w:rPr>
      <w:rFonts w:ascii="宋体" w:hAnsi="宋体" w:eastAsia="宋体"/>
      <w:kern w:val="2"/>
      <w:sz w:val="24"/>
      <w:szCs w:val="24"/>
      <w:lang w:val="en-US" w:eastAsia="zh-CN" w:bidi="ar-SA"/>
    </w:rPr>
  </w:style>
  <w:style w:type="character" w:customStyle="1" w:styleId="123">
    <w:name w:val="普通文字1 Char"/>
    <w:qFormat/>
    <w:uiPriority w:val="0"/>
    <w:rPr>
      <w:rFonts w:ascii="宋体" w:hAnsi="Courier New" w:eastAsia="宋体"/>
      <w:kern w:val="2"/>
      <w:sz w:val="21"/>
      <w:lang w:val="en-US" w:eastAsia="zh-CN" w:bidi="ar-SA"/>
    </w:rPr>
  </w:style>
  <w:style w:type="character" w:customStyle="1" w:styleId="124">
    <w:name w:val="批注文字 Char"/>
    <w:basedOn w:val="33"/>
    <w:link w:val="13"/>
    <w:qFormat/>
    <w:uiPriority w:val="0"/>
    <w:rPr>
      <w:rFonts w:ascii="Times New Roman" w:hAnsi="Times New Roman" w:eastAsia="宋体" w:cs="Times New Roman"/>
      <w:kern w:val="0"/>
      <w:sz w:val="24"/>
      <w:szCs w:val="20"/>
    </w:rPr>
  </w:style>
  <w:style w:type="paragraph" w:customStyle="1" w:styleId="125">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6">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7">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8">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29">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0">
    <w:name w:val="标4"/>
    <w:basedOn w:val="126"/>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1">
    <w:name w:val="标题 Char"/>
    <w:basedOn w:val="33"/>
    <w:link w:val="29"/>
    <w:qFormat/>
    <w:uiPriority w:val="0"/>
    <w:rPr>
      <w:rFonts w:ascii="Arial" w:hAnsi="Arial" w:eastAsia="黑体" w:cs="Times New Roman"/>
      <w:b/>
      <w:sz w:val="36"/>
      <w:szCs w:val="20"/>
    </w:rPr>
  </w:style>
  <w:style w:type="character" w:customStyle="1" w:styleId="132">
    <w:name w:val="正文文本 Char1"/>
    <w:qFormat/>
    <w:uiPriority w:val="0"/>
    <w:rPr>
      <w:kern w:val="2"/>
      <w:sz w:val="21"/>
      <w:szCs w:val="24"/>
    </w:rPr>
  </w:style>
  <w:style w:type="character" w:customStyle="1" w:styleId="133">
    <w:name w:val="Footer Char_5bdd8340-f74e-4724-9bba-2874a9cd924d"/>
    <w:qFormat/>
    <w:uiPriority w:val="0"/>
    <w:rPr>
      <w:rFonts w:ascii="Times New Roman" w:hAnsi="Times New Roman" w:cs="Times New Roman"/>
      <w:sz w:val="18"/>
      <w:szCs w:val="18"/>
    </w:rPr>
  </w:style>
  <w:style w:type="paragraph" w:customStyle="1" w:styleId="134">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5">
    <w:name w:val="Body Text Indent Char"/>
    <w:qFormat/>
    <w:uiPriority w:val="0"/>
    <w:rPr>
      <w:rFonts w:ascii="Times New Roman" w:hAnsi="Times New Roman" w:eastAsia="宋体" w:cs="Times New Roman"/>
      <w:sz w:val="24"/>
      <w:szCs w:val="24"/>
    </w:rPr>
  </w:style>
  <w:style w:type="character" w:customStyle="1" w:styleId="136">
    <w:name w:val="Heading 1 Char_cd3e9fd5-8af7-446a-a896-2857186acf8a"/>
    <w:qFormat/>
    <w:uiPriority w:val="0"/>
    <w:rPr>
      <w:rFonts w:ascii="Times New Roman" w:hAnsi="Times New Roman" w:cs="Times New Roman"/>
      <w:b/>
      <w:bCs/>
      <w:kern w:val="44"/>
      <w:sz w:val="44"/>
      <w:szCs w:val="44"/>
    </w:rPr>
  </w:style>
  <w:style w:type="character" w:customStyle="1" w:styleId="137">
    <w:name w:val="Heading 2 Char_395c433d-3520-4212-b992-710b5322687e"/>
    <w:qFormat/>
    <w:uiPriority w:val="0"/>
    <w:rPr>
      <w:rFonts w:ascii="Cambria" w:hAnsi="Cambria" w:eastAsia="宋体" w:cs="Cambria"/>
      <w:b/>
      <w:bCs/>
      <w:sz w:val="32"/>
      <w:szCs w:val="32"/>
    </w:rPr>
  </w:style>
  <w:style w:type="character" w:customStyle="1" w:styleId="138">
    <w:name w:val="Heading 3 Char_c91d28b5-807b-4115-9917-5396b01e8cb0"/>
    <w:qFormat/>
    <w:uiPriority w:val="0"/>
    <w:rPr>
      <w:rFonts w:ascii="Times New Roman" w:hAnsi="Times New Roman" w:cs="Times New Roman"/>
      <w:b/>
      <w:bCs/>
      <w:sz w:val="32"/>
      <w:szCs w:val="32"/>
    </w:rPr>
  </w:style>
  <w:style w:type="character" w:customStyle="1" w:styleId="139">
    <w:name w:val="Heading 4 Char_a28ab474-6cfe-41f7-bd8d-217fd77bc236"/>
    <w:qFormat/>
    <w:uiPriority w:val="0"/>
    <w:rPr>
      <w:rFonts w:ascii="Cambria" w:hAnsi="Cambria" w:eastAsia="宋体" w:cs="Cambria"/>
      <w:b/>
      <w:bCs/>
      <w:sz w:val="28"/>
      <w:szCs w:val="28"/>
    </w:rPr>
  </w:style>
  <w:style w:type="character" w:customStyle="1" w:styleId="140">
    <w:name w:val="Heading 5 Char_623cfb0d-3ddf-41b0-8fd0-fbdcc1d67da3"/>
    <w:qFormat/>
    <w:uiPriority w:val="0"/>
    <w:rPr>
      <w:rFonts w:ascii="Times New Roman" w:hAnsi="Times New Roman" w:cs="Times New Roman"/>
      <w:b/>
      <w:bCs/>
      <w:sz w:val="28"/>
      <w:szCs w:val="28"/>
    </w:rPr>
  </w:style>
  <w:style w:type="character" w:customStyle="1" w:styleId="141">
    <w:name w:val="Heading 6 Char_b0c80700-1fae-45e2-9202-ba7c87e4691a"/>
    <w:qFormat/>
    <w:uiPriority w:val="0"/>
    <w:rPr>
      <w:rFonts w:ascii="Cambria" w:hAnsi="Cambria" w:eastAsia="宋体" w:cs="Cambria"/>
      <w:b/>
      <w:bCs/>
      <w:sz w:val="24"/>
      <w:szCs w:val="24"/>
    </w:rPr>
  </w:style>
  <w:style w:type="character" w:customStyle="1" w:styleId="142">
    <w:name w:val="Heading 7 Char_fd7ad7f4-b3dc-4d67-b3f6-78d9210a27d3"/>
    <w:qFormat/>
    <w:uiPriority w:val="0"/>
    <w:rPr>
      <w:rFonts w:ascii="Times New Roman" w:hAnsi="Times New Roman" w:cs="Times New Roman"/>
      <w:b/>
      <w:bCs/>
      <w:sz w:val="24"/>
      <w:szCs w:val="24"/>
    </w:rPr>
  </w:style>
  <w:style w:type="character" w:customStyle="1" w:styleId="143">
    <w:name w:val="Heading 8 Char_9134e83b-dbb1-426d-9cf8-a73f01302ed2"/>
    <w:qFormat/>
    <w:uiPriority w:val="0"/>
    <w:rPr>
      <w:rFonts w:ascii="Cambria" w:hAnsi="Cambria" w:eastAsia="宋体" w:cs="Cambria"/>
      <w:sz w:val="24"/>
      <w:szCs w:val="24"/>
    </w:rPr>
  </w:style>
  <w:style w:type="character" w:customStyle="1" w:styleId="144">
    <w:name w:val="Heading 9 Char_f5080456-e6fa-43c5-9671-11714dfe1aa3"/>
    <w:qFormat/>
    <w:uiPriority w:val="0"/>
    <w:rPr>
      <w:rFonts w:ascii="Cambria" w:hAnsi="Cambria" w:eastAsia="宋体" w:cs="Cambria"/>
      <w:sz w:val="21"/>
      <w:szCs w:val="21"/>
    </w:rPr>
  </w:style>
  <w:style w:type="character" w:customStyle="1" w:styleId="145">
    <w:name w:val="Body Text Char"/>
    <w:qFormat/>
    <w:uiPriority w:val="0"/>
    <w:rPr>
      <w:rFonts w:ascii="Times New Roman" w:hAnsi="Times New Roman" w:cs="Times New Roman"/>
      <w:sz w:val="24"/>
      <w:szCs w:val="24"/>
    </w:rPr>
  </w:style>
  <w:style w:type="character" w:customStyle="1" w:styleId="146">
    <w:name w:val="Body Text 2 Char"/>
    <w:qFormat/>
    <w:uiPriority w:val="0"/>
    <w:rPr>
      <w:rFonts w:ascii="Times New Roman" w:hAnsi="Times New Roman" w:cs="Times New Roman"/>
      <w:sz w:val="24"/>
      <w:szCs w:val="24"/>
    </w:rPr>
  </w:style>
  <w:style w:type="character" w:customStyle="1" w:styleId="147">
    <w:name w:val="Body Text 3 Char"/>
    <w:qFormat/>
    <w:uiPriority w:val="0"/>
    <w:rPr>
      <w:rFonts w:ascii="Times New Roman" w:hAnsi="Times New Roman" w:cs="Times New Roman"/>
      <w:sz w:val="16"/>
      <w:szCs w:val="16"/>
    </w:rPr>
  </w:style>
  <w:style w:type="character" w:customStyle="1" w:styleId="148">
    <w:name w:val="Title Char_636c9b1d-eb8e-4bc0-935f-2d08c5aa07e4"/>
    <w:qFormat/>
    <w:uiPriority w:val="0"/>
    <w:rPr>
      <w:rFonts w:ascii="Cambria" w:hAnsi="Cambria" w:cs="Cambria"/>
      <w:b/>
      <w:bCs/>
      <w:sz w:val="32"/>
      <w:szCs w:val="32"/>
    </w:rPr>
  </w:style>
  <w:style w:type="character" w:customStyle="1" w:styleId="149">
    <w:name w:val="Subtitle Char"/>
    <w:qFormat/>
    <w:uiPriority w:val="0"/>
    <w:rPr>
      <w:rFonts w:ascii="Cambria" w:hAnsi="Cambria" w:cs="Cambria"/>
      <w:b/>
      <w:bCs/>
      <w:kern w:val="28"/>
      <w:sz w:val="32"/>
      <w:szCs w:val="32"/>
    </w:rPr>
  </w:style>
  <w:style w:type="character" w:customStyle="1" w:styleId="150">
    <w:name w:val="Plain Text Char"/>
    <w:qFormat/>
    <w:uiPriority w:val="0"/>
    <w:rPr>
      <w:rFonts w:ascii="宋体" w:eastAsia="宋体" w:cs="宋体"/>
      <w:sz w:val="21"/>
      <w:szCs w:val="21"/>
    </w:rPr>
  </w:style>
  <w:style w:type="character" w:customStyle="1" w:styleId="151">
    <w:name w:val="Body Text Indent 2 Char"/>
    <w:qFormat/>
    <w:uiPriority w:val="0"/>
    <w:rPr>
      <w:rFonts w:ascii="Times New Roman" w:hAnsi="Times New Roman" w:cs="Times New Roman"/>
      <w:sz w:val="24"/>
      <w:szCs w:val="24"/>
    </w:rPr>
  </w:style>
  <w:style w:type="character" w:customStyle="1" w:styleId="152">
    <w:name w:val="Body Text Indent 3 Char"/>
    <w:qFormat/>
    <w:uiPriority w:val="0"/>
    <w:rPr>
      <w:rFonts w:ascii="Times New Roman" w:hAnsi="Times New Roman" w:cs="Times New Roman"/>
      <w:sz w:val="16"/>
      <w:szCs w:val="16"/>
    </w:rPr>
  </w:style>
  <w:style w:type="character" w:customStyle="1" w:styleId="153">
    <w:name w:val="Header Char_71ae24ce-30ad-4eca-8c31-15e291b14755"/>
    <w:qFormat/>
    <w:uiPriority w:val="0"/>
    <w:rPr>
      <w:rFonts w:ascii="Times New Roman" w:hAnsi="Times New Roman" w:cs="Times New Roman"/>
      <w:sz w:val="18"/>
      <w:szCs w:val="18"/>
    </w:rPr>
  </w:style>
  <w:style w:type="character" w:customStyle="1" w:styleId="154">
    <w:name w:val="Date Char"/>
    <w:qFormat/>
    <w:uiPriority w:val="0"/>
    <w:rPr>
      <w:rFonts w:ascii="Times New Roman" w:hAnsi="Times New Roman" w:cs="Times New Roman"/>
      <w:sz w:val="24"/>
      <w:szCs w:val="24"/>
    </w:rPr>
  </w:style>
  <w:style w:type="character" w:customStyle="1" w:styleId="155">
    <w:name w:val="Balloon Text Char"/>
    <w:qFormat/>
    <w:uiPriority w:val="0"/>
    <w:rPr>
      <w:rFonts w:ascii="Times New Roman" w:hAnsi="Times New Roman" w:cs="Times New Roman"/>
      <w:sz w:val="2"/>
      <w:szCs w:val="2"/>
    </w:rPr>
  </w:style>
  <w:style w:type="paragraph" w:customStyle="1" w:styleId="156">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7">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8">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59">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0">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1">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2">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3">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4">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5">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6">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7">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8">
    <w:name w:val="H-TextFormat"/>
    <w:qFormat/>
    <w:uiPriority w:val="0"/>
    <w:pPr>
      <w:jc w:val="center"/>
    </w:pPr>
    <w:rPr>
      <w:rFonts w:ascii="Arial" w:hAnsi="Arial" w:eastAsia="宋体" w:cs="Arial"/>
      <w:sz w:val="22"/>
      <w:szCs w:val="22"/>
      <w:lang w:val="en-US" w:eastAsia="zh-CN" w:bidi="ar-SA"/>
    </w:rPr>
  </w:style>
  <w:style w:type="paragraph" w:customStyle="1" w:styleId="169">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0">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2">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3">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4">
    <w:name w:val="正文文本 3 Char"/>
    <w:basedOn w:val="33"/>
    <w:link w:val="14"/>
    <w:qFormat/>
    <w:uiPriority w:val="0"/>
    <w:rPr>
      <w:rFonts w:ascii="Times New Roman" w:hAnsi="Times New Roman" w:eastAsia="宋体" w:cs="Times New Roman"/>
      <w:sz w:val="48"/>
      <w:szCs w:val="48"/>
    </w:rPr>
  </w:style>
  <w:style w:type="character" w:customStyle="1" w:styleId="175">
    <w:name w:val="批注主题 Char"/>
    <w:basedOn w:val="124"/>
    <w:link w:val="30"/>
    <w:qFormat/>
    <w:uiPriority w:val="0"/>
    <w:rPr>
      <w:rFonts w:ascii="Times New Roman" w:hAnsi="Times New Roman" w:eastAsia="宋体" w:cs="Times New Roman"/>
      <w:b/>
      <w:bCs/>
      <w:kern w:val="0"/>
      <w:sz w:val="24"/>
      <w:szCs w:val="24"/>
    </w:rPr>
  </w:style>
  <w:style w:type="paragraph" w:customStyle="1" w:styleId="176">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7">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8">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79">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3">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4">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9">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0">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1">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2">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3">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4">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5">
    <w:name w:val="表格文字"/>
    <w:basedOn w:val="1"/>
    <w:qFormat/>
    <w:uiPriority w:val="0"/>
    <w:pPr>
      <w:snapToGrid w:val="0"/>
      <w:spacing w:before="120"/>
    </w:pPr>
    <w:rPr>
      <w:rFonts w:ascii="Times New Roman" w:hAnsi="Times New Roman" w:eastAsia="宋体" w:cs="Times New Roman"/>
      <w:szCs w:val="21"/>
    </w:rPr>
  </w:style>
  <w:style w:type="paragraph" w:customStyle="1" w:styleId="19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7">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8">
    <w:name w:val="页脚 Char"/>
    <w:qFormat/>
    <w:uiPriority w:val="99"/>
    <w:rPr>
      <w:kern w:val="2"/>
      <w:sz w:val="18"/>
    </w:rPr>
  </w:style>
  <w:style w:type="character" w:customStyle="1" w:styleId="199">
    <w:name w:val="页眉 Char"/>
    <w:qFormat/>
    <w:uiPriority w:val="99"/>
    <w:rPr>
      <w:kern w:val="2"/>
      <w:sz w:val="18"/>
    </w:rPr>
  </w:style>
  <w:style w:type="character" w:customStyle="1" w:styleId="200">
    <w:name w:val="文档结构图 字符"/>
    <w:basedOn w:val="33"/>
    <w:qFormat/>
    <w:uiPriority w:val="99"/>
    <w:rPr>
      <w:rFonts w:ascii="Microsoft YaHei UI" w:eastAsia="Microsoft YaHei UI"/>
      <w:sz w:val="18"/>
      <w:szCs w:val="18"/>
    </w:rPr>
  </w:style>
  <w:style w:type="character" w:customStyle="1" w:styleId="201">
    <w:name w:val="文档结构图 Char"/>
    <w:link w:val="12"/>
    <w:qFormat/>
    <w:uiPriority w:val="0"/>
    <w:rPr>
      <w:rFonts w:ascii="宋体" w:hAnsi="Times New Roman" w:eastAsia="宋体" w:cs="Times New Roman"/>
      <w:sz w:val="18"/>
      <w:szCs w:val="18"/>
    </w:rPr>
  </w:style>
  <w:style w:type="character" w:customStyle="1" w:styleId="202">
    <w:name w:val="HTML 预设格式 字符"/>
    <w:basedOn w:val="33"/>
    <w:qFormat/>
    <w:uiPriority w:val="99"/>
    <w:rPr>
      <w:rFonts w:ascii="Courier New" w:hAnsi="Courier New" w:cs="Courier New"/>
      <w:sz w:val="20"/>
      <w:szCs w:val="20"/>
    </w:rPr>
  </w:style>
  <w:style w:type="character" w:customStyle="1" w:styleId="203">
    <w:name w:val="HTML 预设格式 Char"/>
    <w:link w:val="28"/>
    <w:qFormat/>
    <w:uiPriority w:val="99"/>
    <w:rPr>
      <w:rFonts w:ascii="宋体" w:hAnsi="宋体" w:eastAsia="宋体" w:cs="Times New Roman"/>
      <w:kern w:val="0"/>
      <w:sz w:val="24"/>
      <w:szCs w:val="24"/>
    </w:rPr>
  </w:style>
  <w:style w:type="paragraph" w:customStyle="1" w:styleId="204">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5">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6">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7">
    <w:name w:val="_Style 206"/>
    <w:basedOn w:val="1"/>
    <w:next w:val="53"/>
    <w:qFormat/>
    <w:uiPriority w:val="34"/>
    <w:pPr>
      <w:ind w:firstLine="420" w:firstLineChars="200"/>
    </w:pPr>
    <w:rPr>
      <w:rFonts w:ascii="Times New Roman" w:hAnsi="Times New Roman" w:eastAsia="宋体" w:cs="Times New Roman"/>
      <w:szCs w:val="24"/>
    </w:rPr>
  </w:style>
  <w:style w:type="paragraph" w:customStyle="1" w:styleId="208">
    <w:name w:val="修订1"/>
    <w:qFormat/>
    <w:uiPriority w:val="99"/>
    <w:rPr>
      <w:rFonts w:ascii="等线" w:hAnsi="等线" w:eastAsia="等线" w:cs="宋体"/>
      <w:kern w:val="2"/>
      <w:sz w:val="21"/>
      <w:szCs w:val="22"/>
      <w:lang w:val="en-US" w:eastAsia="zh-CN" w:bidi="ar-SA"/>
    </w:rPr>
  </w:style>
  <w:style w:type="character" w:customStyle="1" w:styleId="209">
    <w:name w:val="纯文本 字符1"/>
    <w:basedOn w:val="33"/>
    <w:qFormat/>
    <w:uiPriority w:val="0"/>
    <w:rPr>
      <w:rFonts w:ascii="宋体" w:hAnsi="Courier New" w:eastAsia="宋体" w:cs="Times New Roman"/>
      <w:szCs w:val="24"/>
    </w:rPr>
  </w:style>
  <w:style w:type="character" w:customStyle="1" w:styleId="210">
    <w:name w:val="列出段落 Char"/>
    <w:link w:val="53"/>
    <w:qFormat/>
    <w:uiPriority w:val="34"/>
    <w:rPr>
      <w:kern w:val="2"/>
      <w:sz w:val="21"/>
      <w:szCs w:val="22"/>
    </w:rPr>
  </w:style>
  <w:style w:type="character" w:customStyle="1" w:styleId="211">
    <w:name w:val="font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32"/>
    <customShpInfo spid="_x0000_s1029"/>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5548</Words>
  <Characters>6024</Characters>
  <Lines>53</Lines>
  <Paragraphs>15</Paragraphs>
  <TotalTime>2</TotalTime>
  <ScaleCrop>false</ScaleCrop>
  <LinksUpToDate>false</LinksUpToDate>
  <CharactersWithSpaces>7132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045</cp:lastModifiedBy>
  <dcterms:modified xsi:type="dcterms:W3CDTF">2026-06-10T07:57:14Z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aa6ab14e4151400f9421e10d000c5bfc</vt:lpwstr>
  </property>
</Properties>
</file>