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77"/>
      <w:bookmarkStart w:id="4"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b w:val="0"/>
          <w:bCs w:val="0"/>
          <w:kern w:val="0"/>
          <w:sz w:val="24"/>
          <w:szCs w:val="24"/>
          <w:lang w:eastAsia="zh-CN"/>
        </w:rPr>
        <w:t>《中医非药物疗法精编》出版供货商</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w:t>
      </w:r>
      <w:r>
        <w:rPr>
          <w:rFonts w:hint="eastAsia" w:ascii="宋体" w:hAnsi="宋体" w:eastAsia="宋体"/>
          <w:b w:val="0"/>
          <w:bCs w:val="0"/>
          <w:kern w:val="0"/>
          <w:sz w:val="24"/>
          <w:szCs w:val="24"/>
        </w:rPr>
        <w:t>见本竞争</w:t>
      </w:r>
      <w:r>
        <w:rPr>
          <w:rFonts w:hint="eastAsia" w:ascii="宋体" w:hAnsi="宋体" w:eastAsia="宋体"/>
          <w:kern w:val="0"/>
          <w:sz w:val="24"/>
          <w:szCs w:val="24"/>
        </w:rPr>
        <w:t>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84"/>
      <w:bookmarkStart w:id="6"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6月5</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7747916"/>
      <w:bookmarkStart w:id="8" w:name="_Toc458971215"/>
      <w:bookmarkStart w:id="9" w:name="_Toc392227734"/>
      <w:bookmarkStart w:id="10" w:name="_Toc516880880"/>
      <w:bookmarkStart w:id="11" w:name="_Toc9066359"/>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7747917"/>
      <w:bookmarkStart w:id="14" w:name="_Toc392227735"/>
      <w:bookmarkStart w:id="15" w:name="_Toc458971216"/>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144974482"/>
      <w:bookmarkStart w:id="17" w:name="_Toc384308189"/>
      <w:bookmarkStart w:id="18" w:name="_Toc352691457"/>
      <w:bookmarkStart w:id="19" w:name="_Toc369531499"/>
      <w:bookmarkStart w:id="20" w:name="_Toc300834931"/>
      <w:bookmarkStart w:id="21" w:name="_Toc152042290"/>
      <w:bookmarkStart w:id="22" w:name="_Toc152045514"/>
      <w:bookmarkStart w:id="23" w:name="_Toc247527537"/>
      <w:bookmarkStart w:id="24" w:name="_Toc247513936"/>
      <w:bookmarkStart w:id="25" w:name="_Toc361508564"/>
      <w:bookmarkStart w:id="26" w:name="_Toc2312"/>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56639828*51237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b w:val="0"/>
                <w:bCs w:val="0"/>
                <w:kern w:val="0"/>
                <w:sz w:val="24"/>
                <w:szCs w:val="24"/>
                <w:lang w:eastAsia="zh-CN"/>
              </w:rPr>
              <w:t>《中医非药物疗法精编》出版供货商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w:t>
            </w:r>
            <w:r>
              <w:rPr>
                <w:rFonts w:hint="eastAsia" w:ascii="宋体" w:hAnsi="宋体" w:eastAsia="宋体" w:cs="Times New Roman"/>
                <w:sz w:val="24"/>
                <w:szCs w:val="20"/>
                <w:lang w:val="en-US" w:eastAsia="zh-CN"/>
              </w:rPr>
              <w:t>科研</w:t>
            </w:r>
            <w:r>
              <w:rPr>
                <w:rFonts w:hint="eastAsia" w:ascii="宋体" w:hAnsi="宋体" w:eastAsia="宋体" w:cs="Times New Roman"/>
                <w:sz w:val="24"/>
                <w:szCs w:val="20"/>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pStyle w:val="2"/>
              <w:spacing w:line="306"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（5）需提供被授权人在本单位的社保缴纳证明（近6个月内任意一个月）。</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24"/>
          <w:szCs w:val="24"/>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24"/>
          <w:szCs w:val="24"/>
        </w:rPr>
      </w:pPr>
    </w:p>
    <w:p>
      <w:pPr>
        <w:keepNext/>
        <w:keepLines/>
        <w:numPr>
          <w:ilvl w:val="0"/>
          <w:numId w:val="0"/>
        </w:numPr>
        <w:spacing w:before="260" w:after="260" w:line="360" w:lineRule="auto"/>
        <w:jc w:val="center"/>
        <w:outlineLvl w:val="0"/>
        <w:rPr>
          <w:rFonts w:hint="default" w:ascii="Times New Roman" w:hAnsi="Times New Roman" w:eastAsia="宋体" w:cs="Times New Roman"/>
          <w:b/>
          <w:kern w:val="44"/>
          <w:sz w:val="24"/>
          <w:szCs w:val="24"/>
          <w:lang w:val="en-US" w:eastAsia="zh-CN"/>
        </w:rPr>
      </w:pPr>
      <w:r>
        <w:rPr>
          <w:rFonts w:hint="eastAsia" w:ascii="Times New Roman" w:hAnsi="Times New Roman" w:eastAsia="宋体" w:cs="Times New Roman"/>
          <w:b/>
          <w:kern w:val="44"/>
          <w:sz w:val="24"/>
          <w:szCs w:val="24"/>
          <w:lang w:val="en-US" w:eastAsia="zh-CN"/>
        </w:rPr>
        <w:t>第三章 项目</w:t>
      </w:r>
      <w:r>
        <w:rPr>
          <w:rFonts w:hint="eastAsia" w:ascii="Times New Roman" w:hAnsi="Times New Roman" w:eastAsia="宋体" w:cs="Times New Roman"/>
          <w:b/>
          <w:kern w:val="44"/>
          <w:sz w:val="24"/>
          <w:szCs w:val="24"/>
        </w:rPr>
        <w:t>需求</w:t>
      </w:r>
      <w:r>
        <w:rPr>
          <w:rFonts w:hint="eastAsia" w:ascii="Times New Roman" w:hAnsi="Times New Roman" w:eastAsia="宋体" w:cs="Times New Roman"/>
          <w:b/>
          <w:kern w:val="44"/>
          <w:sz w:val="24"/>
          <w:szCs w:val="24"/>
          <w:lang w:val="en-US" w:eastAsia="zh-CN"/>
        </w:rPr>
        <w:t>及技术规格</w:t>
      </w:r>
    </w:p>
    <w:bookmarkEnd w:id="27"/>
    <w:bookmarkEnd w:id="28"/>
    <w:p>
      <w:pPr>
        <w:spacing w:before="0"/>
        <w:ind w:left="918" w:right="0" w:firstLine="0"/>
        <w:jc w:val="left"/>
        <w:rPr>
          <w:rFonts w:ascii="Microsoft JhengHei" w:eastAsia="Microsoft JhengHei"/>
          <w:b/>
          <w:spacing w:val="-1"/>
          <w:sz w:val="24"/>
        </w:rPr>
      </w:pPr>
      <w:bookmarkStart w:id="29" w:name="_Toc11326096"/>
    </w:p>
    <w:p>
      <w:pPr>
        <w:pStyle w:val="54"/>
        <w:numPr>
          <w:ilvl w:val="0"/>
          <w:numId w:val="0"/>
        </w:numPr>
        <w:tabs>
          <w:tab w:val="left" w:pos="426"/>
        </w:tabs>
        <w:ind w:leftChars="0"/>
        <w:jc w:val="center"/>
        <w:rPr>
          <w:rFonts w:hint="eastAsia" w:ascii="宋体" w:hAnsi="宋体" w:eastAsia="宋体"/>
          <w:b/>
          <w:bCs/>
          <w:sz w:val="21"/>
          <w:szCs w:val="21"/>
        </w:rPr>
      </w:pPr>
      <w:r>
        <w:rPr>
          <w:rFonts w:hint="eastAsia" w:ascii="宋体" w:hAnsi="宋体" w:eastAsia="宋体"/>
          <w:b/>
          <w:bCs/>
          <w:sz w:val="21"/>
          <w:szCs w:val="21"/>
          <w:lang w:val="en-US" w:eastAsia="zh-CN"/>
        </w:rPr>
        <w:t>一、采购</w:t>
      </w:r>
      <w:r>
        <w:rPr>
          <w:rFonts w:hint="eastAsia" w:ascii="宋体" w:hAnsi="宋体" w:eastAsia="宋体"/>
          <w:b/>
          <w:bCs/>
          <w:sz w:val="21"/>
          <w:szCs w:val="21"/>
        </w:rPr>
        <w:t>清单</w:t>
      </w:r>
    </w:p>
    <w:tbl>
      <w:tblPr>
        <w:tblStyle w:val="32"/>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4"/>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414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sz w:val="21"/>
                <w:szCs w:val="21"/>
                <w:lang w:val="de-DE"/>
              </w:rPr>
            </w:pPr>
            <w:r>
              <w:rPr>
                <w:rFonts w:hint="eastAsia" w:ascii="宋体" w:hAnsi="宋体" w:eastAsia="宋体"/>
                <w:sz w:val="21"/>
                <w:szCs w:val="21"/>
              </w:rPr>
              <w:t>技术服务名称</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出版字数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4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sz w:val="21"/>
                <w:szCs w:val="21"/>
                <w:lang w:val="en-US" w:eastAsia="zh-CN"/>
              </w:rPr>
            </w:pPr>
            <w:r>
              <w:rPr>
                <w:rFonts w:hint="eastAsia" w:ascii="宋体" w:hAnsi="宋体" w:eastAsia="宋体"/>
                <w:sz w:val="21"/>
                <w:szCs w:val="21"/>
                <w:lang w:eastAsia="zh-CN"/>
              </w:rPr>
              <w:t>《中医非药物疗法精编》出版供货商</w:t>
            </w:r>
          </w:p>
          <w:p>
            <w:pPr>
              <w:spacing w:line="240" w:lineRule="auto"/>
              <w:jc w:val="center"/>
              <w:rPr>
                <w:rFonts w:hint="default" w:ascii="宋体" w:hAnsi="宋体" w:eastAsia="宋体"/>
                <w:sz w:val="21"/>
                <w:szCs w:val="21"/>
                <w:lang w:val="en-US"/>
              </w:rPr>
            </w:pPr>
          </w:p>
        </w:tc>
        <w:tc>
          <w:tcPr>
            <w:tcW w:w="44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15万字</w:t>
            </w:r>
          </w:p>
        </w:tc>
      </w:tr>
    </w:tbl>
    <w:p>
      <w:pPr>
        <w:jc w:val="center"/>
        <w:rPr>
          <w:rFonts w:hint="eastAsia" w:ascii="宋体" w:hAnsi="宋体" w:eastAsia="宋体" w:cs="Times New Roman"/>
          <w:b/>
          <w:sz w:val="40"/>
          <w:szCs w:val="40"/>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b/>
          <w:bCs/>
          <w:lang w:val="en-US" w:eastAsia="zh-CN"/>
        </w:rPr>
      </w:pPr>
      <w:r>
        <w:rPr>
          <w:rFonts w:hint="eastAsia"/>
          <w:b/>
          <w:bCs/>
          <w:lang w:val="en-US" w:eastAsia="zh-CN"/>
        </w:rPr>
        <w:t>二、技术参数要求</w:t>
      </w:r>
    </w:p>
    <w:tbl>
      <w:tblPr>
        <w:tblStyle w:val="32"/>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5315"/>
        <w:gridCol w:w="150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5315" w:type="dxa"/>
            <w:noWrap w:val="0"/>
            <w:vAlign w:val="center"/>
          </w:tcPr>
          <w:p>
            <w:pPr>
              <w:jc w:val="center"/>
              <w:rPr>
                <w:rFonts w:hint="eastAsia" w:ascii="宋体" w:hAnsi="宋体" w:cs="宋体"/>
                <w:b/>
                <w:szCs w:val="21"/>
              </w:rPr>
            </w:pPr>
            <w:r>
              <w:rPr>
                <w:rFonts w:hint="eastAsia" w:ascii="宋体" w:hAnsi="宋体" w:cs="宋体"/>
                <w:b/>
                <w:szCs w:val="21"/>
                <w:lang w:val="en-US" w:eastAsia="zh-CN"/>
              </w:rPr>
              <w:t>采购</w:t>
            </w:r>
            <w:r>
              <w:rPr>
                <w:rFonts w:hint="eastAsia" w:ascii="宋体" w:hAnsi="宋体" w:cs="宋体"/>
                <w:b/>
                <w:szCs w:val="21"/>
              </w:rPr>
              <w:t>要求</w:t>
            </w:r>
          </w:p>
        </w:tc>
        <w:tc>
          <w:tcPr>
            <w:tcW w:w="1507" w:type="dxa"/>
            <w:noWrap w:val="0"/>
            <w:vAlign w:val="center"/>
          </w:tcPr>
          <w:p>
            <w:pPr>
              <w:jc w:val="center"/>
              <w:rPr>
                <w:rFonts w:hint="eastAsia" w:ascii="宋体" w:hAnsi="宋体" w:cs="宋体"/>
                <w:b/>
                <w:szCs w:val="21"/>
              </w:rPr>
            </w:pPr>
            <w:r>
              <w:rPr>
                <w:rFonts w:hint="eastAsia" w:ascii="宋体" w:hAnsi="宋体" w:cs="宋体"/>
                <w:b/>
                <w:szCs w:val="21"/>
                <w:lang w:val="en-US" w:eastAsia="zh-CN"/>
              </w:rPr>
              <w:t>供应商</w:t>
            </w:r>
            <w:r>
              <w:rPr>
                <w:rFonts w:hint="eastAsia" w:ascii="宋体" w:hAnsi="宋体" w:cs="宋体"/>
                <w:b/>
                <w:szCs w:val="21"/>
              </w:rPr>
              <w:t>响应</w:t>
            </w:r>
          </w:p>
        </w:tc>
        <w:tc>
          <w:tcPr>
            <w:tcW w:w="900" w:type="dxa"/>
            <w:noWrap w:val="0"/>
            <w:vAlign w:val="center"/>
          </w:tcPr>
          <w:p>
            <w:pPr>
              <w:jc w:val="center"/>
              <w:rPr>
                <w:rFonts w:hint="eastAsia" w:ascii="宋体" w:hAnsi="宋体" w:cs="宋体"/>
                <w:b/>
                <w:szCs w:val="21"/>
              </w:rPr>
            </w:pPr>
            <w:r>
              <w:rPr>
                <w:rFonts w:hint="eastAsia" w:ascii="宋体" w:hAnsi="宋体" w:cs="宋体"/>
                <w:b/>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eastAsia" w:ascii="宋体" w:hAnsi="宋体" w:cs="宋体"/>
                <w:b/>
                <w:szCs w:val="21"/>
              </w:rPr>
            </w:pPr>
            <w:r>
              <w:rPr>
                <w:rFonts w:hint="eastAsia" w:ascii="宋体" w:hAnsi="宋体" w:cs="宋体"/>
                <w:b/>
                <w:szCs w:val="21"/>
              </w:rPr>
              <w:t>一</w:t>
            </w:r>
          </w:p>
        </w:tc>
        <w:tc>
          <w:tcPr>
            <w:tcW w:w="5315" w:type="dxa"/>
            <w:noWrap w:val="0"/>
            <w:vAlign w:val="center"/>
          </w:tcPr>
          <w:p>
            <w:pPr>
              <w:widowControl/>
              <w:textAlignment w:val="center"/>
              <w:rPr>
                <w:rFonts w:hint="eastAsia" w:ascii="宋体" w:hAnsi="宋体" w:cs="宋体"/>
                <w:b/>
                <w:szCs w:val="21"/>
              </w:rPr>
            </w:pPr>
            <w:r>
              <w:rPr>
                <w:rFonts w:hint="eastAsia" w:ascii="宋体" w:hAnsi="宋体" w:cs="宋体"/>
                <w:b/>
                <w:szCs w:val="21"/>
              </w:rPr>
              <w:t>总体要求</w:t>
            </w:r>
          </w:p>
        </w:tc>
        <w:tc>
          <w:tcPr>
            <w:tcW w:w="1507" w:type="dxa"/>
            <w:noWrap w:val="0"/>
            <w:vAlign w:val="center"/>
          </w:tcPr>
          <w:p>
            <w:pPr>
              <w:rPr>
                <w:rFonts w:hint="eastAsia" w:ascii="宋体" w:hAnsi="宋体" w:cs="宋体"/>
                <w:b/>
                <w:szCs w:val="21"/>
              </w:rPr>
            </w:pPr>
          </w:p>
        </w:tc>
        <w:tc>
          <w:tcPr>
            <w:tcW w:w="900" w:type="dxa"/>
            <w:noWrap w:val="0"/>
            <w:vAlign w:val="center"/>
          </w:tcPr>
          <w:p>
            <w:pP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eastAsia" w:ascii="宋体" w:hAnsi="宋体" w:eastAsia="宋体" w:cs="宋体"/>
                <w:szCs w:val="21"/>
              </w:rPr>
            </w:pPr>
            <w:r>
              <w:rPr>
                <w:rFonts w:hint="eastAsia" w:ascii="宋体" w:hAnsi="宋体" w:eastAsia="宋体" w:cs="宋体"/>
                <w:szCs w:val="21"/>
              </w:rPr>
              <w:t>1</w:t>
            </w:r>
          </w:p>
        </w:tc>
        <w:tc>
          <w:tcPr>
            <w:tcW w:w="5315" w:type="dxa"/>
            <w:noWrap w:val="0"/>
            <w:vAlign w:val="center"/>
          </w:tcPr>
          <w:p>
            <w:pPr>
              <w:widowControl/>
              <w:textAlignment w:val="center"/>
              <w:rPr>
                <w:rFonts w:hint="eastAsia" w:ascii="宋体" w:hAnsi="宋体" w:eastAsia="宋体" w:cs="宋体"/>
                <w:szCs w:val="21"/>
                <w:lang w:eastAsia="zh-CN"/>
              </w:rPr>
            </w:pPr>
            <w:r>
              <w:rPr>
                <w:rFonts w:hint="eastAsia" w:ascii="宋体" w:hAnsi="宋体" w:eastAsia="宋体" w:cs="宋体"/>
                <w:szCs w:val="21"/>
                <w:lang w:val="en-US" w:eastAsia="zh-CN"/>
              </w:rPr>
              <w:t>交付</w:t>
            </w:r>
            <w:r>
              <w:rPr>
                <w:rFonts w:hint="eastAsia" w:ascii="宋体" w:hAnsi="宋体" w:eastAsia="宋体" w:cs="宋体"/>
                <w:szCs w:val="21"/>
              </w:rPr>
              <w:t>地点：采购人指定地点。</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eastAsia" w:ascii="宋体" w:hAnsi="宋体" w:eastAsia="宋体" w:cs="宋体"/>
                <w:szCs w:val="21"/>
              </w:rPr>
            </w:pPr>
            <w:r>
              <w:rPr>
                <w:rFonts w:hint="eastAsia" w:ascii="宋体" w:hAnsi="宋体" w:eastAsia="宋体" w:cs="宋体"/>
                <w:szCs w:val="21"/>
              </w:rPr>
              <w:t>2</w:t>
            </w:r>
          </w:p>
        </w:tc>
        <w:tc>
          <w:tcPr>
            <w:tcW w:w="5315" w:type="dxa"/>
            <w:noWrap w:val="0"/>
            <w:vAlign w:val="center"/>
          </w:tcPr>
          <w:p>
            <w:pPr>
              <w:widowControl/>
              <w:textAlignment w:val="center"/>
              <w:rPr>
                <w:rFonts w:hint="default" w:ascii="宋体" w:hAnsi="宋体" w:eastAsia="宋体" w:cs="宋体"/>
                <w:szCs w:val="21"/>
                <w:lang w:val="en-US"/>
              </w:rPr>
            </w:pPr>
            <w:r>
              <w:rPr>
                <w:rFonts w:hint="eastAsia" w:ascii="宋体" w:hAnsi="宋体" w:eastAsia="宋体" w:cs="宋体"/>
                <w:szCs w:val="21"/>
                <w:lang w:val="en-US" w:eastAsia="zh-CN"/>
              </w:rPr>
              <w:t>交付期：</w:t>
            </w:r>
            <w:r>
              <w:rPr>
                <w:rFonts w:hint="eastAsia" w:cs="宋体"/>
                <w:szCs w:val="21"/>
                <w:lang w:val="en-US" w:eastAsia="zh-CN"/>
              </w:rPr>
              <w:t>采购人指定时间</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5315" w:type="dxa"/>
            <w:noWrap w:val="0"/>
            <w:vAlign w:val="center"/>
          </w:tcPr>
          <w:p>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付款方式：项目完成并验收通过后，收到合格发票后，30日内支付100%。</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1" w:type="dxa"/>
            <w:noWrap w:val="0"/>
            <w:vAlign w:val="center"/>
          </w:tcPr>
          <w:p>
            <w:pPr>
              <w:widowControl/>
              <w:textAlignment w:val="center"/>
              <w:rPr>
                <w:rFonts w:hint="eastAsia" w:ascii="宋体" w:hAnsi="宋体" w:cs="宋体"/>
                <w:b/>
                <w:bCs/>
                <w:szCs w:val="21"/>
              </w:rPr>
            </w:pPr>
            <w:r>
              <w:rPr>
                <w:rFonts w:hint="eastAsia" w:ascii="宋体" w:hAnsi="宋体" w:cs="宋体"/>
                <w:b/>
                <w:bCs/>
                <w:szCs w:val="21"/>
              </w:rPr>
              <w:t>二</w:t>
            </w:r>
          </w:p>
        </w:tc>
        <w:tc>
          <w:tcPr>
            <w:tcW w:w="5315" w:type="dxa"/>
            <w:noWrap w:val="0"/>
            <w:vAlign w:val="center"/>
          </w:tcPr>
          <w:p>
            <w:pPr>
              <w:widowControl/>
              <w:textAlignment w:val="center"/>
              <w:rPr>
                <w:rFonts w:hint="eastAsia" w:ascii="宋体" w:hAnsi="宋体" w:cs="宋体"/>
                <w:b/>
                <w:bCs/>
                <w:szCs w:val="21"/>
              </w:rPr>
            </w:pPr>
            <w:r>
              <w:rPr>
                <w:rFonts w:hint="eastAsia" w:ascii="宋体" w:hAnsi="宋体" w:cs="宋体"/>
                <w:b/>
                <w:bCs/>
                <w:szCs w:val="21"/>
              </w:rPr>
              <w:t>技术</w:t>
            </w:r>
            <w:r>
              <w:rPr>
                <w:rFonts w:hint="eastAsia" w:ascii="宋体" w:hAnsi="宋体" w:cs="宋体"/>
                <w:b/>
                <w:bCs/>
                <w:szCs w:val="21"/>
                <w:lang w:val="en-US" w:eastAsia="zh-CN"/>
              </w:rPr>
              <w:t>服务及</w:t>
            </w:r>
            <w:r>
              <w:rPr>
                <w:rFonts w:hint="eastAsia" w:ascii="宋体" w:hAnsi="宋体" w:cs="宋体"/>
                <w:b/>
                <w:bCs/>
                <w:szCs w:val="21"/>
              </w:rPr>
              <w:t>要求</w:t>
            </w:r>
          </w:p>
        </w:tc>
        <w:tc>
          <w:tcPr>
            <w:tcW w:w="1507" w:type="dxa"/>
            <w:noWrap w:val="0"/>
            <w:vAlign w:val="center"/>
          </w:tcPr>
          <w:p>
            <w:pPr>
              <w:rPr>
                <w:rFonts w:hint="eastAsia" w:ascii="宋体" w:hAnsi="宋体" w:cs="宋体"/>
                <w:szCs w:val="21"/>
              </w:rPr>
            </w:pPr>
          </w:p>
        </w:tc>
        <w:tc>
          <w:tcPr>
            <w:tcW w:w="900"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741" w:type="dxa"/>
            <w:noWrap w:val="0"/>
            <w:vAlign w:val="center"/>
          </w:tcPr>
          <w:p>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5315" w:type="dxa"/>
            <w:noWrap w:val="0"/>
            <w:vAlign w:val="center"/>
          </w:tcPr>
          <w:p>
            <w:pPr>
              <w:pStyle w:val="2"/>
              <w:spacing w:line="360" w:lineRule="auto"/>
              <w:ind w:right="1133"/>
              <w:rPr>
                <w:rFonts w:hint="eastAsia" w:ascii="宋体" w:hAnsi="宋体" w:eastAsia="宋体" w:cs="宋体"/>
                <w:szCs w:val="21"/>
                <w:lang w:val="en-US" w:eastAsia="zh-CN"/>
              </w:rPr>
            </w:pPr>
            <w:r>
              <w:rPr>
                <w:rFonts w:hint="eastAsia" w:ascii="宋体" w:hAnsi="宋体" w:eastAsia="宋体" w:cs="宋体"/>
                <w:b w:val="0"/>
                <w:bCs w:val="0"/>
                <w:kern w:val="2"/>
                <w:sz w:val="21"/>
                <w:szCs w:val="21"/>
                <w:lang w:val="en-US" w:eastAsia="zh-CN" w:bidi="ar-SA"/>
              </w:rPr>
              <w:t>开本：成品16开（185mm×260mm）或正16开（以出版社正式出版为准）</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5315" w:type="dxa"/>
            <w:noWrap w:val="0"/>
            <w:vAlign w:val="center"/>
          </w:tcPr>
          <w:p>
            <w:pPr>
              <w:widowControl/>
              <w:textAlignment w:val="center"/>
              <w:rPr>
                <w:rFonts w:hint="eastAsia" w:ascii="宋体" w:hAnsi="宋体" w:eastAsia="宋体" w:cs="宋体"/>
                <w:szCs w:val="21"/>
                <w:lang w:val="en-US" w:eastAsia="zh-CN"/>
              </w:rPr>
            </w:pPr>
            <w:r>
              <w:rPr>
                <w:rFonts w:hint="default" w:ascii="宋体" w:hAnsi="宋体" w:eastAsia="宋体" w:cs="宋体"/>
                <w:szCs w:val="21"/>
                <w:lang w:val="en-US" w:eastAsia="zh-CN"/>
              </w:rPr>
              <w:t>装帧</w:t>
            </w:r>
            <w:r>
              <w:rPr>
                <w:rFonts w:hint="eastAsia" w:ascii="宋体" w:hAnsi="宋体" w:eastAsia="宋体" w:cs="宋体"/>
                <w:szCs w:val="21"/>
                <w:lang w:val="en-US" w:eastAsia="zh-CN"/>
              </w:rPr>
              <w:t>：</w:t>
            </w:r>
            <w:r>
              <w:rPr>
                <w:rFonts w:hint="default" w:ascii="宋体" w:hAnsi="宋体" w:eastAsia="宋体" w:cs="宋体"/>
                <w:szCs w:val="21"/>
                <w:lang w:val="en-US" w:eastAsia="zh-CN"/>
              </w:rPr>
              <w:t>平装或精装</w:t>
            </w:r>
            <w:r>
              <w:rPr>
                <w:rFonts w:hint="eastAsia" w:ascii="宋体" w:hAnsi="宋体" w:eastAsia="宋体" w:cs="宋体"/>
                <w:szCs w:val="21"/>
                <w:lang w:val="en-US" w:eastAsia="zh-CN"/>
              </w:rPr>
              <w:t>（以出版社正式出版为准）</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5315" w:type="dxa"/>
            <w:noWrap w:val="0"/>
            <w:vAlign w:val="center"/>
          </w:tcPr>
          <w:p>
            <w:pPr>
              <w:widowControl/>
              <w:textAlignment w:val="center"/>
              <w:rPr>
                <w:rFonts w:hint="eastAsia" w:asciiTheme="minorEastAsia" w:hAnsiTheme="minorEastAsia" w:eastAsiaTheme="minorEastAsia" w:cstheme="minorEastAsia"/>
                <w:szCs w:val="21"/>
                <w:lang w:val="en-US" w:eastAsia="zh-CN"/>
              </w:rPr>
            </w:pPr>
            <w:r>
              <w:rPr>
                <w:rFonts w:hint="eastAsia" w:ascii="宋体" w:hAnsi="宋体" w:eastAsia="宋体" w:cs="宋体"/>
                <w:sz w:val="21"/>
                <w:szCs w:val="21"/>
                <w:lang w:val="en-US" w:eastAsia="zh-CN"/>
              </w:rPr>
              <w:t>图书用纸：</w:t>
            </w:r>
            <w:r>
              <w:rPr>
                <w:rFonts w:hint="eastAsia" w:ascii="宋体" w:hAnsi="宋体" w:eastAsia="宋体" w:cs="宋体"/>
                <w:spacing w:val="2"/>
                <w:sz w:val="21"/>
                <w:szCs w:val="21"/>
              </w:rPr>
              <w:t>正文用纸</w:t>
            </w:r>
            <w:r>
              <w:rPr>
                <w:rFonts w:hint="eastAsia" w:ascii="宋体" w:hAnsi="宋体" w:eastAsia="宋体" w:cs="宋体"/>
                <w:spacing w:val="1"/>
                <w:sz w:val="21"/>
                <w:szCs w:val="21"/>
              </w:rPr>
              <w:t>:</w:t>
            </w:r>
            <w:r>
              <w:rPr>
                <w:rFonts w:hint="eastAsia" w:ascii="宋体" w:hAnsi="宋体" w:eastAsia="宋体" w:cs="宋体"/>
                <w:spacing w:val="1"/>
                <w:sz w:val="21"/>
                <w:szCs w:val="21"/>
                <w:lang w:eastAsia="zh-CN"/>
              </w:rPr>
              <w:t>≥100g道林纸（象牙白）；</w:t>
            </w:r>
            <w:r>
              <w:rPr>
                <w:rFonts w:hint="eastAsia" w:ascii="宋体" w:hAnsi="宋体" w:eastAsia="宋体" w:cs="宋体"/>
                <w:spacing w:val="1"/>
                <w:sz w:val="21"/>
                <w:szCs w:val="21"/>
              </w:rPr>
              <w:t>封面用</w:t>
            </w:r>
            <w:r>
              <w:rPr>
                <w:rFonts w:hint="eastAsia" w:ascii="宋体" w:hAnsi="宋体" w:eastAsia="宋体" w:cs="宋体"/>
                <w:spacing w:val="-7"/>
                <w:sz w:val="21"/>
                <w:szCs w:val="21"/>
              </w:rPr>
              <w:t>纸:</w:t>
            </w:r>
            <w:r>
              <w:rPr>
                <w:rFonts w:hint="eastAsia" w:ascii="宋体" w:hAnsi="宋体" w:eastAsia="宋体" w:cs="宋体"/>
                <w:sz w:val="21"/>
                <w:szCs w:val="21"/>
                <w:lang w:val="en-US" w:eastAsia="zh-CN"/>
              </w:rPr>
              <w:t>200克以上铜版纸，覆膜，耐磨耐用</w:t>
            </w:r>
            <w:r>
              <w:rPr>
                <w:rFonts w:hint="eastAsia" w:ascii="宋体" w:hAnsi="宋体" w:eastAsia="宋体" w:cs="宋体"/>
                <w:sz w:val="21"/>
                <w:szCs w:val="21"/>
              </w:rPr>
              <w:t>（以出版社正式出版为准）</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741" w:type="dxa"/>
            <w:noWrap w:val="0"/>
            <w:vAlign w:val="center"/>
          </w:tcPr>
          <w:p>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5315" w:type="dxa"/>
            <w:noWrap w:val="0"/>
            <w:vAlign w:val="top"/>
          </w:tcPr>
          <w:p>
            <w:pPr>
              <w:pStyle w:val="2"/>
              <w:spacing w:line="360" w:lineRule="auto"/>
              <w:ind w:right="259" w:rightChars="0"/>
              <w:jc w:val="left"/>
              <w:rPr>
                <w:rFonts w:hint="eastAsia" w:ascii="宋体" w:hAnsi="宋体" w:eastAsia="宋体" w:cs="宋体"/>
                <w:szCs w:val="21"/>
                <w:lang w:val="en-US" w:eastAsia="zh-CN"/>
              </w:rPr>
            </w:pPr>
            <w:r>
              <w:rPr>
                <w:rFonts w:hint="eastAsia" w:ascii="宋体" w:hAnsi="宋体" w:eastAsia="宋体" w:cs="宋体"/>
                <w:spacing w:val="-7"/>
                <w:sz w:val="21"/>
                <w:szCs w:val="21"/>
              </w:rPr>
              <w:t>印刷要求:正文</w:t>
            </w:r>
            <w:r>
              <w:rPr>
                <w:rFonts w:hint="eastAsia" w:ascii="宋体" w:hAnsi="宋体" w:eastAsia="宋体" w:cs="宋体"/>
                <w:spacing w:val="-7"/>
                <w:sz w:val="21"/>
                <w:szCs w:val="21"/>
                <w:lang w:eastAsia="zh-CN"/>
              </w:rPr>
              <w:t>文字部分</w:t>
            </w:r>
            <w:r>
              <w:rPr>
                <w:rFonts w:hint="eastAsia" w:ascii="宋体" w:hAnsi="宋体" w:eastAsia="宋体" w:cs="宋体"/>
                <w:spacing w:val="-7"/>
                <w:sz w:val="21"/>
                <w:szCs w:val="21"/>
              </w:rPr>
              <w:t>黑白印刷</w:t>
            </w:r>
            <w:r>
              <w:rPr>
                <w:rFonts w:hint="eastAsia" w:ascii="宋体" w:hAnsi="宋体" w:eastAsia="宋体" w:cs="宋体"/>
                <w:spacing w:val="-7"/>
                <w:sz w:val="21"/>
                <w:szCs w:val="21"/>
                <w:lang w:eastAsia="zh-CN"/>
              </w:rPr>
              <w:t>，彩色部分为四色印刷（≤50页）</w:t>
            </w:r>
            <w:r>
              <w:rPr>
                <w:rFonts w:hint="eastAsia" w:ascii="宋体" w:hAnsi="宋体" w:eastAsia="宋体" w:cs="宋体"/>
                <w:spacing w:val="-7"/>
                <w:sz w:val="21"/>
                <w:szCs w:val="21"/>
              </w:rPr>
              <w:t>。印刷中符合规格、颜色、材质、印刷工艺、防伪技术等要求；印刷油墨使用环保油墨，尽量减少甲醛等有害挥发物质</w:t>
            </w:r>
            <w:r>
              <w:rPr>
                <w:rFonts w:hint="eastAsia" w:ascii="宋体" w:hAnsi="宋体" w:eastAsia="宋体" w:cs="宋体"/>
                <w:spacing w:val="-7"/>
                <w:sz w:val="21"/>
                <w:szCs w:val="21"/>
                <w:lang w:eastAsia="zh-CN"/>
              </w:rPr>
              <w:t>。</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5315" w:type="dxa"/>
            <w:noWrap w:val="0"/>
            <w:vAlign w:val="center"/>
          </w:tcPr>
          <w:p>
            <w:pPr>
              <w:pStyle w:val="2"/>
              <w:spacing w:line="360" w:lineRule="auto"/>
              <w:rPr>
                <w:rFonts w:hint="default" w:ascii="宋体" w:hAnsi="宋体" w:eastAsia="宋体" w:cs="宋体"/>
                <w:szCs w:val="21"/>
                <w:lang w:val="en-US" w:eastAsia="zh-CN"/>
              </w:rPr>
            </w:pPr>
            <w:r>
              <w:rPr>
                <w:rFonts w:hint="eastAsia" w:ascii="宋体" w:hAnsi="宋体" w:eastAsia="宋体" w:cs="宋体"/>
                <w:sz w:val="21"/>
                <w:szCs w:val="21"/>
                <w:lang w:val="en-US" w:eastAsia="zh-CN"/>
              </w:rPr>
              <w:t>报价要求：</w:t>
            </w:r>
            <w:r>
              <w:rPr>
                <w:rFonts w:hint="eastAsia" w:ascii="宋体" w:hAnsi="宋体" w:eastAsia="宋体" w:cs="宋体"/>
                <w:spacing w:val="-1"/>
                <w:sz w:val="21"/>
                <w:szCs w:val="21"/>
              </w:rPr>
              <w:t>报价包含:版面设计费、纸张材料费、印刷装订费、编辑审校费、书</w:t>
            </w:r>
            <w:r>
              <w:rPr>
                <w:rFonts w:hint="eastAsia" w:ascii="宋体" w:hAnsi="宋体" w:eastAsia="宋体" w:cs="宋体"/>
                <w:spacing w:val="-2"/>
                <w:sz w:val="21"/>
                <w:szCs w:val="21"/>
              </w:rPr>
              <w:t>号管理费。</w:t>
            </w:r>
          </w:p>
        </w:tc>
        <w:tc>
          <w:tcPr>
            <w:tcW w:w="1507" w:type="dxa"/>
            <w:noWrap w:val="0"/>
            <w:vAlign w:val="center"/>
          </w:tcPr>
          <w:p>
            <w:pPr>
              <w:widowControl/>
              <w:textAlignment w:val="center"/>
              <w:rPr>
                <w:rFonts w:hint="eastAsia" w:ascii="宋体" w:hAnsi="宋体" w:eastAsia="宋体" w:cs="宋体"/>
                <w:szCs w:val="21"/>
              </w:rPr>
            </w:pPr>
          </w:p>
        </w:tc>
        <w:tc>
          <w:tcPr>
            <w:tcW w:w="900" w:type="dxa"/>
            <w:noWrap w:val="0"/>
            <w:vAlign w:val="center"/>
          </w:tcPr>
          <w:p>
            <w:pPr>
              <w:widowControl/>
              <w:textAlignment w:val="center"/>
              <w:rPr>
                <w:rFonts w:hint="eastAsia" w:ascii="宋体" w:hAnsi="宋体" w:eastAsia="宋体" w:cs="宋体"/>
                <w:szCs w:val="21"/>
              </w:rPr>
            </w:pPr>
          </w:p>
        </w:tc>
      </w:tr>
    </w:tbl>
    <w:p>
      <w:pPr>
        <w:pStyle w:val="2"/>
        <w:keepNext w:val="0"/>
        <w:keepLines w:val="0"/>
        <w:pageBreakBefore w:val="0"/>
        <w:widowControl w:val="0"/>
        <w:kinsoku/>
        <w:wordWrap/>
        <w:overflowPunct/>
        <w:topLinePunct w:val="0"/>
        <w:autoSpaceDE/>
        <w:autoSpaceDN/>
        <w:bidi w:val="0"/>
        <w:adjustRightInd/>
        <w:snapToGrid/>
        <w:spacing w:after="0"/>
        <w:textAlignment w:val="auto"/>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服务要求</w:t>
      </w:r>
    </w:p>
    <w:p>
      <w:pPr>
        <w:pStyle w:val="2"/>
        <w:numPr>
          <w:ilvl w:val="0"/>
          <w:numId w:val="3"/>
        </w:numPr>
        <w:spacing w:line="360" w:lineRule="auto"/>
        <w:ind w:right="1141" w:firstLine="424" w:firstLineChars="200"/>
        <w:jc w:val="both"/>
        <w:rPr>
          <w:rFonts w:hint="eastAsia" w:ascii="宋体" w:hAnsi="宋体" w:eastAsia="宋体" w:cs="宋体"/>
          <w:spacing w:val="-8"/>
          <w:sz w:val="21"/>
          <w:szCs w:val="21"/>
        </w:rPr>
      </w:pPr>
      <w:r>
        <w:rPr>
          <w:rFonts w:hint="eastAsia" w:ascii="宋体" w:hAnsi="宋体" w:eastAsia="宋体" w:cs="宋体"/>
          <w:spacing w:val="1"/>
          <w:sz w:val="21"/>
          <w:szCs w:val="21"/>
        </w:rPr>
        <w:t>参与本出版物的全书</w:t>
      </w:r>
      <w:r>
        <w:rPr>
          <w:rFonts w:hint="eastAsia" w:ascii="宋体" w:hAnsi="宋体" w:eastAsia="宋体" w:cs="宋体"/>
          <w:sz w:val="21"/>
          <w:szCs w:val="21"/>
        </w:rPr>
        <w:t xml:space="preserve">策划，受委托方委托整理、编校文字 </w:t>
      </w:r>
      <w:r>
        <w:rPr>
          <w:rFonts w:hint="eastAsia" w:ascii="宋体" w:hAnsi="宋体" w:eastAsia="宋体" w:cs="宋体"/>
          <w:spacing w:val="-5"/>
          <w:sz w:val="21"/>
          <w:szCs w:val="21"/>
        </w:rPr>
        <w:t>（组稿工作由委托方完成</w:t>
      </w:r>
      <w:r>
        <w:rPr>
          <w:rFonts w:hint="eastAsia" w:ascii="宋体" w:hAnsi="宋体" w:eastAsia="宋体" w:cs="宋体"/>
          <w:spacing w:val="-8"/>
          <w:sz w:val="21"/>
          <w:szCs w:val="21"/>
        </w:rPr>
        <w:t>）；</w:t>
      </w:r>
    </w:p>
    <w:p>
      <w:pPr>
        <w:pStyle w:val="2"/>
        <w:numPr>
          <w:ilvl w:val="0"/>
          <w:numId w:val="3"/>
        </w:numPr>
        <w:spacing w:line="360" w:lineRule="auto"/>
        <w:ind w:right="1141" w:firstLine="400" w:firstLineChars="200"/>
        <w:jc w:val="both"/>
        <w:rPr>
          <w:rFonts w:hint="eastAsia" w:ascii="宋体" w:hAnsi="宋体" w:eastAsia="宋体" w:cs="宋体"/>
          <w:sz w:val="21"/>
          <w:szCs w:val="21"/>
        </w:rPr>
      </w:pPr>
      <w:r>
        <w:rPr>
          <w:rFonts w:hint="eastAsia" w:ascii="宋体" w:hAnsi="宋体" w:eastAsia="宋体" w:cs="宋体"/>
          <w:spacing w:val="-5"/>
          <w:sz w:val="21"/>
          <w:szCs w:val="21"/>
        </w:rPr>
        <w:t>书籍设计，含装帧设计与内文</w:t>
      </w:r>
      <w:r>
        <w:rPr>
          <w:rFonts w:hint="eastAsia" w:ascii="宋体" w:hAnsi="宋体" w:eastAsia="宋体" w:cs="宋体"/>
          <w:spacing w:val="-6"/>
          <w:sz w:val="21"/>
          <w:szCs w:val="21"/>
        </w:rPr>
        <w:t>页面图文布局；</w:t>
      </w:r>
    </w:p>
    <w:p>
      <w:pPr>
        <w:pStyle w:val="2"/>
        <w:numPr>
          <w:ilvl w:val="0"/>
          <w:numId w:val="3"/>
        </w:numPr>
        <w:spacing w:line="360" w:lineRule="auto"/>
        <w:ind w:right="1141" w:firstLine="396" w:firstLineChars="200"/>
        <w:jc w:val="both"/>
        <w:rPr>
          <w:rFonts w:hint="eastAsia" w:ascii="宋体" w:hAnsi="宋体" w:eastAsia="宋体" w:cs="宋体"/>
          <w:sz w:val="21"/>
          <w:szCs w:val="21"/>
        </w:rPr>
      </w:pPr>
      <w:r>
        <w:rPr>
          <w:rFonts w:hint="eastAsia" w:ascii="宋体" w:hAnsi="宋体" w:eastAsia="宋体" w:cs="宋体"/>
          <w:spacing w:val="-6"/>
          <w:sz w:val="21"/>
          <w:szCs w:val="21"/>
        </w:rPr>
        <w:t>印前作业及印</w:t>
      </w:r>
      <w:r>
        <w:rPr>
          <w:rFonts w:hint="eastAsia" w:ascii="宋体" w:hAnsi="宋体" w:eastAsia="宋体" w:cs="宋体"/>
          <w:spacing w:val="-2"/>
          <w:sz w:val="21"/>
          <w:szCs w:val="21"/>
        </w:rPr>
        <w:t>刷装订；</w:t>
      </w:r>
    </w:p>
    <w:p>
      <w:pPr>
        <w:pStyle w:val="2"/>
        <w:numPr>
          <w:ilvl w:val="0"/>
          <w:numId w:val="3"/>
        </w:numPr>
        <w:spacing w:line="360" w:lineRule="auto"/>
        <w:ind w:right="1141" w:firstLine="412" w:firstLineChars="200"/>
        <w:jc w:val="both"/>
        <w:rPr>
          <w:rFonts w:hint="eastAsia" w:ascii="宋体" w:hAnsi="宋体" w:eastAsia="宋体" w:cs="宋体"/>
          <w:sz w:val="21"/>
          <w:szCs w:val="21"/>
        </w:rPr>
      </w:pPr>
      <w:r>
        <w:rPr>
          <w:rFonts w:hint="eastAsia" w:ascii="宋体" w:hAnsi="宋体" w:eastAsia="宋体" w:cs="宋体"/>
          <w:spacing w:val="-2"/>
          <w:sz w:val="21"/>
          <w:szCs w:val="21"/>
        </w:rPr>
        <w:t>出版物全程质量控制，包括文字、图像、印制等。</w:t>
      </w:r>
    </w:p>
    <w:p>
      <w:pPr>
        <w:pStyle w:val="2"/>
        <w:spacing w:line="360" w:lineRule="auto"/>
        <w:ind w:left="25" w:right="1133" w:firstLine="430" w:firstLineChars="200"/>
        <w:rPr>
          <w:rFonts w:hint="eastAsia" w:ascii="宋体" w:hAnsi="宋体" w:eastAsia="宋体" w:cs="宋体"/>
          <w:spacing w:val="2"/>
          <w:sz w:val="21"/>
          <w:szCs w:val="21"/>
        </w:rPr>
      </w:pPr>
      <w:r>
        <w:rPr>
          <w:rFonts w:hint="eastAsia" w:ascii="宋体" w:hAnsi="宋体" w:eastAsia="宋体" w:cs="宋体"/>
          <w:b/>
          <w:bCs/>
          <w:spacing w:val="2"/>
          <w:sz w:val="21"/>
          <w:szCs w:val="21"/>
          <w:lang w:eastAsia="zh-CN"/>
        </w:rPr>
        <w:t>（四）</w:t>
      </w:r>
      <w:r>
        <w:rPr>
          <w:rFonts w:hint="eastAsia" w:ascii="宋体" w:hAnsi="宋体" w:eastAsia="宋体" w:cs="宋体"/>
          <w:b/>
          <w:bCs/>
          <w:spacing w:val="2"/>
          <w:sz w:val="21"/>
          <w:szCs w:val="21"/>
        </w:rPr>
        <w:t>交付地点：</w:t>
      </w:r>
      <w:r>
        <w:rPr>
          <w:rFonts w:hint="eastAsia" w:ascii="宋体" w:hAnsi="宋体" w:eastAsia="宋体" w:cs="宋体"/>
          <w:spacing w:val="2"/>
          <w:sz w:val="21"/>
          <w:szCs w:val="21"/>
        </w:rPr>
        <w:t>按委托方要求送至指定地点。</w:t>
      </w:r>
    </w:p>
    <w:p>
      <w:pPr>
        <w:pStyle w:val="2"/>
        <w:spacing w:line="360" w:lineRule="auto"/>
        <w:ind w:left="25" w:right="1133" w:firstLine="430" w:firstLineChars="200"/>
        <w:rPr>
          <w:rFonts w:hint="eastAsia" w:ascii="宋体" w:hAnsi="宋体" w:eastAsia="宋体" w:cs="宋体"/>
          <w:spacing w:val="2"/>
          <w:sz w:val="21"/>
          <w:szCs w:val="21"/>
          <w:lang w:eastAsia="zh-CN"/>
        </w:rPr>
      </w:pPr>
      <w:r>
        <w:rPr>
          <w:rFonts w:hint="eastAsia" w:ascii="宋体" w:hAnsi="宋体" w:eastAsia="宋体" w:cs="宋体"/>
          <w:b/>
          <w:bCs/>
          <w:spacing w:val="2"/>
          <w:sz w:val="21"/>
          <w:szCs w:val="21"/>
          <w:lang w:eastAsia="zh-CN"/>
        </w:rPr>
        <w:t>（五）</w:t>
      </w:r>
      <w:r>
        <w:rPr>
          <w:rFonts w:hint="eastAsia" w:ascii="宋体" w:hAnsi="宋体" w:eastAsia="宋体" w:cs="宋体"/>
          <w:b/>
          <w:bCs/>
          <w:spacing w:val="2"/>
          <w:sz w:val="21"/>
          <w:szCs w:val="21"/>
        </w:rPr>
        <w:t>交付时间：</w:t>
      </w:r>
      <w:r>
        <w:rPr>
          <w:rFonts w:hint="eastAsia" w:ascii="宋体" w:hAnsi="宋体" w:eastAsia="宋体" w:cs="宋体"/>
          <w:spacing w:val="2"/>
          <w:sz w:val="21"/>
          <w:szCs w:val="21"/>
        </w:rPr>
        <w:t>合同签订后，被委托方即可出版交货，年内完成</w:t>
      </w:r>
      <w:r>
        <w:rPr>
          <w:rFonts w:hint="eastAsia" w:ascii="宋体" w:hAnsi="宋体" w:eastAsia="宋体" w:cs="宋体"/>
          <w:spacing w:val="2"/>
          <w:sz w:val="21"/>
          <w:szCs w:val="21"/>
          <w:lang w:eastAsia="zh-CN"/>
        </w:rPr>
        <w:t>。</w:t>
      </w:r>
    </w:p>
    <w:p>
      <w:pPr>
        <w:pStyle w:val="2"/>
        <w:spacing w:line="360" w:lineRule="auto"/>
        <w:ind w:left="25" w:right="1133" w:firstLine="430" w:firstLineChars="200"/>
        <w:rPr>
          <w:rFonts w:hint="eastAsia" w:ascii="宋体" w:hAnsi="宋体" w:eastAsia="宋体" w:cs="宋体"/>
          <w:spacing w:val="2"/>
          <w:sz w:val="21"/>
          <w:szCs w:val="21"/>
          <w:lang w:eastAsia="zh-CN"/>
        </w:rPr>
      </w:pPr>
      <w:r>
        <w:rPr>
          <w:rFonts w:hint="eastAsia" w:ascii="宋体" w:hAnsi="宋体" w:eastAsia="宋体" w:cs="宋体"/>
          <w:b/>
          <w:bCs/>
          <w:spacing w:val="2"/>
          <w:sz w:val="21"/>
          <w:szCs w:val="21"/>
          <w:lang w:eastAsia="zh-CN"/>
        </w:rPr>
        <w:t>（六）</w:t>
      </w:r>
      <w:r>
        <w:rPr>
          <w:rFonts w:hint="eastAsia" w:ascii="宋体" w:hAnsi="宋体" w:eastAsia="宋体" w:cs="宋体"/>
          <w:b/>
          <w:bCs/>
          <w:spacing w:val="2"/>
          <w:sz w:val="21"/>
          <w:szCs w:val="21"/>
        </w:rPr>
        <w:t>付款方式：</w:t>
      </w:r>
      <w:r>
        <w:rPr>
          <w:rFonts w:hint="eastAsia" w:ascii="宋体" w:hAnsi="宋体" w:eastAsia="宋体" w:cs="宋体"/>
          <w:spacing w:val="2"/>
          <w:sz w:val="21"/>
          <w:szCs w:val="21"/>
          <w:lang w:val="en-US" w:eastAsia="zh-CN"/>
        </w:rPr>
        <w:t>供货并验收完成后30</w:t>
      </w:r>
      <w:r>
        <w:rPr>
          <w:rFonts w:hint="eastAsia" w:ascii="宋体" w:hAnsi="宋体" w:eastAsia="宋体" w:cs="宋体"/>
          <w:sz w:val="21"/>
          <w:szCs w:val="21"/>
        </w:rPr>
        <w:t>日</w:t>
      </w:r>
      <w:r>
        <w:rPr>
          <w:rFonts w:hint="eastAsia" w:ascii="宋体" w:hAnsi="宋体" w:eastAsia="宋体" w:cs="宋体"/>
          <w:spacing w:val="2"/>
          <w:sz w:val="21"/>
          <w:szCs w:val="21"/>
          <w:lang w:val="en-US" w:eastAsia="zh-CN"/>
        </w:rPr>
        <w:t>内支付合同款</w:t>
      </w:r>
      <w:r>
        <w:rPr>
          <w:rFonts w:hint="eastAsia" w:ascii="宋体" w:hAnsi="宋体" w:eastAsia="宋体" w:cs="宋体"/>
          <w:spacing w:val="2"/>
          <w:sz w:val="21"/>
          <w:szCs w:val="21"/>
          <w:lang w:eastAsia="zh-CN"/>
        </w:rPr>
        <w:t>。</w:t>
      </w:r>
    </w:p>
    <w:p>
      <w:pPr>
        <w:pStyle w:val="2"/>
        <w:spacing w:line="360" w:lineRule="auto"/>
        <w:ind w:firstLine="390" w:firstLineChars="200"/>
        <w:rPr>
          <w:rFonts w:hint="eastAsia" w:ascii="宋体" w:hAnsi="宋体" w:eastAsia="宋体" w:cs="宋体"/>
          <w:b/>
          <w:bCs/>
          <w:sz w:val="21"/>
          <w:szCs w:val="21"/>
        </w:rPr>
      </w:pPr>
      <w:r>
        <w:rPr>
          <w:rFonts w:hint="eastAsia" w:ascii="宋体" w:hAnsi="宋体" w:eastAsia="宋体" w:cs="宋体"/>
          <w:b/>
          <w:bCs/>
          <w:spacing w:val="-8"/>
          <w:sz w:val="21"/>
          <w:szCs w:val="21"/>
          <w:lang w:eastAsia="zh-CN"/>
        </w:rPr>
        <w:t>（七）</w:t>
      </w:r>
      <w:r>
        <w:rPr>
          <w:rFonts w:hint="eastAsia" w:ascii="宋体" w:hAnsi="宋体" w:eastAsia="宋体" w:cs="宋体"/>
          <w:b/>
          <w:bCs/>
          <w:spacing w:val="-8"/>
          <w:sz w:val="21"/>
          <w:szCs w:val="21"/>
        </w:rPr>
        <w:t>其他要求：</w:t>
      </w:r>
    </w:p>
    <w:p>
      <w:pPr>
        <w:pStyle w:val="2"/>
        <w:spacing w:line="360" w:lineRule="auto"/>
        <w:ind w:firstLine="404" w:firstLineChars="200"/>
        <w:rPr>
          <w:rFonts w:hint="eastAsia" w:ascii="宋体" w:hAnsi="宋体" w:eastAsia="宋体" w:cs="宋体"/>
          <w:sz w:val="21"/>
          <w:szCs w:val="21"/>
        </w:rPr>
      </w:pPr>
      <w:r>
        <w:rPr>
          <w:rFonts w:hint="eastAsia" w:ascii="宋体" w:hAnsi="宋体" w:eastAsia="宋体" w:cs="宋体"/>
          <w:spacing w:val="-4"/>
          <w:sz w:val="21"/>
          <w:szCs w:val="21"/>
          <w:lang w:eastAsia="zh-CN"/>
        </w:rPr>
        <w:t>1、</w:t>
      </w:r>
      <w:r>
        <w:rPr>
          <w:rFonts w:hint="eastAsia" w:ascii="宋体" w:hAnsi="宋体" w:eastAsia="宋体" w:cs="宋体"/>
          <w:spacing w:val="-4"/>
          <w:sz w:val="21"/>
          <w:szCs w:val="21"/>
        </w:rPr>
        <w:t>供应商须保证印刷周期、保证正常出版；</w:t>
      </w:r>
    </w:p>
    <w:p>
      <w:pPr>
        <w:pStyle w:val="2"/>
        <w:spacing w:line="360" w:lineRule="auto"/>
        <w:ind w:left="4" w:right="1072" w:firstLine="416" w:firstLineChars="200"/>
        <w:rPr>
          <w:rFonts w:hint="eastAsia" w:ascii="宋体" w:hAnsi="宋体" w:eastAsia="宋体" w:cs="宋体"/>
          <w:sz w:val="21"/>
          <w:szCs w:val="21"/>
        </w:rPr>
      </w:pPr>
      <w:r>
        <w:rPr>
          <w:rFonts w:hint="eastAsia" w:ascii="宋体" w:hAnsi="宋体" w:eastAsia="宋体" w:cs="宋体"/>
          <w:spacing w:val="-1"/>
          <w:sz w:val="21"/>
          <w:szCs w:val="21"/>
          <w:lang w:eastAsia="zh-CN"/>
        </w:rPr>
        <w:t>2、</w:t>
      </w:r>
      <w:r>
        <w:rPr>
          <w:rFonts w:hint="eastAsia" w:ascii="宋体" w:hAnsi="宋体" w:eastAsia="宋体" w:cs="宋体"/>
          <w:spacing w:val="-1"/>
          <w:sz w:val="21"/>
          <w:szCs w:val="21"/>
        </w:rPr>
        <w:t>供应商必须按照用户要求规定配齐产品并进行包装，每份内容依据清单配置为准，</w:t>
      </w:r>
      <w:r>
        <w:rPr>
          <w:rFonts w:hint="eastAsia" w:ascii="宋体" w:hAnsi="宋体" w:eastAsia="宋体" w:cs="宋体"/>
          <w:sz w:val="21"/>
          <w:szCs w:val="21"/>
        </w:rPr>
        <w:t>包装要求环保、防潮、抗压、标示明确、运输便捷，并在包装显著位置标明品名、</w:t>
      </w:r>
      <w:r>
        <w:rPr>
          <w:rFonts w:hint="eastAsia" w:ascii="宋体" w:hAnsi="宋体" w:eastAsia="宋体" w:cs="宋体"/>
          <w:spacing w:val="-1"/>
          <w:sz w:val="21"/>
          <w:szCs w:val="21"/>
        </w:rPr>
        <w:t>清单、数</w:t>
      </w:r>
      <w:r>
        <w:rPr>
          <w:rFonts w:hint="eastAsia" w:ascii="宋体" w:hAnsi="宋体" w:eastAsia="宋体" w:cs="宋体"/>
          <w:spacing w:val="-12"/>
          <w:sz w:val="21"/>
          <w:szCs w:val="21"/>
        </w:rPr>
        <w:t>量等信息；</w:t>
      </w:r>
    </w:p>
    <w:p>
      <w:pPr>
        <w:pStyle w:val="2"/>
        <w:spacing w:line="360" w:lineRule="auto"/>
        <w:ind w:left="13" w:right="1170" w:firstLine="408" w:firstLineChars="200"/>
        <w:rPr>
          <w:rFonts w:hint="eastAsia" w:ascii="宋体" w:hAnsi="宋体" w:eastAsia="宋体" w:cs="宋体"/>
          <w:sz w:val="21"/>
          <w:szCs w:val="21"/>
        </w:rPr>
      </w:pPr>
      <w:r>
        <w:rPr>
          <w:rFonts w:hint="eastAsia" w:ascii="宋体" w:hAnsi="宋体" w:eastAsia="宋体" w:cs="宋体"/>
          <w:spacing w:val="-3"/>
          <w:sz w:val="21"/>
          <w:szCs w:val="21"/>
          <w:lang w:eastAsia="zh-CN"/>
        </w:rPr>
        <w:t>3、</w:t>
      </w:r>
      <w:r>
        <w:rPr>
          <w:rFonts w:hint="eastAsia" w:ascii="宋体" w:hAnsi="宋体" w:eastAsia="宋体" w:cs="宋体"/>
          <w:spacing w:val="-3"/>
          <w:sz w:val="21"/>
          <w:szCs w:val="21"/>
        </w:rPr>
        <w:t>供应商须承诺：交货后，一旦产品出现缺</w:t>
      </w:r>
      <w:r>
        <w:rPr>
          <w:rFonts w:hint="eastAsia" w:ascii="宋体" w:hAnsi="宋体" w:eastAsia="宋体" w:cs="宋体"/>
          <w:spacing w:val="-4"/>
          <w:sz w:val="21"/>
          <w:szCs w:val="21"/>
        </w:rPr>
        <w:t>页、污损、装订、排版等错误</w:t>
      </w:r>
      <w:r>
        <w:rPr>
          <w:rFonts w:hint="eastAsia" w:ascii="宋体" w:hAnsi="宋体" w:eastAsia="宋体" w:cs="宋体"/>
          <w:spacing w:val="-27"/>
          <w:sz w:val="21"/>
          <w:szCs w:val="21"/>
        </w:rPr>
        <w:t>，</w:t>
      </w:r>
      <w:r>
        <w:rPr>
          <w:rFonts w:hint="eastAsia" w:ascii="宋体" w:hAnsi="宋体" w:eastAsia="宋体" w:cs="宋体"/>
          <w:spacing w:val="-4"/>
          <w:sz w:val="21"/>
          <w:szCs w:val="21"/>
        </w:rPr>
        <w:t>必须包退包换，以确保采购方需求数量的准确性，其产生的费用由供货方负担；</w:t>
      </w:r>
    </w:p>
    <w:p>
      <w:pPr>
        <w:pStyle w:val="2"/>
        <w:spacing w:line="360" w:lineRule="auto"/>
        <w:ind w:left="1" w:right="1133" w:firstLine="412" w:firstLineChars="200"/>
        <w:rPr>
          <w:rFonts w:hint="eastAsia" w:ascii="宋体" w:hAnsi="宋体" w:eastAsia="宋体" w:cs="宋体"/>
          <w:sz w:val="21"/>
          <w:szCs w:val="21"/>
        </w:rPr>
      </w:pPr>
      <w:r>
        <w:rPr>
          <w:rFonts w:hint="eastAsia" w:ascii="宋体" w:hAnsi="宋体" w:eastAsia="宋体" w:cs="宋体"/>
          <w:spacing w:val="-2"/>
          <w:sz w:val="21"/>
          <w:szCs w:val="21"/>
          <w:lang w:eastAsia="zh-CN"/>
        </w:rPr>
        <w:t>4、</w:t>
      </w:r>
      <w:r>
        <w:rPr>
          <w:rFonts w:hint="eastAsia" w:ascii="宋体" w:hAnsi="宋体" w:eastAsia="宋体" w:cs="宋体"/>
          <w:spacing w:val="-2"/>
          <w:sz w:val="21"/>
          <w:szCs w:val="21"/>
        </w:rPr>
        <w:t>近</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年内同类项目业绩（要求附类似项目的</w:t>
      </w:r>
      <w:r>
        <w:rPr>
          <w:rFonts w:hint="eastAsia" w:ascii="宋体" w:hAnsi="宋体" w:eastAsia="宋体" w:cs="宋体"/>
          <w:spacing w:val="-3"/>
          <w:sz w:val="21"/>
          <w:szCs w:val="21"/>
        </w:rPr>
        <w:t>中标通知书或是合同复印件</w:t>
      </w:r>
      <w:r>
        <w:rPr>
          <w:rFonts w:hint="eastAsia" w:ascii="宋体" w:hAnsi="宋体" w:eastAsia="宋体" w:cs="宋体"/>
          <w:spacing w:val="-39"/>
          <w:sz w:val="21"/>
          <w:szCs w:val="21"/>
        </w:rPr>
        <w:t>）；</w:t>
      </w:r>
    </w:p>
    <w:p>
      <w:pPr>
        <w:pStyle w:val="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出版社须提供项目负责人及相关人员证明、人员缴纳社保证明</w:t>
      </w:r>
    </w:p>
    <w:p>
      <w:pPr>
        <w:pStyle w:val="2"/>
        <w:spacing w:line="360" w:lineRule="auto"/>
        <w:rPr>
          <w:rFonts w:hint="eastAsia" w:ascii="宋体" w:hAnsi="宋体" w:eastAsia="宋体" w:cs="宋体"/>
          <w:sz w:val="21"/>
          <w:szCs w:val="21"/>
        </w:rPr>
      </w:pPr>
      <w:r>
        <w:rPr>
          <w:rFonts w:hint="eastAsia" w:ascii="宋体" w:hAnsi="宋体" w:eastAsia="宋体" w:cs="宋体"/>
          <w:sz w:val="21"/>
          <w:szCs w:val="21"/>
        </w:rPr>
        <w:t>以及其他相关材料；</w:t>
      </w:r>
    </w:p>
    <w:p>
      <w:pPr>
        <w:pStyle w:val="2"/>
        <w:spacing w:line="360" w:lineRule="auto"/>
        <w:ind w:right="1146" w:firstLine="408" w:firstLineChars="200"/>
        <w:rPr>
          <w:rFonts w:hint="eastAsia" w:ascii="宋体" w:hAnsi="宋体" w:eastAsia="宋体" w:cs="宋体"/>
          <w:sz w:val="21"/>
          <w:szCs w:val="21"/>
        </w:rPr>
      </w:pPr>
      <w:r>
        <w:rPr>
          <w:rFonts w:hint="eastAsia" w:ascii="宋体" w:hAnsi="宋体" w:eastAsia="宋体" w:cs="宋体"/>
          <w:spacing w:val="-3"/>
          <w:sz w:val="21"/>
          <w:szCs w:val="21"/>
          <w:lang w:eastAsia="zh-CN"/>
        </w:rPr>
        <w:t>6、</w:t>
      </w:r>
      <w:r>
        <w:rPr>
          <w:rFonts w:hint="eastAsia" w:ascii="宋体" w:hAnsi="宋体" w:eastAsia="宋体" w:cs="宋体"/>
          <w:spacing w:val="-3"/>
          <w:sz w:val="21"/>
          <w:szCs w:val="21"/>
        </w:rPr>
        <w:t>具有书籍的设计、排版、印刷、制作和售后服务能力，能够保障本项目的编辑出版</w:t>
      </w:r>
      <w:r>
        <w:rPr>
          <w:rFonts w:hint="eastAsia" w:ascii="宋体" w:hAnsi="宋体" w:eastAsia="宋体" w:cs="宋体"/>
          <w:spacing w:val="-2"/>
          <w:sz w:val="21"/>
          <w:szCs w:val="21"/>
        </w:rPr>
        <w:t>和印制供货的质量；须提供全新正版合法出版物现货且能通过各项验收并作相应承诺；</w:t>
      </w:r>
    </w:p>
    <w:p>
      <w:pPr>
        <w:pStyle w:val="2"/>
        <w:spacing w:line="360" w:lineRule="auto"/>
        <w:ind w:left="8" w:right="1152" w:firstLine="396" w:firstLineChars="200"/>
        <w:rPr>
          <w:rFonts w:hint="eastAsia" w:ascii="宋体" w:hAnsi="宋体" w:eastAsia="宋体" w:cs="宋体"/>
          <w:sz w:val="21"/>
          <w:szCs w:val="21"/>
        </w:rPr>
      </w:pPr>
      <w:r>
        <w:rPr>
          <w:rFonts w:hint="eastAsia" w:ascii="宋体" w:hAnsi="宋体" w:eastAsia="宋体" w:cs="宋体"/>
          <w:spacing w:val="-6"/>
          <w:sz w:val="21"/>
          <w:szCs w:val="21"/>
          <w:lang w:eastAsia="zh-CN"/>
        </w:rPr>
        <w:t>7、</w:t>
      </w:r>
      <w:r>
        <w:rPr>
          <w:rFonts w:hint="eastAsia" w:ascii="宋体" w:hAnsi="宋体" w:eastAsia="宋体" w:cs="宋体"/>
          <w:spacing w:val="-6"/>
          <w:sz w:val="21"/>
          <w:szCs w:val="21"/>
        </w:rPr>
        <w:t>遵守《出版管理条例》和其他相关管理规定，近三年内无违反国家法律、出版管理</w:t>
      </w:r>
      <w:r>
        <w:rPr>
          <w:rFonts w:hint="eastAsia" w:ascii="宋体" w:hAnsi="宋体" w:eastAsia="宋体" w:cs="宋体"/>
          <w:spacing w:val="-5"/>
          <w:sz w:val="21"/>
          <w:szCs w:val="21"/>
        </w:rPr>
        <w:t>法规的行为并附相应承诺。</w:t>
      </w:r>
    </w:p>
    <w:p>
      <w:pPr>
        <w:pStyle w:val="2"/>
        <w:spacing w:before="186" w:line="312" w:lineRule="auto"/>
        <w:ind w:left="1" w:right="1125" w:firstLine="460"/>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lang w:val="en-US" w:eastAsia="zh-CN"/>
        </w:rPr>
      </w:pPr>
      <w:r>
        <w:rPr>
          <w:rFonts w:hint="eastAsia" w:ascii="宋体" w:hAnsi="宋体" w:eastAsia="宋体" w:cs="Times New Roman"/>
          <w:b/>
          <w:sz w:val="40"/>
          <w:szCs w:val="40"/>
          <w:lang w:eastAsia="zh-CN"/>
        </w:rPr>
        <w:t>《中医非药物疗法精编》出版供货商</w:t>
      </w: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392227906"/>
      <w:bookmarkStart w:id="31" w:name="_Toc458971242"/>
      <w:bookmarkStart w:id="32" w:name="_Toc457748049"/>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52691655"/>
      <w:bookmarkStart w:id="34" w:name="_Toc7039"/>
      <w:bookmarkStart w:id="35" w:name="_Toc369531691"/>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369531692"/>
      <w:bookmarkStart w:id="38" w:name="_Toc6931"/>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sz w:val="21"/>
          <w:szCs w:val="21"/>
          <w:u w:val="single"/>
          <w:lang w:eastAsia="zh-CN"/>
        </w:rPr>
        <w:t>《中医非药物疗法精编》出版供货商</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69531694"/>
      <w:bookmarkStart w:id="40" w:name="_Toc352691658"/>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52691659"/>
      <w:bookmarkStart w:id="43" w:name="_Toc369531695"/>
      <w:bookmarkStart w:id="44" w:name="_Toc16568"/>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16824"/>
      <w:bookmarkStart w:id="46" w:name="_Toc369531696"/>
      <w:bookmarkStart w:id="47" w:name="_Toc352691660"/>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247527827"/>
      <w:bookmarkStart w:id="49" w:name="_Toc384308375"/>
      <w:bookmarkStart w:id="50" w:name="_Toc352691661"/>
      <w:bookmarkStart w:id="51" w:name="_Toc361508752"/>
      <w:bookmarkStart w:id="52" w:name="_Toc300835209"/>
      <w:bookmarkStart w:id="53" w:name="_Toc369531697"/>
      <w:bookmarkStart w:id="54" w:name="_Toc152045787"/>
      <w:bookmarkStart w:id="55" w:name="_Toc247514246"/>
      <w:bookmarkStart w:id="56" w:name="_Toc17960"/>
      <w:bookmarkStart w:id="57" w:name="_Toc144974856"/>
      <w:bookmarkStart w:id="58" w:name="_Toc152042576"/>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sz w:val="21"/>
          <w:szCs w:val="21"/>
          <w:u w:val="single"/>
          <w:lang w:val="en-US" w:eastAsia="zh-CN"/>
        </w:rPr>
      </w:pPr>
      <w:r>
        <w:rPr>
          <w:rFonts w:ascii="宋体" w:hAnsi="宋体" w:cs="宋体"/>
          <w:color w:val="auto"/>
          <w:kern w:val="0"/>
          <w:sz w:val="24"/>
          <w:szCs w:val="24"/>
          <w:u w:val="none"/>
        </w:rPr>
        <w:t>项目名称：</w:t>
      </w:r>
      <w:r>
        <w:rPr>
          <w:rFonts w:hint="eastAsia" w:ascii="宋体" w:hAnsi="宋体" w:eastAsia="宋体"/>
          <w:sz w:val="21"/>
          <w:szCs w:val="21"/>
          <w:u w:val="single"/>
          <w:lang w:eastAsia="zh-CN"/>
        </w:rPr>
        <w:t>《中医非药物疗法精编》出版供货商</w:t>
      </w:r>
    </w:p>
    <w:p>
      <w:pPr>
        <w:widowControl/>
        <w:spacing w:after="240"/>
        <w:jc w:val="left"/>
        <w:rPr>
          <w:rFonts w:ascii="宋体" w:hAnsi="宋体" w:cs="宋体"/>
          <w:color w:val="auto"/>
          <w:kern w:val="0"/>
          <w:sz w:val="24"/>
          <w:szCs w:val="24"/>
          <w:u w:val="single"/>
        </w:rPr>
      </w:pP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center"/>
              <w:rPr>
                <w:rFonts w:hint="eastAsia" w:ascii="宋体" w:hAnsi="宋体" w:eastAsia="宋体" w:cs="宋体"/>
                <w:b w:val="0"/>
                <w:color w:val="auto"/>
                <w:kern w:val="2"/>
                <w:sz w:val="24"/>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宋体"/>
                <w:b w:val="0"/>
                <w:color w:val="auto"/>
                <w:kern w:val="2"/>
                <w:sz w:val="24"/>
                <w:szCs w:val="22"/>
                <w:lang w:val="en-US" w:eastAsia="zh-CN" w:bidi="ar-SA"/>
              </w:rPr>
              <w:t>《中医非药物疗法精编》出版供货商</w:t>
            </w:r>
          </w:p>
          <w:p>
            <w:pPr>
              <w:widowControl w:val="0"/>
              <w:spacing w:line="240" w:lineRule="auto"/>
              <w:jc w:val="center"/>
              <w:rPr>
                <w:rFonts w:hint="default"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widowControl w:val="0"/>
              <w:spacing w:line="240" w:lineRule="auto"/>
              <w:jc w:val="center"/>
              <w:rPr>
                <w:rFonts w:hint="default"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b w:val="0"/>
                <w:color w:val="auto"/>
                <w:kern w:val="2"/>
                <w:sz w:val="24"/>
                <w:szCs w:val="22"/>
                <w:lang w:val="en-US" w:eastAsia="zh-CN" w:bidi="ar-SA"/>
              </w:rPr>
              <w:t>项目完成</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5408"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25166540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dHdcAAAAJAQAADwAAAAAA&#10;AAABACAAAAAiAAAAZHJzL2Rvd25yZXYueG1sUEsBAhQAFAAAAAgAh07iQIsoYbXbAQAAlg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25166643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fiQ7rWAAAACQEAAA8AAAAAAAAA&#10;AQAgAAAAIgAAAGRycy9kb3ducmV2LnhtbFBLAQIUABQAAAAIAIdO4kB58NNu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spacing w:line="360" w:lineRule="auto"/>
        <w:jc w:val="center"/>
        <w:outlineLvl w:val="1"/>
        <w:rPr>
          <w:rFonts w:ascii="宋体" w:hAnsi="宋体" w:eastAsia="黑体"/>
          <w:b/>
          <w:sz w:val="24"/>
          <w:szCs w:val="20"/>
        </w:rPr>
      </w:pPr>
      <w:r>
        <w:rPr>
          <w:rFonts w:hint="eastAsia" w:ascii="宋体" w:hAnsi="宋体" w:eastAsia="宋体" w:cs="Times New Roman"/>
          <w:b/>
          <w:sz w:val="24"/>
          <w:szCs w:val="24"/>
        </w:rPr>
        <w:br w:type="page"/>
      </w:r>
      <w:bookmarkStart w:id="60" w:name="_Toc458971245"/>
      <w:bookmarkStart w:id="61" w:name="_Toc392227908"/>
      <w:bookmarkStart w:id="62" w:name="_Toc457748054"/>
      <w:bookmarkStart w:id="63" w:name="_Toc457748053"/>
      <w:r>
        <w:rPr>
          <w:rFonts w:ascii="宋体" w:hAnsi="宋体" w:eastAsia="黑体" w:cs="Times New Roman"/>
          <w:b/>
          <w:sz w:val="30"/>
          <w:szCs w:val="30"/>
        </w:rPr>
        <w:t>法定代表人（单位负责人）身份证明</w:t>
      </w:r>
      <w:bookmarkEnd w:id="60"/>
      <w:bookmarkEnd w:id="61"/>
      <w:bookmarkEnd w:id="62"/>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4" w:name="_Toc458971246"/>
      <w:bookmarkStart w:id="65" w:name="OLE_LINK2"/>
      <w:bookmarkStart w:id="66" w:name="OLE_LINK1"/>
      <w:r>
        <w:rPr>
          <w:rFonts w:ascii="宋体" w:hAnsi="宋体" w:eastAsia="宋体" w:cs="Times New Roman"/>
          <w:b/>
          <w:sz w:val="30"/>
          <w:szCs w:val="30"/>
        </w:rPr>
        <w:t>法定代表人（单位负责人）授权委托书</w:t>
      </w:r>
      <w:bookmarkEnd w:id="64"/>
      <w:bookmarkEnd w:id="65"/>
      <w:bookmarkEnd w:id="66"/>
    </w:p>
    <w:p>
      <w:pPr>
        <w:spacing w:line="360" w:lineRule="auto"/>
        <w:ind w:firstLine="602" w:firstLineChars="200"/>
        <w:jc w:val="center"/>
        <w:rPr>
          <w:rFonts w:ascii="宋体" w:hAnsi="宋体" w:eastAsia="宋体" w:cs="Times New Roman"/>
          <w:b/>
          <w:sz w:val="30"/>
          <w:szCs w:val="30"/>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sz w:val="21"/>
          <w:szCs w:val="21"/>
          <w:u w:val="single"/>
          <w:lang w:eastAsia="zh-CN"/>
        </w:rPr>
        <w:t>《中医非药物疗法精编》出版供货商</w:t>
      </w:r>
      <w:bookmarkStart w:id="82" w:name="_GoBack"/>
      <w:bookmarkEnd w:id="82"/>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3"/>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7" w:name="_Toc392227915"/>
      <w:bookmarkStart w:id="68" w:name="_Toc457748058"/>
      <w:bookmarkStart w:id="69"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7"/>
      <w:bookmarkEnd w:id="68"/>
      <w:bookmarkEnd w:id="69"/>
    </w:p>
    <w:p>
      <w:pPr>
        <w:spacing w:line="360" w:lineRule="auto"/>
        <w:ind w:firstLine="118" w:firstLineChars="49"/>
        <w:outlineLvl w:val="2"/>
        <w:rPr>
          <w:rFonts w:ascii="宋体" w:hAnsi="宋体" w:eastAsia="宋体" w:cs="Times New Roman"/>
          <w:b/>
          <w:sz w:val="24"/>
          <w:szCs w:val="24"/>
        </w:rPr>
      </w:pPr>
      <w:bookmarkStart w:id="70" w:name="_Toc457748059"/>
      <w:bookmarkStart w:id="71"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0"/>
      <w:bookmarkEnd w:id="71"/>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2" w:name="_Toc392227919"/>
      <w:bookmarkStart w:id="73"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sz w:val="21"/>
          <w:szCs w:val="21"/>
          <w:u w:val="single"/>
          <w:lang w:eastAsia="zh-CN"/>
        </w:rPr>
        <w:t>《中医非药物疗法精编》出版供货商</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4"/>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4"/>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7"/>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4" w:name="_Toc300835217"/>
            <w:bookmarkStart w:id="75" w:name="_Toc352691669"/>
            <w:bookmarkStart w:id="76" w:name="_Toc369531705"/>
            <w:bookmarkStart w:id="77" w:name="_Toc28644"/>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4"/>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5"/>
      <w:bookmarkEnd w:id="76"/>
      <w:bookmarkEnd w:id="77"/>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8" w:name="_Toc457748061"/>
    </w:p>
    <w:bookmarkEnd w:id="78"/>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2"/>
      <w:r>
        <w:rPr>
          <w:rFonts w:hint="eastAsia" w:ascii="宋体" w:hAnsi="宋体" w:eastAsia="宋体" w:cs="Times New Roman"/>
          <w:b/>
          <w:szCs w:val="21"/>
        </w:rPr>
        <w:t>近年信誉情况</w:t>
      </w:r>
      <w:bookmarkEnd w:id="73"/>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5</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5</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9" w:name="_Toc458971254"/>
      <w:bookmarkStart w:id="80" w:name="_Toc392227920"/>
      <w:bookmarkStart w:id="81" w:name="_Toc457748066"/>
      <w:r>
        <w:rPr>
          <w:rFonts w:hint="eastAsia" w:ascii="宋体" w:hAnsi="宋体"/>
          <w:b/>
          <w:sz w:val="30"/>
          <w:szCs w:val="30"/>
        </w:rPr>
        <w:t>技术方案</w:t>
      </w:r>
      <w:r>
        <w:rPr>
          <w:rFonts w:ascii="宋体" w:hAnsi="宋体"/>
          <w:b/>
          <w:sz w:val="30"/>
          <w:szCs w:val="30"/>
        </w:rPr>
        <w:t>的详细描述</w:t>
      </w:r>
      <w:bookmarkEnd w:id="79"/>
      <w:bookmarkEnd w:id="80"/>
      <w:bookmarkEnd w:id="81"/>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等线"/>
          <w:b w:val="0"/>
          <w:bCs/>
          <w:sz w:val="24"/>
          <w:szCs w:val="24"/>
          <w:lang w:val="en-US" w:eastAsia="zh-CN"/>
        </w:rPr>
      </w:pPr>
      <w:r>
        <w:rPr>
          <w:rFonts w:hint="eastAsia" w:ascii="宋体" w:hAnsi="宋体"/>
          <w:b w:val="0"/>
          <w:bCs/>
          <w:sz w:val="24"/>
          <w:szCs w:val="24"/>
          <w:lang w:val="en-US" w:eastAsia="zh-CN"/>
        </w:rPr>
        <w:t>2</w:t>
      </w:r>
      <w:r>
        <w:rPr>
          <w:rFonts w:hint="eastAsia" w:ascii="宋体" w:hAnsi="宋体"/>
          <w:b w:val="0"/>
          <w:bCs/>
          <w:sz w:val="24"/>
          <w:szCs w:val="24"/>
        </w:rPr>
        <w:t>、</w:t>
      </w:r>
      <w:r>
        <w:rPr>
          <w:rFonts w:hint="eastAsia" w:ascii="宋体" w:hAnsi="宋体"/>
          <w:b w:val="0"/>
          <w:bCs/>
          <w:sz w:val="24"/>
          <w:szCs w:val="24"/>
          <w:lang w:val="en-US" w:eastAsia="zh-CN"/>
        </w:rPr>
        <w:t>相关资质证明</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54E57E"/>
    <w:multiLevelType w:val="singleLevel"/>
    <w:tmpl w:val="7854E57E"/>
    <w:lvl w:ilvl="0" w:tentative="0">
      <w:start w:val="1"/>
      <w:numFmt w:val="decimal"/>
      <w:suff w:val="nothing"/>
      <w:lvlText w:val="%1、"/>
      <w:lvlJc w:val="left"/>
    </w:lvl>
  </w:abstractNum>
  <w:num w:numId="1">
    <w:abstractNumId w:val="1"/>
  </w:num>
  <w:num w:numId="2">
    <w:abstractNumId w:val="2"/>
  </w:num>
  <w:num w:numId="3">
    <w:abstractNumId w:val="6"/>
  </w:num>
  <w:num w:numId="4">
    <w:abstractNumId w:val="5"/>
  </w:num>
  <w:num w:numId="5">
    <w:abstractNumId w:val="4"/>
  </w:num>
  <w:num w:numId="6">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37D14DB"/>
    <w:rsid w:val="03D07069"/>
    <w:rsid w:val="04930FBB"/>
    <w:rsid w:val="087D420A"/>
    <w:rsid w:val="0886339E"/>
    <w:rsid w:val="09881FC1"/>
    <w:rsid w:val="0CEC2369"/>
    <w:rsid w:val="0DDE3961"/>
    <w:rsid w:val="146B3E09"/>
    <w:rsid w:val="158C4A1C"/>
    <w:rsid w:val="17A73AEF"/>
    <w:rsid w:val="188B0F12"/>
    <w:rsid w:val="1AB00CF8"/>
    <w:rsid w:val="1B136159"/>
    <w:rsid w:val="1B98325F"/>
    <w:rsid w:val="217655AE"/>
    <w:rsid w:val="297135BF"/>
    <w:rsid w:val="298C67FD"/>
    <w:rsid w:val="33EF0D59"/>
    <w:rsid w:val="383B3CF2"/>
    <w:rsid w:val="3A6C40F3"/>
    <w:rsid w:val="3AD971BD"/>
    <w:rsid w:val="3C687E22"/>
    <w:rsid w:val="42413347"/>
    <w:rsid w:val="45355DD6"/>
    <w:rsid w:val="48DA7DD1"/>
    <w:rsid w:val="4D35463C"/>
    <w:rsid w:val="4EC507A4"/>
    <w:rsid w:val="4F832CF0"/>
    <w:rsid w:val="5580556E"/>
    <w:rsid w:val="56984130"/>
    <w:rsid w:val="58B612FD"/>
    <w:rsid w:val="59632311"/>
    <w:rsid w:val="5A057EC4"/>
    <w:rsid w:val="5A964A11"/>
    <w:rsid w:val="61593578"/>
    <w:rsid w:val="64B94717"/>
    <w:rsid w:val="68383F8A"/>
    <w:rsid w:val="6B546407"/>
    <w:rsid w:val="71615F3A"/>
    <w:rsid w:val="71C80B55"/>
    <w:rsid w:val="71DF7B37"/>
    <w:rsid w:val="723839D6"/>
    <w:rsid w:val="745604F5"/>
    <w:rsid w:val="754E7C22"/>
    <w:rsid w:val="75603D23"/>
    <w:rsid w:val="761645D2"/>
    <w:rsid w:val="763B1359"/>
    <w:rsid w:val="770B5544"/>
    <w:rsid w:val="777D0F7A"/>
    <w:rsid w:val="79454B73"/>
    <w:rsid w:val="7A503DD3"/>
    <w:rsid w:val="7B803F75"/>
    <w:rsid w:val="7DC75443"/>
    <w:rsid w:val="7EE4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table" w:customStyle="1" w:styleId="212">
    <w:name w:val="Table Normal"/>
    <w:semiHidden/>
    <w:unhideWhenUsed/>
    <w:qFormat/>
    <w:uiPriority w:val="0"/>
    <w:tblPr>
      <w:tblLayout w:type="fixed"/>
      <w:tblCellMar>
        <w:top w:w="0" w:type="dxa"/>
        <w:left w:w="0" w:type="dxa"/>
        <w:bottom w:w="0" w:type="dxa"/>
        <w:right w:w="0" w:type="dxa"/>
      </w:tblCellMar>
    </w:tblPr>
  </w:style>
  <w:style w:type="paragraph" w:customStyle="1" w:styleId="2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3</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2026-06-02T06:13:48Z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