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highlight w:val="non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6</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06</w:t>
      </w:r>
      <w:r>
        <w:rPr>
          <w:rFonts w:hint="eastAsia" w:ascii="Times New Roman" w:hAnsi="Times New Roman" w:eastAsia="宋体"/>
          <w:b/>
          <w:sz w:val="36"/>
          <w:szCs w:val="36"/>
          <w:highlight w:val="none"/>
        </w:rPr>
        <w:t>月</w:t>
      </w:r>
      <w:bookmarkStart w:id="2" w:name="_Toc11326092"/>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77"/>
      <w:bookmarkStart w:id="4" w:name="_Toc461613005"/>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default" w:ascii="宋体" w:hAnsi="宋体" w:eastAsia="宋体"/>
          <w:kern w:val="0"/>
          <w:sz w:val="24"/>
          <w:szCs w:val="24"/>
          <w:highlight w:val="none"/>
          <w:lang w:val="en-US"/>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r>
        <w:rPr>
          <w:rFonts w:hint="eastAsia" w:ascii="宋体" w:hAnsi="宋体" w:eastAsia="宋体"/>
          <w:kern w:val="0"/>
          <w:sz w:val="24"/>
          <w:szCs w:val="24"/>
          <w:highlight w:val="none"/>
          <w:lang w:val="en-US" w:eastAsia="zh-CN"/>
        </w:rPr>
        <w:t>2026年财务预算系统运维</w:t>
      </w:r>
    </w:p>
    <w:p>
      <w:pPr>
        <w:autoSpaceDE w:val="0"/>
        <w:autoSpaceDN w:val="0"/>
        <w:spacing w:line="360" w:lineRule="auto"/>
        <w:ind w:left="360" w:firstLine="64" w:firstLineChars="27"/>
        <w:rPr>
          <w:rFonts w:hint="eastAsia"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）技术要求：见本竞争性谈判通知书第</w:t>
      </w:r>
      <w:r>
        <w:rPr>
          <w:rFonts w:hint="eastAsia" w:ascii="宋体" w:hAnsi="宋体" w:eastAsia="宋体"/>
          <w:kern w:val="0"/>
          <w:sz w:val="24"/>
          <w:szCs w:val="24"/>
          <w:highlight w:val="none"/>
          <w:lang w:val="en-US" w:eastAsia="zh-CN"/>
        </w:rPr>
        <w:t>三</w:t>
      </w:r>
      <w:r>
        <w:rPr>
          <w:rFonts w:hint="eastAsia" w:ascii="宋体" w:hAnsi="宋体" w:eastAsia="宋体"/>
          <w:kern w:val="0"/>
          <w:sz w:val="24"/>
          <w:szCs w:val="24"/>
          <w:highlight w:val="none"/>
        </w:rPr>
        <w:t>章“需求一览表及技术规格”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84"/>
      <w:bookmarkStart w:id="6" w:name="_Toc461613012"/>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06</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06</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10</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06</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18</w:t>
      </w:r>
      <w:bookmarkStart w:id="61" w:name="_GoBack"/>
      <w:bookmarkEnd w:id="61"/>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1"/>
      <w:bookmarkStart w:id="8" w:name="OLE_LINK16"/>
      <w:r>
        <w:rPr>
          <w:rFonts w:hint="eastAsia" w:ascii="宋体" w:hAnsi="宋体" w:eastAsia="宋体"/>
          <w:kern w:val="0"/>
          <w:sz w:val="24"/>
          <w:szCs w:val="24"/>
          <w:highlight w:val="none"/>
        </w:rPr>
        <w:t>采购人信息</w:t>
      </w:r>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516880880"/>
      <w:bookmarkStart w:id="10" w:name="_Toc9066359"/>
      <w:bookmarkStart w:id="11" w:name="_Toc11326093"/>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5"/>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69"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val="en-US" w:eastAsia="zh-CN"/>
              </w:rPr>
              <w:t>2026年财务预算系统运维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69"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4</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4</w:t>
            </w:r>
            <w:r>
              <w:rPr>
                <w:rFonts w:hint="eastAsia" w:ascii="宋体" w:hAnsi="宋体" w:eastAsia="宋体" w:cs="Times New Roman"/>
                <w:sz w:val="24"/>
                <w:szCs w:val="20"/>
                <w:highlight w:val="none"/>
              </w:rPr>
              <w:t>.货物说明一览表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供应商应按要求填写技术规格响应/偏离表、商务条款响应/偏离表。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ascii="宋体" w:hAnsi="宋体" w:eastAsia="宋体" w:cs="Times New Roman"/>
                <w:sz w:val="24"/>
                <w:szCs w:val="20"/>
                <w:highlight w:val="none"/>
              </w:rPr>
              <w:t>.供应商资格证明文件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rPr>
              <w:t>第</w:t>
            </w:r>
            <w:r>
              <w:rPr>
                <w:rFonts w:hint="eastAsia" w:ascii="宋体" w:hAnsi="宋体" w:eastAsia="宋体" w:cs="Times New Roman"/>
                <w:sz w:val="24"/>
                <w:szCs w:val="20"/>
                <w:highlight w:val="none"/>
                <w:lang w:val="en-US" w:eastAsia="zh-CN"/>
              </w:rPr>
              <w:t>三</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供应商应根据第</w:t>
            </w:r>
            <w:r>
              <w:rPr>
                <w:rFonts w:hint="eastAsia" w:ascii="宋体" w:hAnsi="宋体" w:eastAsia="宋体" w:cs="Times New Roman"/>
                <w:sz w:val="24"/>
                <w:szCs w:val="20"/>
                <w:highlight w:val="none"/>
                <w:lang w:val="en-US" w:eastAsia="zh-CN"/>
              </w:rPr>
              <w:t>三</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2"/>
              </w:numPr>
              <w:kinsoku w:val="0"/>
              <w:autoSpaceDE w:val="0"/>
              <w:autoSpaceDN w:val="0"/>
              <w:spacing w:line="360" w:lineRule="auto"/>
              <w:ind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2</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3</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8</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9</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9</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69"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10</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keepNext w:val="0"/>
              <w:keepLines w:val="0"/>
              <w:widowControl/>
              <w:suppressLineNumbers w:val="0"/>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w:t>
            </w:r>
            <w:r>
              <w:rPr>
                <w:rFonts w:hint="eastAsia" w:ascii="宋体" w:hAnsi="宋体" w:eastAsia="宋体" w:cs="Times New Roman"/>
                <w:sz w:val="24"/>
                <w:szCs w:val="20"/>
                <w:highlight w:val="none"/>
                <w:lang w:val="en-US" w:eastAsia="zh-CN"/>
              </w:rPr>
              <w:t>加注★的条款或参数要求的、</w:t>
            </w:r>
            <w:r>
              <w:rPr>
                <w:rFonts w:hint="eastAsia" w:ascii="宋体" w:hAnsi="宋体" w:eastAsia="宋体" w:cs="Times New Roman"/>
                <w:sz w:val="24"/>
                <w:szCs w:val="20"/>
                <w:highlight w:val="none"/>
              </w:rPr>
              <w:t>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12</w:t>
            </w:r>
            <w:r>
              <w:rPr>
                <w:rFonts w:hint="eastAsia" w:ascii="宋体" w:hAnsi="宋体" w:eastAsia="宋体" w:cs="Times New Roman"/>
                <w:sz w:val="24"/>
                <w:szCs w:val="20"/>
                <w:highlight w:val="none"/>
              </w:rPr>
              <w:t>．1</w:t>
            </w:r>
          </w:p>
        </w:tc>
        <w:tc>
          <w:tcPr>
            <w:tcW w:w="4469"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2.3</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2.4</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69"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p>
        </w:tc>
        <w:tc>
          <w:tcPr>
            <w:tcW w:w="4469"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bl>
    <w:p>
      <w:pPr>
        <w:spacing w:before="260" w:after="260" w:line="360" w:lineRule="auto"/>
        <w:outlineLvl w:val="0"/>
        <w:rPr>
          <w:rFonts w:ascii="Times New Roman" w:hAnsi="Times New Roman" w:eastAsia="宋体" w:cs="Times New Roman"/>
          <w:b/>
          <w:kern w:val="44"/>
          <w:sz w:val="36"/>
          <w:szCs w:val="20"/>
          <w:highlight w:val="none"/>
        </w:rPr>
      </w:pPr>
      <w:bookmarkStart w:id="12" w:name="_Toc9066360"/>
      <w:bookmarkStart w:id="13" w:name="_Toc11326094"/>
    </w:p>
    <w:p>
      <w:pPr>
        <w:keepNext/>
        <w:keepLines/>
        <w:spacing w:before="260" w:after="260" w:line="360" w:lineRule="auto"/>
        <w:outlineLvl w:val="0"/>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keepNext/>
        <w:keepLines/>
        <w:numPr>
          <w:ilvl w:val="0"/>
          <w:numId w:val="3"/>
        </w:numPr>
        <w:spacing w:before="260" w:after="260" w:line="360" w:lineRule="auto"/>
        <w:jc w:val="center"/>
        <w:outlineLvl w:val="0"/>
        <w:rPr>
          <w:rFonts w:hint="eastAsia" w:ascii="宋体" w:hAnsi="宋体" w:eastAsia="宋体" w:cs="宋体"/>
          <w:sz w:val="24"/>
          <w:szCs w:val="24"/>
          <w:lang w:val="zh-CN"/>
        </w:rPr>
      </w:pPr>
      <w:r>
        <w:rPr>
          <w:rFonts w:hint="eastAsia" w:ascii="Times New Roman" w:hAnsi="Times New Roman" w:eastAsia="宋体" w:cs="Times New Roman"/>
          <w:b/>
          <w:kern w:val="44"/>
          <w:sz w:val="36"/>
          <w:szCs w:val="20"/>
          <w:highlight w:val="none"/>
        </w:rPr>
        <w:t xml:space="preserve"> 需求一览表及技术规格</w:t>
      </w:r>
    </w:p>
    <w:p>
      <w:pPr>
        <w:keepNext/>
        <w:keepLines/>
        <w:numPr>
          <w:ilvl w:val="0"/>
          <w:numId w:val="0"/>
        </w:numPr>
        <w:spacing w:before="260" w:after="260" w:line="240" w:lineRule="auto"/>
        <w:ind w:firstLine="482" w:firstLineChars="200"/>
        <w:jc w:val="both"/>
        <w:outlineLvl w:val="0"/>
        <w:rPr>
          <w:rFonts w:hint="eastAsia" w:ascii="宋体" w:hAnsi="宋体" w:eastAsia="宋体" w:cs="宋体"/>
          <w:b/>
          <w:kern w:val="44"/>
          <w:sz w:val="24"/>
          <w:szCs w:val="24"/>
          <w:lang w:val="en-US" w:eastAsia="zh-CN" w:bidi="ar-SA"/>
        </w:rPr>
      </w:pPr>
      <w:r>
        <w:rPr>
          <w:rFonts w:hint="eastAsia" w:ascii="宋体" w:hAnsi="宋体" w:eastAsia="宋体" w:cs="Times New Roman"/>
          <w:b/>
          <w:kern w:val="44"/>
          <w:sz w:val="24"/>
          <w:szCs w:val="24"/>
          <w:lang w:val="en-US" w:eastAsia="zh-CN" w:bidi="ar-SA"/>
        </w:rPr>
        <w:t>软件功能清单</w:t>
      </w:r>
    </w:p>
    <w:bookmarkEnd w:id="12"/>
    <w:bookmarkEnd w:id="13"/>
    <w:tbl>
      <w:tblPr>
        <w:tblStyle w:val="31"/>
        <w:tblW w:w="10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2145"/>
        <w:gridCol w:w="6045"/>
        <w:gridCol w:w="90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0"/>
            <w:vAlign w:val="center"/>
          </w:tcPr>
          <w:p>
            <w:pPr>
              <w:jc w:val="center"/>
              <w:rPr>
                <w:rFonts w:hint="eastAsia" w:ascii="宋体" w:hAnsi="宋体" w:eastAsia="宋体" w:cs="宋体"/>
                <w:b/>
                <w:szCs w:val="21"/>
                <w:highlight w:val="none"/>
              </w:rPr>
            </w:pPr>
            <w:bookmarkStart w:id="14" w:name="_Toc11326096"/>
            <w:r>
              <w:rPr>
                <w:rFonts w:hint="eastAsia" w:ascii="宋体" w:hAnsi="宋体" w:eastAsia="宋体" w:cs="宋体"/>
                <w:b/>
                <w:szCs w:val="21"/>
                <w:highlight w:val="none"/>
              </w:rPr>
              <w:t>序号</w:t>
            </w:r>
          </w:p>
        </w:tc>
        <w:tc>
          <w:tcPr>
            <w:tcW w:w="2145" w:type="dxa"/>
            <w:noWrap w:val="0"/>
            <w:vAlign w:val="center"/>
          </w:tcPr>
          <w:p>
            <w:pPr>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采购</w:t>
            </w:r>
            <w:r>
              <w:rPr>
                <w:rFonts w:hint="eastAsia" w:ascii="宋体" w:hAnsi="宋体" w:eastAsia="宋体" w:cs="宋体"/>
                <w:b/>
                <w:szCs w:val="21"/>
                <w:highlight w:val="none"/>
              </w:rPr>
              <w:t>要求</w:t>
            </w:r>
          </w:p>
        </w:tc>
        <w:tc>
          <w:tcPr>
            <w:tcW w:w="6045" w:type="dxa"/>
            <w:noWrap w:val="0"/>
            <w:vAlign w:val="center"/>
          </w:tcPr>
          <w:p>
            <w:pPr>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指标要求</w:t>
            </w:r>
          </w:p>
        </w:tc>
        <w:tc>
          <w:tcPr>
            <w:tcW w:w="907" w:type="dxa"/>
            <w:noWrap w:val="0"/>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供应商</w:t>
            </w:r>
            <w:r>
              <w:rPr>
                <w:rFonts w:hint="eastAsia" w:ascii="宋体" w:hAnsi="宋体" w:eastAsia="宋体" w:cs="宋体"/>
                <w:b/>
                <w:szCs w:val="21"/>
                <w:highlight w:val="none"/>
              </w:rPr>
              <w:t>响应</w:t>
            </w:r>
          </w:p>
        </w:tc>
        <w:tc>
          <w:tcPr>
            <w:tcW w:w="806" w:type="dxa"/>
            <w:noWrap w:val="0"/>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0"/>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1</w:t>
            </w:r>
          </w:p>
        </w:tc>
        <w:tc>
          <w:tcPr>
            <w:tcW w:w="2145" w:type="dxa"/>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服务</w:t>
            </w:r>
            <w:r>
              <w:rPr>
                <w:rFonts w:hint="eastAsia" w:ascii="宋体" w:hAnsi="宋体" w:eastAsia="宋体" w:cs="宋体"/>
                <w:color w:val="000000"/>
                <w:kern w:val="0"/>
                <w:sz w:val="20"/>
                <w:szCs w:val="20"/>
                <w:lang w:val="en-US" w:eastAsia="zh-CN" w:bidi="ar"/>
              </w:rPr>
              <w:t>期限</w:t>
            </w:r>
          </w:p>
        </w:tc>
        <w:tc>
          <w:tcPr>
            <w:tcW w:w="6045" w:type="dxa"/>
            <w:noWrap w:val="0"/>
            <w:vAlign w:val="center"/>
          </w:tcPr>
          <w:p>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2026年7月1日至2027年6月30日为止</w:t>
            </w:r>
          </w:p>
        </w:tc>
        <w:tc>
          <w:tcPr>
            <w:tcW w:w="907" w:type="dxa"/>
            <w:noWrap w:val="0"/>
            <w:vAlign w:val="center"/>
          </w:tcPr>
          <w:p>
            <w:pPr>
              <w:rPr>
                <w:rFonts w:hint="eastAsia" w:ascii="宋体" w:hAnsi="宋体" w:eastAsia="宋体" w:cs="宋体"/>
                <w:szCs w:val="21"/>
                <w:highlight w:val="none"/>
              </w:rPr>
            </w:pPr>
          </w:p>
        </w:tc>
        <w:tc>
          <w:tcPr>
            <w:tcW w:w="806" w:type="dxa"/>
            <w:noWrap w:val="0"/>
            <w:vAlign w:val="center"/>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restart"/>
            <w:noWrap w:val="0"/>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2145" w:type="dxa"/>
            <w:vMerge w:val="restart"/>
            <w:noWrap w:val="0"/>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系统日常维护</w:t>
            </w:r>
          </w:p>
        </w:tc>
        <w:tc>
          <w:tcPr>
            <w:tcW w:w="6045" w:type="dxa"/>
            <w:noWrap w:val="0"/>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对应用系统进行状态检查</w:t>
            </w:r>
          </w:p>
        </w:tc>
        <w:tc>
          <w:tcPr>
            <w:tcW w:w="907" w:type="dxa"/>
            <w:noWrap w:val="0"/>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806" w:type="dxa"/>
            <w:noWrap w:val="0"/>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2145" w:type="dxa"/>
            <w:vMerge w:val="continue"/>
            <w:noWrap w:val="0"/>
            <w:vAlign w:val="center"/>
          </w:tcPr>
          <w:p>
            <w:pPr>
              <w:widowControl/>
              <w:jc w:val="both"/>
              <w:textAlignment w:val="center"/>
              <w:rPr>
                <w:rFonts w:hint="eastAsia" w:ascii="宋体" w:hAnsi="宋体" w:eastAsia="宋体" w:cs="宋体"/>
                <w:color w:val="000000"/>
                <w:kern w:val="0"/>
                <w:sz w:val="20"/>
                <w:szCs w:val="20"/>
                <w:lang w:val="zh-CN" w:eastAsia="zh-CN" w:bidi="ar"/>
              </w:rPr>
            </w:pPr>
          </w:p>
        </w:tc>
        <w:tc>
          <w:tcPr>
            <w:tcW w:w="6045" w:type="dxa"/>
            <w:noWrap w:val="0"/>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解答操作疑问</w:t>
            </w:r>
          </w:p>
        </w:tc>
        <w:tc>
          <w:tcPr>
            <w:tcW w:w="907" w:type="dxa"/>
            <w:noWrap w:val="0"/>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806" w:type="dxa"/>
            <w:noWrap w:val="0"/>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2145" w:type="dxa"/>
            <w:vMerge w:val="continue"/>
            <w:noWrap w:val="0"/>
            <w:vAlign w:val="center"/>
          </w:tcPr>
          <w:p>
            <w:pPr>
              <w:widowControl/>
              <w:jc w:val="both"/>
              <w:textAlignment w:val="center"/>
              <w:rPr>
                <w:rFonts w:hint="eastAsia" w:ascii="宋体" w:hAnsi="宋体" w:eastAsia="宋体" w:cs="宋体"/>
                <w:color w:val="000000"/>
                <w:kern w:val="0"/>
                <w:sz w:val="20"/>
                <w:szCs w:val="20"/>
                <w:lang w:val="zh-CN" w:eastAsia="zh-CN" w:bidi="ar"/>
              </w:rPr>
            </w:pPr>
          </w:p>
        </w:tc>
        <w:tc>
          <w:tcPr>
            <w:tcW w:w="6045" w:type="dxa"/>
            <w:noWrap w:val="0"/>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解决系统应用故障</w:t>
            </w:r>
          </w:p>
        </w:tc>
        <w:tc>
          <w:tcPr>
            <w:tcW w:w="907" w:type="dxa"/>
            <w:noWrap w:val="0"/>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806" w:type="dxa"/>
            <w:noWrap w:val="0"/>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2145" w:type="dxa"/>
            <w:vMerge w:val="continue"/>
            <w:noWrap w:val="0"/>
            <w:vAlign w:val="center"/>
          </w:tcPr>
          <w:p>
            <w:pPr>
              <w:widowControl/>
              <w:jc w:val="both"/>
              <w:textAlignment w:val="center"/>
              <w:rPr>
                <w:rFonts w:hint="eastAsia" w:ascii="宋体" w:hAnsi="宋体" w:eastAsia="宋体" w:cs="宋体"/>
                <w:color w:val="000000"/>
                <w:kern w:val="0"/>
                <w:sz w:val="20"/>
                <w:szCs w:val="20"/>
                <w:lang w:val="zh-CN" w:eastAsia="zh-CN" w:bidi="ar"/>
              </w:rPr>
            </w:pPr>
          </w:p>
        </w:tc>
        <w:tc>
          <w:tcPr>
            <w:tcW w:w="6045" w:type="dxa"/>
            <w:noWrap w:val="0"/>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定期对新进人员做操作培训</w:t>
            </w:r>
          </w:p>
        </w:tc>
        <w:tc>
          <w:tcPr>
            <w:tcW w:w="907" w:type="dxa"/>
            <w:noWrap w:val="0"/>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806" w:type="dxa"/>
            <w:noWrap w:val="0"/>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2145" w:type="dxa"/>
            <w:vMerge w:val="continue"/>
            <w:noWrap w:val="0"/>
            <w:vAlign w:val="center"/>
          </w:tcPr>
          <w:p>
            <w:pPr>
              <w:widowControl/>
              <w:jc w:val="both"/>
              <w:textAlignment w:val="center"/>
              <w:rPr>
                <w:rFonts w:hint="eastAsia" w:ascii="宋体" w:hAnsi="宋体" w:eastAsia="宋体" w:cs="宋体"/>
                <w:color w:val="000000"/>
                <w:kern w:val="0"/>
                <w:sz w:val="20"/>
                <w:szCs w:val="20"/>
                <w:lang w:val="zh-CN" w:eastAsia="zh-CN" w:bidi="ar"/>
              </w:rPr>
            </w:pPr>
          </w:p>
        </w:tc>
        <w:tc>
          <w:tcPr>
            <w:tcW w:w="6045" w:type="dxa"/>
            <w:noWrap w:val="0"/>
            <w:vAlign w:val="center"/>
          </w:tcPr>
          <w:p>
            <w:pPr>
              <w:widowControl/>
              <w:jc w:val="both"/>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根据要求在数据库中对相关数据进行调整、核对</w:t>
            </w:r>
          </w:p>
        </w:tc>
        <w:tc>
          <w:tcPr>
            <w:tcW w:w="907" w:type="dxa"/>
            <w:noWrap w:val="0"/>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806" w:type="dxa"/>
            <w:noWrap w:val="0"/>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restart"/>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2145" w:type="dxa"/>
            <w:vMerge w:val="restart"/>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软件升级需求</w:t>
            </w:r>
          </w:p>
        </w:tc>
        <w:tc>
          <w:tcPr>
            <w:tcW w:w="6045" w:type="dxa"/>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收集软件修改、升级需求</w:t>
            </w:r>
          </w:p>
        </w:tc>
        <w:tc>
          <w:tcPr>
            <w:tcW w:w="907" w:type="dxa"/>
          </w:tcPr>
          <w:p>
            <w:pPr>
              <w:widowControl/>
              <w:jc w:val="left"/>
              <w:textAlignment w:val="center"/>
              <w:rPr>
                <w:rFonts w:hint="eastAsia" w:ascii="宋体" w:hAnsi="宋体" w:eastAsia="宋体" w:cs="宋体"/>
                <w:color w:val="000000"/>
                <w:kern w:val="0"/>
                <w:sz w:val="20"/>
                <w:szCs w:val="20"/>
                <w:lang w:val="en-US" w:eastAsia="zh-CN" w:bidi="ar"/>
              </w:rPr>
            </w:pPr>
          </w:p>
        </w:tc>
        <w:tc>
          <w:tcPr>
            <w:tcW w:w="806" w:type="dxa"/>
          </w:tcPr>
          <w:p>
            <w:pPr>
              <w:widowControl/>
              <w:jc w:val="left"/>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2145" w:type="dxa"/>
            <w:vMerge w:val="continue"/>
            <w:vAlign w:val="center"/>
          </w:tcPr>
          <w:p>
            <w:pPr>
              <w:widowControl/>
              <w:jc w:val="both"/>
              <w:textAlignment w:val="center"/>
              <w:rPr>
                <w:rFonts w:hint="eastAsia" w:ascii="宋体" w:hAnsi="宋体" w:eastAsia="宋体" w:cs="宋体"/>
                <w:color w:val="000000"/>
                <w:kern w:val="0"/>
                <w:sz w:val="20"/>
                <w:szCs w:val="20"/>
                <w:lang w:val="en-US" w:eastAsia="zh-CN" w:bidi="ar"/>
              </w:rPr>
            </w:pPr>
          </w:p>
        </w:tc>
        <w:tc>
          <w:tcPr>
            <w:tcW w:w="6045" w:type="dxa"/>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收集运行整改意见</w:t>
            </w:r>
          </w:p>
        </w:tc>
        <w:tc>
          <w:tcPr>
            <w:tcW w:w="907" w:type="dxa"/>
          </w:tcPr>
          <w:p>
            <w:pPr>
              <w:widowControl/>
              <w:jc w:val="left"/>
              <w:textAlignment w:val="center"/>
              <w:rPr>
                <w:rFonts w:hint="eastAsia" w:ascii="宋体" w:hAnsi="宋体" w:eastAsia="宋体" w:cs="宋体"/>
                <w:color w:val="000000"/>
                <w:kern w:val="0"/>
                <w:sz w:val="20"/>
                <w:szCs w:val="20"/>
                <w:lang w:val="en-US" w:eastAsia="zh-CN" w:bidi="ar"/>
              </w:rPr>
            </w:pPr>
          </w:p>
        </w:tc>
        <w:tc>
          <w:tcPr>
            <w:tcW w:w="806" w:type="dxa"/>
          </w:tcPr>
          <w:p>
            <w:pPr>
              <w:widowControl/>
              <w:jc w:val="left"/>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2145" w:type="dxa"/>
            <w:vMerge w:val="continue"/>
            <w:vAlign w:val="center"/>
          </w:tcPr>
          <w:p>
            <w:pPr>
              <w:widowControl/>
              <w:jc w:val="both"/>
              <w:textAlignment w:val="center"/>
              <w:rPr>
                <w:rFonts w:hint="eastAsia" w:ascii="宋体" w:hAnsi="宋体" w:eastAsia="宋体" w:cs="宋体"/>
                <w:color w:val="000000"/>
                <w:kern w:val="0"/>
                <w:sz w:val="20"/>
                <w:szCs w:val="20"/>
                <w:lang w:val="en-US" w:eastAsia="zh-CN" w:bidi="ar"/>
              </w:rPr>
            </w:pPr>
          </w:p>
        </w:tc>
        <w:tc>
          <w:tcPr>
            <w:tcW w:w="6045" w:type="dxa"/>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软件运行bug修改、更新</w:t>
            </w:r>
          </w:p>
        </w:tc>
        <w:tc>
          <w:tcPr>
            <w:tcW w:w="907" w:type="dxa"/>
          </w:tcPr>
          <w:p>
            <w:pPr>
              <w:widowControl/>
              <w:jc w:val="left"/>
              <w:textAlignment w:val="center"/>
              <w:rPr>
                <w:rFonts w:hint="eastAsia" w:ascii="宋体" w:hAnsi="宋体" w:eastAsia="宋体" w:cs="宋体"/>
                <w:color w:val="000000"/>
                <w:kern w:val="0"/>
                <w:sz w:val="20"/>
                <w:szCs w:val="20"/>
                <w:lang w:val="en-US" w:eastAsia="zh-CN" w:bidi="ar"/>
              </w:rPr>
            </w:pPr>
          </w:p>
        </w:tc>
        <w:tc>
          <w:tcPr>
            <w:tcW w:w="806" w:type="dxa"/>
          </w:tcPr>
          <w:p>
            <w:pPr>
              <w:widowControl/>
              <w:jc w:val="left"/>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2145" w:type="dxa"/>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数据备份与恢复</w:t>
            </w:r>
          </w:p>
        </w:tc>
        <w:tc>
          <w:tcPr>
            <w:tcW w:w="6045" w:type="dxa"/>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每天例行检查数据备份的准确性、完整性，故障发生后可通过备份数据及时恢复，确保数据不丢失</w:t>
            </w:r>
          </w:p>
        </w:tc>
        <w:tc>
          <w:tcPr>
            <w:tcW w:w="907" w:type="dxa"/>
          </w:tcPr>
          <w:p>
            <w:pPr>
              <w:widowControl/>
              <w:jc w:val="left"/>
              <w:textAlignment w:val="center"/>
              <w:rPr>
                <w:rFonts w:hint="eastAsia" w:ascii="宋体" w:hAnsi="宋体" w:eastAsia="宋体" w:cs="宋体"/>
                <w:color w:val="000000"/>
                <w:kern w:val="0"/>
                <w:sz w:val="20"/>
                <w:szCs w:val="20"/>
                <w:lang w:val="en-US" w:eastAsia="zh-CN" w:bidi="ar"/>
              </w:rPr>
            </w:pPr>
          </w:p>
        </w:tc>
        <w:tc>
          <w:tcPr>
            <w:tcW w:w="806" w:type="dxa"/>
          </w:tcPr>
          <w:p>
            <w:pPr>
              <w:widowControl/>
              <w:jc w:val="left"/>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2145" w:type="dxa"/>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文档管理要求</w:t>
            </w:r>
          </w:p>
        </w:tc>
        <w:tc>
          <w:tcPr>
            <w:tcW w:w="6045" w:type="dxa"/>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根据系统的功能和特点，做好运维过程中的所有文档的记录和归档工作，包括各种形式的服务总结、技术方案、相关需求等。</w:t>
            </w:r>
          </w:p>
        </w:tc>
        <w:tc>
          <w:tcPr>
            <w:tcW w:w="907" w:type="dxa"/>
          </w:tcPr>
          <w:p>
            <w:pPr>
              <w:widowControl/>
              <w:jc w:val="left"/>
              <w:textAlignment w:val="center"/>
              <w:rPr>
                <w:rFonts w:hint="eastAsia" w:ascii="宋体" w:hAnsi="宋体" w:eastAsia="宋体" w:cs="宋体"/>
                <w:color w:val="000000"/>
                <w:kern w:val="0"/>
                <w:sz w:val="20"/>
                <w:szCs w:val="20"/>
                <w:lang w:val="en-US" w:eastAsia="zh-CN" w:bidi="ar"/>
              </w:rPr>
            </w:pPr>
          </w:p>
        </w:tc>
        <w:tc>
          <w:tcPr>
            <w:tcW w:w="806" w:type="dxa"/>
          </w:tcPr>
          <w:p>
            <w:pPr>
              <w:widowControl/>
              <w:jc w:val="left"/>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c>
          <w:tcPr>
            <w:tcW w:w="2145" w:type="dxa"/>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响应时间要求</w:t>
            </w:r>
          </w:p>
        </w:tc>
        <w:tc>
          <w:tcPr>
            <w:tcW w:w="6045" w:type="dxa"/>
            <w:vAlign w:val="center"/>
          </w:tcPr>
          <w:p>
            <w:pPr>
              <w:widowControl/>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医院工作日白天（8：00-17：00）故障响应时间不超过1小时，非工作日及夜间故障响应时间为不超过2小时。3小时到达现场，8小时内修复。</w:t>
            </w:r>
          </w:p>
        </w:tc>
        <w:tc>
          <w:tcPr>
            <w:tcW w:w="907" w:type="dxa"/>
          </w:tcPr>
          <w:p>
            <w:pPr>
              <w:widowControl/>
              <w:jc w:val="left"/>
              <w:textAlignment w:val="center"/>
              <w:rPr>
                <w:rFonts w:hint="eastAsia" w:ascii="宋体" w:hAnsi="宋体" w:eastAsia="宋体" w:cs="宋体"/>
                <w:color w:val="000000"/>
                <w:kern w:val="0"/>
                <w:sz w:val="20"/>
                <w:szCs w:val="20"/>
                <w:lang w:val="en-US" w:eastAsia="zh-CN" w:bidi="ar"/>
              </w:rPr>
            </w:pPr>
          </w:p>
        </w:tc>
        <w:tc>
          <w:tcPr>
            <w:tcW w:w="806" w:type="dxa"/>
          </w:tcPr>
          <w:p>
            <w:pPr>
              <w:widowControl/>
              <w:jc w:val="left"/>
              <w:textAlignment w:val="center"/>
              <w:rPr>
                <w:rFonts w:hint="eastAsia" w:ascii="宋体" w:hAnsi="宋体" w:eastAsia="宋体" w:cs="宋体"/>
                <w:color w:val="000000"/>
                <w:kern w:val="0"/>
                <w:sz w:val="20"/>
                <w:szCs w:val="20"/>
                <w:lang w:val="en-US" w:eastAsia="zh-CN" w:bidi="ar"/>
              </w:rPr>
            </w:pPr>
          </w:p>
        </w:tc>
      </w:tr>
    </w:tbl>
    <w:p>
      <w:pPr>
        <w:jc w:val="both"/>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宋体" w:hAnsi="宋体" w:eastAsia="宋体" w:cs="Times New Roman"/>
          <w:b/>
          <w:sz w:val="40"/>
          <w:szCs w:val="40"/>
          <w:highlight w:val="none"/>
          <w:lang w:val="en-US" w:eastAsia="zh-CN"/>
        </w:rPr>
        <w:t>2026年财务预算系统运维</w:t>
      </w: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15" w:name="_Toc458971242"/>
      <w:bookmarkStart w:id="16" w:name="_Toc457748049"/>
      <w:bookmarkStart w:id="17" w:name="_Toc392227906"/>
      <w:r>
        <w:rPr>
          <w:rFonts w:ascii="宋体" w:hAnsi="宋体" w:eastAsia="宋体" w:cs="Times New Roman"/>
          <w:b/>
          <w:sz w:val="24"/>
          <w:szCs w:val="24"/>
          <w:highlight w:val="none"/>
        </w:rPr>
        <w:t>目    录</w:t>
      </w:r>
      <w:bookmarkEnd w:id="15"/>
      <w:bookmarkEnd w:id="16"/>
      <w:bookmarkEnd w:id="17"/>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18" w:name="_Toc352691655"/>
      <w:bookmarkStart w:id="19" w:name="_Toc369531691"/>
      <w:bookmarkStart w:id="20" w:name="_Toc7039"/>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18"/>
      <w:bookmarkEnd w:id="19"/>
      <w:bookmarkEnd w:id="20"/>
      <w:bookmarkStart w:id="21" w:name="_Toc369531692"/>
      <w:bookmarkStart w:id="22" w:name="_Toc6931"/>
      <w:bookmarkStart w:id="23" w:name="_Toc352691656"/>
      <w:r>
        <w:rPr>
          <w:rFonts w:hint="eastAsia" w:ascii="宋体" w:hAnsi="宋体" w:eastAsia="宋体" w:cs="Times New Roman"/>
          <w:b/>
          <w:sz w:val="30"/>
          <w:szCs w:val="30"/>
          <w:highlight w:val="none"/>
        </w:rPr>
        <w:t>谈判响应函</w:t>
      </w:r>
    </w:p>
    <w:bookmarkEnd w:id="21"/>
    <w:bookmarkEnd w:id="22"/>
    <w:bookmarkEnd w:id="23"/>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宋体" w:hAnsi="宋体" w:eastAsia="宋体" w:cs="Times New Roman"/>
          <w:szCs w:val="21"/>
          <w:highlight w:val="none"/>
          <w:u w:val="single"/>
          <w:lang w:val="en-US" w:eastAsia="zh-CN"/>
        </w:rPr>
        <w:t>2026年财务预算系统运维</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24" w:name="_Toc1187"/>
      <w:bookmarkStart w:id="25" w:name="_Toc352691658"/>
      <w:bookmarkStart w:id="26" w:name="_Toc369531694"/>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24"/>
      <w:bookmarkEnd w:id="25"/>
      <w:bookmarkEnd w:id="26"/>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27" w:name="_Toc352691659"/>
      <w:bookmarkStart w:id="28" w:name="_Toc16568"/>
      <w:bookmarkStart w:id="29" w:name="_Toc369531695"/>
      <w:r>
        <w:rPr>
          <w:rFonts w:ascii="宋体" w:hAnsi="宋体" w:eastAsia="宋体" w:cs="Times New Roman"/>
          <w:szCs w:val="21"/>
          <w:highlight w:val="none"/>
          <w:u w:val="single"/>
        </w:rPr>
        <w:t xml:space="preserve">   </w:t>
      </w:r>
      <w:bookmarkEnd w:id="27"/>
      <w:bookmarkEnd w:id="28"/>
      <w:bookmarkEnd w:id="29"/>
      <w:r>
        <w:rPr>
          <w:rFonts w:ascii="宋体" w:hAnsi="宋体" w:eastAsia="宋体" w:cs="Times New Roman"/>
          <w:szCs w:val="21"/>
          <w:highlight w:val="none"/>
          <w:u w:val="single"/>
        </w:rPr>
        <w:t xml:space="preserve">     </w:t>
      </w:r>
      <w:bookmarkStart w:id="30" w:name="_Toc352691660"/>
      <w:bookmarkStart w:id="31" w:name="_Toc16824"/>
      <w:bookmarkStart w:id="32" w:name="_Toc369531696"/>
      <w:r>
        <w:rPr>
          <w:rFonts w:ascii="宋体" w:hAnsi="宋体" w:eastAsia="宋体" w:cs="Times New Roman"/>
          <w:szCs w:val="21"/>
          <w:highlight w:val="none"/>
          <w:u w:val="single"/>
        </w:rPr>
        <w:t xml:space="preserve">           </w:t>
      </w:r>
      <w:bookmarkEnd w:id="30"/>
      <w:bookmarkEnd w:id="31"/>
      <w:bookmarkEnd w:id="32"/>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33" w:name="_Toc352691661"/>
      <w:bookmarkStart w:id="34" w:name="_Toc152045787"/>
      <w:bookmarkStart w:id="35" w:name="_Toc300835209"/>
      <w:bookmarkStart w:id="36" w:name="_Toc361508752"/>
      <w:bookmarkStart w:id="37" w:name="_Toc144974856"/>
      <w:bookmarkStart w:id="38" w:name="_Toc17960"/>
      <w:bookmarkStart w:id="39" w:name="_Toc152042576"/>
      <w:bookmarkStart w:id="40" w:name="_Toc247514246"/>
      <w:bookmarkStart w:id="41" w:name="_Toc247527827"/>
      <w:bookmarkStart w:id="42" w:name="_Toc369531697"/>
      <w:bookmarkStart w:id="43" w:name="_Toc384308375"/>
      <w:r>
        <w:rPr>
          <w:rFonts w:hint="eastAsia" w:ascii="宋体" w:hAnsi="宋体" w:eastAsia="宋体" w:cs="Times New Roman"/>
          <w:b/>
          <w:sz w:val="24"/>
          <w:szCs w:val="24"/>
          <w:highlight w:val="none"/>
        </w:rPr>
        <w:br w:type="page"/>
      </w:r>
      <w:bookmarkStart w:id="44" w:name="_Toc458971245"/>
      <w:bookmarkStart w:id="45" w:name="_Toc392227908"/>
      <w:bookmarkStart w:id="46" w:name="_Toc457748054"/>
      <w:bookmarkStart w:id="47" w:name="_Toc457748053"/>
      <w:r>
        <w:rPr>
          <w:rFonts w:ascii="宋体" w:hAnsi="宋体" w:eastAsia="黑体" w:cs="Times New Roman"/>
          <w:b/>
          <w:sz w:val="30"/>
          <w:szCs w:val="30"/>
          <w:highlight w:val="none"/>
        </w:rPr>
        <w:t>法定代表人（单位负责人）身份证明</w:t>
      </w:r>
      <w:bookmarkEnd w:id="44"/>
      <w:bookmarkEnd w:id="45"/>
      <w:bookmarkEnd w:id="46"/>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48" w:name="OLE_LINK1"/>
      <w:bookmarkStart w:id="49" w:name="_Toc458971246"/>
      <w:bookmarkStart w:id="50" w:name="OLE_LINK2"/>
      <w:r>
        <w:rPr>
          <w:rFonts w:ascii="宋体" w:hAnsi="宋体" w:eastAsia="宋体" w:cs="Times New Roman"/>
          <w:b/>
          <w:sz w:val="30"/>
          <w:szCs w:val="30"/>
          <w:highlight w:val="none"/>
        </w:rPr>
        <w:t>法定代表人（单位负责人）授权委托书</w:t>
      </w:r>
      <w:bookmarkEnd w:id="48"/>
      <w:bookmarkEnd w:id="49"/>
      <w:bookmarkEnd w:id="50"/>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宋体" w:hAnsi="宋体" w:eastAsia="宋体" w:cs="Times New Roman"/>
          <w:szCs w:val="21"/>
          <w:highlight w:val="none"/>
          <w:u w:val="single"/>
          <w:lang w:val="en-US" w:eastAsia="zh-CN"/>
        </w:rPr>
        <w:t>2026年财务预算系统运维</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47"/>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宋体" w:hAnsi="宋体" w:eastAsia="宋体" w:cs="Times New Roman"/>
                <w:szCs w:val="21"/>
                <w:highlight w:val="none"/>
                <w:u w:val="none"/>
                <w:lang w:val="en-US" w:eastAsia="zh-CN"/>
              </w:rPr>
              <w:t>2026年财务预算系统运维</w:t>
            </w:r>
          </w:p>
        </w:tc>
        <w:tc>
          <w:tcPr>
            <w:tcW w:w="3877" w:type="dxa"/>
            <w:noWrap w:val="0"/>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rFonts w:ascii="宋体" w:hAnsi="宋体" w:eastAsia="宋体" w:cs="Times New Roman"/>
          <w:szCs w:val="21"/>
          <w:highlight w:val="none"/>
        </w:rPr>
      </w:pPr>
    </w:p>
    <w:p>
      <w:pPr>
        <w:pStyle w:val="15"/>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33"/>
    <w:bookmarkEnd w:id="34"/>
    <w:bookmarkEnd w:id="35"/>
    <w:bookmarkEnd w:id="36"/>
    <w:bookmarkEnd w:id="37"/>
    <w:bookmarkEnd w:id="38"/>
    <w:bookmarkEnd w:id="39"/>
    <w:bookmarkEnd w:id="40"/>
    <w:bookmarkEnd w:id="41"/>
    <w:bookmarkEnd w:id="42"/>
    <w:bookmarkEnd w:id="43"/>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51" w:name="_Toc458971250"/>
      <w:bookmarkStart w:id="52" w:name="_Toc392227913"/>
      <w:bookmarkStart w:id="53" w:name="_Toc457748057"/>
    </w:p>
    <w:bookmarkEnd w:id="51"/>
    <w:bookmarkEnd w:id="52"/>
    <w:bookmarkEnd w:id="53"/>
    <w:p>
      <w:pPr>
        <w:spacing w:line="360" w:lineRule="auto"/>
        <w:jc w:val="center"/>
        <w:outlineLvl w:val="1"/>
        <w:rPr>
          <w:rFonts w:ascii="宋体" w:hAnsi="宋体" w:eastAsia="宋体" w:cs="Times New Roman"/>
          <w:b/>
          <w:sz w:val="30"/>
          <w:szCs w:val="30"/>
          <w:highlight w:val="none"/>
        </w:rPr>
      </w:pPr>
      <w:bookmarkStart w:id="54" w:name="_Toc458971251"/>
      <w:bookmarkStart w:id="55" w:name="_Toc457748058"/>
      <w:bookmarkStart w:id="56" w:name="_Toc392227915"/>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54"/>
      <w:bookmarkEnd w:id="55"/>
      <w:bookmarkEnd w:id="56"/>
    </w:p>
    <w:p>
      <w:pPr>
        <w:spacing w:line="360" w:lineRule="auto"/>
        <w:ind w:firstLine="118" w:firstLineChars="49"/>
        <w:outlineLvl w:val="2"/>
        <w:rPr>
          <w:rFonts w:ascii="宋体" w:hAnsi="宋体" w:eastAsia="宋体" w:cs="Times New Roman"/>
          <w:b/>
          <w:sz w:val="24"/>
          <w:szCs w:val="24"/>
          <w:highlight w:val="none"/>
        </w:rPr>
      </w:pPr>
      <w:bookmarkStart w:id="57" w:name="_Toc392227916"/>
      <w:bookmarkStart w:id="58" w:name="_Toc457748059"/>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57"/>
      <w:bookmarkEnd w:id="58"/>
    </w:p>
    <w:p>
      <w:pPr>
        <w:numPr>
          <w:ilvl w:val="0"/>
          <w:numId w:val="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供应商资质（营业执照）</w:t>
      </w:r>
    </w:p>
    <w:p>
      <w:pPr>
        <w:numPr>
          <w:ilvl w:val="0"/>
          <w:numId w:val="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相关产品品牌有效授权函</w:t>
      </w:r>
    </w:p>
    <w:p>
      <w:pPr>
        <w:numPr>
          <w:ilvl w:val="0"/>
          <w:numId w:val="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提供固定营业场所的产权证明或租赁合同复印件</w:t>
      </w:r>
    </w:p>
    <w:p>
      <w:pPr>
        <w:numPr>
          <w:ilvl w:val="0"/>
          <w:numId w:val="4"/>
        </w:numPr>
        <w:spacing w:line="360" w:lineRule="auto"/>
        <w:ind w:left="425" w:leftChars="0" w:hanging="425" w:firstLineChars="0"/>
        <w:rPr>
          <w:rFonts w:ascii="Calibri" w:hAnsi="Calibri" w:eastAsia="宋体" w:cs="Times New Roman"/>
          <w:sz w:val="21"/>
          <w:szCs w:val="21"/>
          <w:highlight w:val="none"/>
        </w:rPr>
      </w:pPr>
      <w:r>
        <w:rPr>
          <w:rFonts w:hint="eastAsia" w:ascii="宋体" w:hAnsi="宋体" w:eastAsia="宋体" w:cs="宋体"/>
          <w:sz w:val="21"/>
          <w:szCs w:val="21"/>
        </w:rPr>
        <w:t>其他供应商认为有必要提供的文件。</w:t>
      </w:r>
    </w:p>
    <w:p>
      <w:pPr>
        <w:ind w:firstLine="480" w:firstLineChars="200"/>
        <w:rPr>
          <w:rFonts w:ascii="宋体" w:hAnsi="宋体" w:eastAsia="宋体" w:cs="Times New Roman"/>
          <w:sz w:val="24"/>
          <w:szCs w:val="24"/>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ascii="宋体" w:hAnsi="宋体" w:eastAsia="宋体" w:cs="Times New Roman"/>
          <w:b/>
          <w:szCs w:val="21"/>
          <w:highlight w:val="none"/>
        </w:rPr>
      </w:pPr>
      <w:bookmarkStart w:id="59" w:name="_Toc392227919"/>
      <w:bookmarkStart w:id="60" w:name="_Toc457748063"/>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59"/>
      <w:r>
        <w:rPr>
          <w:rFonts w:hint="eastAsia" w:ascii="宋体" w:hAnsi="宋体" w:eastAsia="宋体" w:cs="Times New Roman"/>
          <w:b/>
          <w:szCs w:val="21"/>
          <w:highlight w:val="none"/>
        </w:rPr>
        <w:t>近年信誉情况</w:t>
      </w:r>
      <w:bookmarkEnd w:id="60"/>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3</w:t>
      </w:r>
      <w:r>
        <w:rPr>
          <w:rFonts w:hint="eastAsia" w:ascii="宋体" w:hAnsi="宋体" w:eastAsia="宋体"/>
          <w:highlight w:val="none"/>
        </w:rPr>
        <w:t>年</w:t>
      </w:r>
      <w:r>
        <w:rPr>
          <w:rFonts w:hint="eastAsia" w:ascii="宋体" w:hAnsi="宋体" w:eastAsia="宋体"/>
          <w:highlight w:val="none"/>
          <w:lang w:val="en-US" w:eastAsia="zh-CN"/>
        </w:rPr>
        <w:t>5</w:t>
      </w:r>
      <w:r>
        <w:rPr>
          <w:rFonts w:hint="eastAsia" w:ascii="宋体" w:hAnsi="宋体" w:eastAsia="宋体"/>
          <w:highlight w:val="none"/>
        </w:rPr>
        <w:t>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5"/>
        </w:numPr>
        <w:spacing w:line="360" w:lineRule="auto"/>
        <w:ind w:left="1050" w:leftChars="0" w:hanging="420" w:firstLineChars="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5"/>
        </w:numPr>
        <w:spacing w:line="360" w:lineRule="auto"/>
        <w:ind w:left="1050" w:leftChars="0" w:hanging="420" w:firstLineChars="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5"/>
        </w:numPr>
        <w:spacing w:line="360" w:lineRule="auto"/>
        <w:ind w:left="1050" w:leftChars="0" w:hanging="420" w:firstLineChars="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5"/>
        </w:numPr>
        <w:spacing w:line="360" w:lineRule="auto"/>
        <w:ind w:left="1050" w:leftChars="0" w:hanging="420" w:firstLineChars="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3</w:t>
      </w:r>
      <w:r>
        <w:rPr>
          <w:rFonts w:hint="eastAsia" w:ascii="宋体" w:hAnsi="宋体" w:eastAsia="宋体"/>
          <w:highlight w:val="none"/>
        </w:rPr>
        <w:t>年</w:t>
      </w:r>
      <w:r>
        <w:rPr>
          <w:rFonts w:hint="eastAsia" w:ascii="宋体" w:hAnsi="宋体" w:eastAsia="宋体"/>
          <w:highlight w:val="none"/>
          <w:lang w:val="en-US" w:eastAsia="zh-CN"/>
        </w:rPr>
        <w:t>5</w:t>
      </w:r>
      <w:r>
        <w:rPr>
          <w:rFonts w:hint="eastAsia" w:ascii="宋体" w:hAnsi="宋体" w:eastAsia="宋体"/>
          <w:highlight w:val="none"/>
        </w:rPr>
        <w:t>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3254B5C"/>
    <w:multiLevelType w:val="multilevel"/>
    <w:tmpl w:val="03254B5C"/>
    <w:lvl w:ilvl="0" w:tentative="0">
      <w:start w:val="1"/>
      <w:numFmt w:val="decimal"/>
      <w:lvlText w:val="（%1）"/>
      <w:lvlJc w:val="left"/>
      <w:pPr>
        <w:ind w:left="777"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2">
    <w:nsid w:val="20CE98BC"/>
    <w:multiLevelType w:val="singleLevel"/>
    <w:tmpl w:val="20CE98BC"/>
    <w:lvl w:ilvl="0" w:tentative="0">
      <w:start w:val="1"/>
      <w:numFmt w:val="decimal"/>
      <w:lvlText w:val="%1."/>
      <w:lvlJc w:val="left"/>
      <w:pPr>
        <w:ind w:left="425" w:hanging="425"/>
      </w:pPr>
      <w:rPr>
        <w:rFonts w:hint="default"/>
      </w:rPr>
    </w:lvl>
  </w:abstractNum>
  <w:abstractNum w:abstractNumId="3">
    <w:nsid w:val="4B76B372"/>
    <w:multiLevelType w:val="singleLevel"/>
    <w:tmpl w:val="4B76B372"/>
    <w:lvl w:ilvl="0" w:tentative="0">
      <w:start w:val="3"/>
      <w:numFmt w:val="chineseCounting"/>
      <w:suff w:val="space"/>
      <w:lvlText w:val="第%1章"/>
      <w:lvlJc w:val="left"/>
      <w:rPr>
        <w:rFonts w:hint="eastAsia"/>
        <w:b/>
        <w:bCs/>
        <w:sz w:val="36"/>
        <w:szCs w:val="36"/>
      </w:rPr>
    </w:lvl>
  </w:abstractNum>
  <w:abstractNum w:abstractNumId="4">
    <w:nsid w:val="6E137D50"/>
    <w:multiLevelType w:val="singleLevel"/>
    <w:tmpl w:val="6E137D50"/>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RlYzFmNzI3NGZjMjA5MjUwZTc0MTE3OWQxZDhmMjIifQ=="/>
  </w:docVars>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EFD24EE"/>
    <w:rsid w:val="0F9B3A17"/>
    <w:rsid w:val="17B6127B"/>
    <w:rsid w:val="18B96178"/>
    <w:rsid w:val="23313956"/>
    <w:rsid w:val="28787F75"/>
    <w:rsid w:val="2ADF50F8"/>
    <w:rsid w:val="3AD547B2"/>
    <w:rsid w:val="3D5501C4"/>
    <w:rsid w:val="42CB7D2B"/>
    <w:rsid w:val="44C726B3"/>
    <w:rsid w:val="451E3437"/>
    <w:rsid w:val="53FF2CBA"/>
    <w:rsid w:val="59674886"/>
    <w:rsid w:val="5C6240FA"/>
    <w:rsid w:val="5DE8171B"/>
    <w:rsid w:val="645F409A"/>
    <w:rsid w:val="66F931CB"/>
    <w:rsid w:val="6F0108ED"/>
    <w:rsid w:val="6F0A1AA0"/>
    <w:rsid w:val="74E65469"/>
    <w:rsid w:val="75BE5EF5"/>
    <w:rsid w:val="7D540F33"/>
    <w:rsid w:val="7D5E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1"/>
    <w:qFormat/>
    <w:uiPriority w:val="0"/>
    <w:rPr>
      <w:rFonts w:ascii="宋体" w:hAnsi="Times New Roman" w:eastAsia="宋体" w:cs="Times New Roman"/>
      <w:sz w:val="18"/>
      <w:szCs w:val="18"/>
    </w:rPr>
  </w:style>
  <w:style w:type="paragraph" w:styleId="13">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4"/>
    <w:qFormat/>
    <w:uiPriority w:val="0"/>
    <w:rPr>
      <w:rFonts w:ascii="Times New Roman" w:hAnsi="Times New Roman" w:eastAsia="宋体" w:cs="Times New Roman"/>
      <w:sz w:val="48"/>
      <w:szCs w:val="48"/>
    </w:rPr>
  </w:style>
  <w:style w:type="paragraph" w:styleId="15">
    <w:name w:val="Body Text"/>
    <w:basedOn w:val="1"/>
    <w:link w:val="101"/>
    <w:qFormat/>
    <w:uiPriority w:val="0"/>
    <w:pPr>
      <w:spacing w:after="120"/>
    </w:pPr>
    <w:rPr>
      <w:rFonts w:ascii="Times New Roman" w:hAnsi="Times New Roman" w:eastAsia="宋体" w:cs="Times New Roman"/>
      <w:szCs w:val="20"/>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2"/>
    <w:qFormat/>
    <w:uiPriority w:val="0"/>
    <w:rPr>
      <w:rFonts w:ascii="Times New Roman" w:hAnsi="Times New Roman" w:eastAsia="宋体" w:cs="Times New Roman"/>
      <w:b/>
      <w:kern w:val="44"/>
      <w:sz w:val="44"/>
      <w:szCs w:val="20"/>
    </w:rPr>
  </w:style>
  <w:style w:type="character" w:customStyle="1" w:styleId="41">
    <w:name w:val="标题 2 Char"/>
    <w:basedOn w:val="33"/>
    <w:link w:val="3"/>
    <w:qFormat/>
    <w:uiPriority w:val="0"/>
    <w:rPr>
      <w:rFonts w:ascii="Arial" w:hAnsi="Arial" w:eastAsia="黑体" w:cs="Times New Roman"/>
      <w:b/>
      <w:bCs/>
      <w:sz w:val="32"/>
      <w:szCs w:val="32"/>
    </w:rPr>
  </w:style>
  <w:style w:type="character" w:customStyle="1" w:styleId="42">
    <w:name w:val="标题 3 Char"/>
    <w:basedOn w:val="33"/>
    <w:link w:val="4"/>
    <w:qFormat/>
    <w:uiPriority w:val="0"/>
    <w:rPr>
      <w:rFonts w:ascii="Times New Roman" w:hAnsi="Times New Roman" w:eastAsia="宋体" w:cs="Times New Roman"/>
      <w:b/>
      <w:sz w:val="32"/>
      <w:szCs w:val="20"/>
    </w:rPr>
  </w:style>
  <w:style w:type="character" w:customStyle="1" w:styleId="43">
    <w:name w:val="标题 4 Char"/>
    <w:basedOn w:val="33"/>
    <w:link w:val="6"/>
    <w:qFormat/>
    <w:uiPriority w:val="0"/>
    <w:rPr>
      <w:rFonts w:ascii="Arial" w:hAnsi="Arial" w:eastAsia="黑体" w:cs="Times New Roman"/>
      <w:b/>
      <w:bCs/>
      <w:sz w:val="28"/>
      <w:szCs w:val="28"/>
    </w:rPr>
  </w:style>
  <w:style w:type="character" w:customStyle="1" w:styleId="44">
    <w:name w:val="标题 5 Char"/>
    <w:basedOn w:val="33"/>
    <w:link w:val="7"/>
    <w:qFormat/>
    <w:uiPriority w:val="0"/>
    <w:rPr>
      <w:rFonts w:ascii="Times New Roman" w:hAnsi="Times New Roman" w:eastAsia="宋体" w:cs="Times New Roman"/>
      <w:b/>
      <w:bCs/>
      <w:sz w:val="28"/>
      <w:szCs w:val="28"/>
    </w:rPr>
  </w:style>
  <w:style w:type="character" w:customStyle="1" w:styleId="45">
    <w:name w:val="标题 6 Char"/>
    <w:basedOn w:val="33"/>
    <w:link w:val="8"/>
    <w:qFormat/>
    <w:uiPriority w:val="0"/>
    <w:rPr>
      <w:rFonts w:ascii="Arial" w:hAnsi="Arial" w:eastAsia="黑体" w:cs="Times New Roman"/>
      <w:b/>
      <w:bCs/>
      <w:sz w:val="24"/>
      <w:szCs w:val="24"/>
    </w:rPr>
  </w:style>
  <w:style w:type="character" w:customStyle="1" w:styleId="46">
    <w:name w:val="标题 7 Char"/>
    <w:basedOn w:val="33"/>
    <w:link w:val="9"/>
    <w:qFormat/>
    <w:uiPriority w:val="0"/>
    <w:rPr>
      <w:rFonts w:ascii="Times New Roman" w:hAnsi="Times New Roman" w:eastAsia="宋体" w:cs="Times New Roman"/>
      <w:b/>
      <w:bCs/>
      <w:sz w:val="24"/>
      <w:szCs w:val="24"/>
    </w:rPr>
  </w:style>
  <w:style w:type="character" w:customStyle="1" w:styleId="47">
    <w:name w:val="标题 8 Char"/>
    <w:basedOn w:val="33"/>
    <w:link w:val="10"/>
    <w:qFormat/>
    <w:uiPriority w:val="0"/>
    <w:rPr>
      <w:rFonts w:ascii="Arial" w:hAnsi="Arial" w:eastAsia="黑体" w:cs="Times New Roman"/>
      <w:sz w:val="24"/>
      <w:szCs w:val="24"/>
    </w:rPr>
  </w:style>
  <w:style w:type="character" w:customStyle="1" w:styleId="48">
    <w:name w:val="标题 9 Char"/>
    <w:basedOn w:val="33"/>
    <w:link w:val="11"/>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4"/>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15"/>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3"/>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4"/>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2"/>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4752</Words>
  <Characters>5233</Characters>
  <Lines>53</Lines>
  <Paragraphs>15</Paragraphs>
  <TotalTime>8</TotalTime>
  <ScaleCrop>false</ScaleCrop>
  <LinksUpToDate>false</LinksUpToDate>
  <CharactersWithSpaces>6341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2026-06-08T05:17:27Z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