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highlight w:val="non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highlight w:val="none"/>
        </w:rPr>
      </w:pPr>
      <w:r>
        <w:rPr>
          <w:rFonts w:hint="eastAsia" w:ascii="Times New Roman" w:hAnsi="Times New Roman" w:eastAsia="宋体"/>
          <w:b/>
          <w:color w:val="000000"/>
          <w:sz w:val="48"/>
          <w:szCs w:val="48"/>
          <w:highlight w:val="none"/>
        </w:rPr>
        <w:t>竞争性谈判文件</w:t>
      </w: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ind w:firstLine="2880" w:firstLineChars="800"/>
        <w:rPr>
          <w:rFonts w:ascii="Times New Roman" w:hAnsi="Times New Roman" w:eastAsia="宋体"/>
          <w:b/>
          <w:color w:val="000000"/>
          <w:sz w:val="36"/>
          <w:szCs w:val="36"/>
          <w:highlight w:val="none"/>
        </w:rPr>
      </w:pPr>
      <w:r>
        <w:rPr>
          <w:rFonts w:hint="eastAsia" w:ascii="Times New Roman" w:hAnsi="Times New Roman" w:eastAsia="宋体"/>
          <w:b/>
          <w:color w:val="000000"/>
          <w:sz w:val="36"/>
          <w:szCs w:val="36"/>
          <w:highlight w:val="none"/>
        </w:rPr>
        <w:t>采购人：上海市中医医院</w:t>
      </w: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r>
        <w:rPr>
          <w:rFonts w:hint="eastAsia" w:ascii="Times New Roman" w:hAnsi="Times New Roman" w:eastAsia="宋体"/>
          <w:b/>
          <w:sz w:val="36"/>
          <w:szCs w:val="36"/>
          <w:highlight w:val="none"/>
        </w:rPr>
        <w:t>202</w:t>
      </w:r>
      <w:r>
        <w:rPr>
          <w:rFonts w:hint="eastAsia" w:ascii="Times New Roman" w:hAnsi="Times New Roman" w:eastAsia="宋体"/>
          <w:b/>
          <w:sz w:val="36"/>
          <w:szCs w:val="36"/>
          <w:highlight w:val="none"/>
          <w:lang w:val="en-US" w:eastAsia="zh-CN"/>
        </w:rPr>
        <w:t>6</w:t>
      </w:r>
      <w:r>
        <w:rPr>
          <w:rFonts w:hint="eastAsia" w:ascii="Times New Roman" w:hAnsi="Times New Roman" w:eastAsia="宋体"/>
          <w:b/>
          <w:sz w:val="36"/>
          <w:szCs w:val="36"/>
          <w:highlight w:val="none"/>
        </w:rPr>
        <w:t>年</w:t>
      </w:r>
      <w:r>
        <w:rPr>
          <w:rFonts w:hint="eastAsia" w:ascii="Times New Roman" w:hAnsi="Times New Roman" w:eastAsia="宋体"/>
          <w:b/>
          <w:sz w:val="36"/>
          <w:szCs w:val="36"/>
          <w:highlight w:val="none"/>
          <w:lang w:val="en-US" w:eastAsia="zh-CN"/>
        </w:rPr>
        <w:t>06</w:t>
      </w:r>
      <w:r>
        <w:rPr>
          <w:rFonts w:hint="eastAsia" w:ascii="Times New Roman" w:hAnsi="Times New Roman" w:eastAsia="宋体"/>
          <w:b/>
          <w:sz w:val="36"/>
          <w:szCs w:val="36"/>
          <w:highlight w:val="none"/>
        </w:rPr>
        <w:t>月</w:t>
      </w:r>
      <w:bookmarkStart w:id="2" w:name="_Toc11326092"/>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r>
        <w:rPr>
          <w:rFonts w:hint="eastAsia" w:ascii="宋体" w:hAnsi="宋体" w:eastAsia="宋体" w:cs="Times New Roman"/>
          <w:b/>
          <w:sz w:val="36"/>
          <w:szCs w:val="20"/>
          <w:highlight w:val="none"/>
        </w:rPr>
        <w:t>第一章</w:t>
      </w:r>
      <w:r>
        <w:rPr>
          <w:rFonts w:ascii="宋体" w:hAnsi="宋体" w:eastAsia="宋体" w:cs="Times New Roman"/>
          <w:b/>
          <w:sz w:val="36"/>
          <w:szCs w:val="20"/>
          <w:highlight w:val="none"/>
        </w:rPr>
        <w:t xml:space="preserve">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竞争性谈判邀请</w:t>
      </w:r>
      <w:bookmarkEnd w:id="1"/>
      <w:bookmarkEnd w:id="2"/>
    </w:p>
    <w:p>
      <w:pPr>
        <w:spacing w:line="360" w:lineRule="auto"/>
        <w:ind w:left="425" w:hanging="424" w:hangingChars="177"/>
        <w:rPr>
          <w:rFonts w:ascii="宋体" w:hAnsi="宋体" w:eastAsia="宋体" w:cs="Times New Roman"/>
          <w:sz w:val="24"/>
          <w:szCs w:val="24"/>
          <w:highlight w:val="none"/>
        </w:rPr>
      </w:pPr>
      <w:bookmarkStart w:id="3" w:name="_Toc461613005"/>
      <w:bookmarkStart w:id="4" w:name="_Toc461613077"/>
      <w:r>
        <w:rPr>
          <w:rFonts w:hint="eastAsia" w:ascii="Times New Roman" w:hAnsi="Times New Roman" w:eastAsia="宋体" w:cs="Times New Roman"/>
          <w:sz w:val="24"/>
          <w:szCs w:val="24"/>
          <w:highlight w:val="none"/>
        </w:rPr>
        <w:t>1</w:t>
      </w:r>
      <w:r>
        <w:rPr>
          <w:rFonts w:hint="eastAsia" w:ascii="宋体" w:hAnsi="宋体" w:eastAsia="宋体" w:cs="Times New Roman"/>
          <w:sz w:val="24"/>
          <w:szCs w:val="24"/>
          <w:highlight w:val="none"/>
        </w:rPr>
        <w:t>、上海市中医医院现对本项目进行竞争性谈判采购，在此欢迎中华人民共和国境内的合格供应商参加谈判。</w:t>
      </w:r>
    </w:p>
    <w:p>
      <w:pPr>
        <w:autoSpaceDE w:val="0"/>
        <w:autoSpaceDN w:val="0"/>
        <w:spacing w:line="360" w:lineRule="auto"/>
        <w:ind w:left="360" w:firstLine="64" w:firstLineChars="27"/>
        <w:rPr>
          <w:rFonts w:hint="default" w:ascii="宋体" w:hAnsi="宋体" w:eastAsia="宋体"/>
          <w:kern w:val="0"/>
          <w:sz w:val="24"/>
          <w:szCs w:val="24"/>
          <w:highlight w:val="none"/>
          <w:lang w:val="en-US"/>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宋体" w:hAnsi="宋体" w:eastAsia="宋体"/>
          <w:kern w:val="0"/>
          <w:sz w:val="24"/>
          <w:szCs w:val="24"/>
          <w:highlight w:val="none"/>
        </w:rPr>
        <w:t>项目名称：</w:t>
      </w:r>
      <w:bookmarkEnd w:id="3"/>
      <w:bookmarkEnd w:id="4"/>
      <w:r>
        <w:rPr>
          <w:rFonts w:hint="eastAsia" w:ascii="宋体" w:hAnsi="宋体" w:eastAsia="宋体"/>
          <w:kern w:val="0"/>
          <w:sz w:val="24"/>
          <w:szCs w:val="24"/>
          <w:highlight w:val="none"/>
          <w:lang w:val="en-US" w:eastAsia="zh-CN"/>
        </w:rPr>
        <w:t>2026年管信专线线路运维</w:t>
      </w:r>
    </w:p>
    <w:p>
      <w:pPr>
        <w:autoSpaceDE w:val="0"/>
        <w:autoSpaceDN w:val="0"/>
        <w:spacing w:line="360" w:lineRule="auto"/>
        <w:ind w:left="360" w:firstLine="64" w:firstLineChars="27"/>
        <w:rPr>
          <w:rFonts w:hint="eastAsia" w:ascii="宋体" w:hAnsi="宋体" w:eastAsia="宋体"/>
          <w:kern w:val="0"/>
          <w:sz w:val="24"/>
          <w:szCs w:val="24"/>
          <w:highlight w:val="none"/>
        </w:rPr>
      </w:pPr>
      <w:r>
        <w:rPr>
          <w:rFonts w:hint="eastAsia" w:ascii="宋体" w:hAnsi="宋体" w:eastAsia="宋体"/>
          <w:kern w:val="0"/>
          <w:sz w:val="24"/>
          <w:szCs w:val="24"/>
          <w:highlight w:val="none"/>
        </w:rPr>
        <w:t>（</w:t>
      </w:r>
      <w:r>
        <w:rPr>
          <w:rFonts w:hint="eastAsia" w:ascii="Times New Roman" w:hAnsi="Times New Roman" w:eastAsia="宋体"/>
          <w:kern w:val="0"/>
          <w:sz w:val="24"/>
          <w:szCs w:val="24"/>
          <w:highlight w:val="none"/>
        </w:rPr>
        <w:t>2</w:t>
      </w:r>
      <w:r>
        <w:rPr>
          <w:rFonts w:hint="eastAsia" w:ascii="宋体" w:hAnsi="宋体" w:eastAsia="宋体"/>
          <w:kern w:val="0"/>
          <w:sz w:val="24"/>
          <w:szCs w:val="24"/>
          <w:highlight w:val="none"/>
        </w:rPr>
        <w:t>）技术要求：见本竞争性谈判通知书第</w:t>
      </w:r>
      <w:r>
        <w:rPr>
          <w:rFonts w:hint="eastAsia" w:ascii="宋体" w:hAnsi="宋体" w:eastAsia="宋体"/>
          <w:kern w:val="0"/>
          <w:sz w:val="24"/>
          <w:szCs w:val="24"/>
          <w:highlight w:val="none"/>
          <w:lang w:val="en-US" w:eastAsia="zh-CN"/>
        </w:rPr>
        <w:t>三</w:t>
      </w:r>
      <w:r>
        <w:rPr>
          <w:rFonts w:hint="eastAsia" w:ascii="宋体" w:hAnsi="宋体" w:eastAsia="宋体"/>
          <w:kern w:val="0"/>
          <w:sz w:val="24"/>
          <w:szCs w:val="24"/>
          <w:highlight w:val="none"/>
        </w:rPr>
        <w:t>章“需求一览表及技术规格”</w:t>
      </w:r>
    </w:p>
    <w:p>
      <w:pPr>
        <w:spacing w:line="360" w:lineRule="auto"/>
        <w:ind w:left="425" w:hanging="424" w:hangingChars="177"/>
        <w:rPr>
          <w:rFonts w:ascii="宋体" w:hAnsi="宋体" w:eastAsia="宋体" w:cs="Times New Roman"/>
          <w:sz w:val="24"/>
          <w:szCs w:val="24"/>
          <w:highlight w:val="none"/>
        </w:rPr>
      </w:pPr>
      <w:bookmarkStart w:id="5" w:name="_Toc461613084"/>
      <w:bookmarkStart w:id="6" w:name="_Toc461613012"/>
      <w:r>
        <w:rPr>
          <w:rFonts w:ascii="Times New Roman" w:hAnsi="Times New Roman" w:eastAsia="宋体" w:cs="Times New Roman"/>
          <w:sz w:val="24"/>
          <w:szCs w:val="24"/>
          <w:highlight w:val="none"/>
        </w:rPr>
        <w:t>2</w:t>
      </w:r>
      <w:r>
        <w:rPr>
          <w:rFonts w:hint="eastAsia" w:ascii="宋体" w:hAnsi="宋体" w:eastAsia="宋体" w:cs="Times New Roman"/>
          <w:sz w:val="24"/>
          <w:szCs w:val="24"/>
          <w:highlight w:val="none"/>
        </w:rPr>
        <w:t>、有兴趣的合格潜在供应商请于</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06</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17</w:t>
      </w:r>
      <w:r>
        <w:rPr>
          <w:rFonts w:hint="eastAsia" w:ascii="宋体" w:hAnsi="宋体" w:eastAsia="宋体" w:cs="Times New Roman"/>
          <w:sz w:val="24"/>
          <w:szCs w:val="24"/>
          <w:highlight w:val="none"/>
        </w:rPr>
        <w:t>日起至</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06</w:t>
      </w:r>
      <w:r>
        <w:rPr>
          <w:rFonts w:hint="eastAsia" w:ascii="宋体" w:hAnsi="宋体" w:eastAsia="宋体" w:cs="Times New Roman"/>
          <w:sz w:val="24"/>
          <w:szCs w:val="24"/>
          <w:highlight w:val="none"/>
        </w:rPr>
        <w:t>月</w:t>
      </w:r>
      <w:r>
        <w:rPr>
          <w:rFonts w:hint="eastAsia" w:ascii="Times New Roman" w:hAnsi="Times New Roman" w:eastAsia="宋体" w:cs="Times New Roman"/>
          <w:sz w:val="24"/>
          <w:szCs w:val="24"/>
          <w:highlight w:val="none"/>
          <w:lang w:val="en-US" w:eastAsia="zh-CN"/>
        </w:rPr>
        <w:t>22</w:t>
      </w:r>
      <w:r>
        <w:rPr>
          <w:rFonts w:hint="eastAsia" w:ascii="宋体" w:hAnsi="宋体" w:eastAsia="宋体" w:cs="Times New Roman"/>
          <w:sz w:val="24"/>
          <w:szCs w:val="24"/>
          <w:highlight w:val="none"/>
        </w:rPr>
        <w:t>日止（星期六、日和节假日除外）</w:t>
      </w:r>
      <w:r>
        <w:rPr>
          <w:rFonts w:hint="eastAsia" w:ascii="宋体" w:hAnsi="宋体" w:eastAsia="宋体"/>
          <w:sz w:val="24"/>
          <w:szCs w:val="24"/>
          <w:highlight w:val="none"/>
        </w:rPr>
        <w:t>自行前往我院官网（</w:t>
      </w:r>
      <w:r>
        <w:rPr>
          <w:highlight w:val="none"/>
        </w:rPr>
        <w:fldChar w:fldCharType="begin"/>
      </w:r>
      <w:r>
        <w:rPr>
          <w:highlight w:val="none"/>
        </w:rPr>
        <w:instrText xml:space="preserve"> HYPERLINK "https://www.szy.sh.cn/" </w:instrText>
      </w:r>
      <w:r>
        <w:rPr>
          <w:highlight w:val="none"/>
        </w:rPr>
        <w:fldChar w:fldCharType="separate"/>
      </w:r>
      <w:r>
        <w:rPr>
          <w:rStyle w:val="36"/>
          <w:rFonts w:ascii="Times New Roman" w:hAnsi="Times New Roman" w:eastAsia="宋体"/>
          <w:sz w:val="24"/>
          <w:szCs w:val="24"/>
          <w:highlight w:val="none"/>
        </w:rPr>
        <w:t>https</w:t>
      </w:r>
      <w:r>
        <w:rPr>
          <w:rStyle w:val="36"/>
          <w:rFonts w:ascii="宋体" w:hAnsi="宋体" w:eastAsia="宋体"/>
          <w:sz w:val="24"/>
          <w:szCs w:val="24"/>
          <w:highlight w:val="none"/>
        </w:rPr>
        <w:t>://</w:t>
      </w:r>
      <w:r>
        <w:rPr>
          <w:rStyle w:val="36"/>
          <w:rFonts w:ascii="Times New Roman" w:hAnsi="Times New Roman" w:eastAsia="宋体"/>
          <w:sz w:val="24"/>
          <w:szCs w:val="24"/>
          <w:highlight w:val="none"/>
        </w:rPr>
        <w:t>www</w:t>
      </w:r>
      <w:r>
        <w:rPr>
          <w:rStyle w:val="36"/>
          <w:rFonts w:ascii="宋体" w:hAnsi="宋体" w:eastAsia="宋体"/>
          <w:sz w:val="24"/>
          <w:szCs w:val="24"/>
          <w:highlight w:val="none"/>
        </w:rPr>
        <w:t>.</w:t>
      </w:r>
      <w:r>
        <w:rPr>
          <w:rStyle w:val="36"/>
          <w:rFonts w:ascii="Times New Roman" w:hAnsi="Times New Roman" w:eastAsia="宋体"/>
          <w:sz w:val="24"/>
          <w:szCs w:val="24"/>
          <w:highlight w:val="none"/>
        </w:rPr>
        <w:t>szy</w:t>
      </w:r>
      <w:r>
        <w:rPr>
          <w:rStyle w:val="36"/>
          <w:rFonts w:ascii="宋体" w:hAnsi="宋体" w:eastAsia="宋体"/>
          <w:sz w:val="24"/>
          <w:szCs w:val="24"/>
          <w:highlight w:val="none"/>
        </w:rPr>
        <w:t>.</w:t>
      </w:r>
      <w:r>
        <w:rPr>
          <w:rStyle w:val="36"/>
          <w:rFonts w:ascii="Times New Roman" w:hAnsi="Times New Roman" w:eastAsia="宋体"/>
          <w:sz w:val="24"/>
          <w:szCs w:val="24"/>
          <w:highlight w:val="none"/>
        </w:rPr>
        <w:t>sh</w:t>
      </w:r>
      <w:r>
        <w:rPr>
          <w:rStyle w:val="36"/>
          <w:rFonts w:ascii="宋体" w:hAnsi="宋体" w:eastAsia="宋体"/>
          <w:sz w:val="24"/>
          <w:szCs w:val="24"/>
          <w:highlight w:val="none"/>
        </w:rPr>
        <w:t>.</w:t>
      </w:r>
      <w:r>
        <w:rPr>
          <w:rStyle w:val="36"/>
          <w:rFonts w:ascii="Times New Roman" w:hAnsi="Times New Roman" w:eastAsia="宋体"/>
          <w:sz w:val="24"/>
          <w:szCs w:val="24"/>
          <w:highlight w:val="none"/>
        </w:rPr>
        <w:t>cn</w:t>
      </w:r>
      <w:r>
        <w:rPr>
          <w:rStyle w:val="36"/>
          <w:rFonts w:ascii="宋体" w:hAnsi="宋体" w:eastAsia="宋体"/>
          <w:sz w:val="24"/>
          <w:szCs w:val="24"/>
          <w:highlight w:val="none"/>
        </w:rPr>
        <w:t>/</w:t>
      </w:r>
      <w:r>
        <w:rPr>
          <w:rStyle w:val="36"/>
          <w:rFonts w:ascii="宋体" w:hAnsi="宋体" w:eastAsia="宋体"/>
          <w:sz w:val="24"/>
          <w:szCs w:val="24"/>
          <w:highlight w:val="none"/>
        </w:rPr>
        <w:fldChar w:fldCharType="end"/>
      </w:r>
      <w:r>
        <w:rPr>
          <w:rFonts w:hint="eastAsia" w:ascii="宋体" w:hAnsi="宋体" w:eastAsia="宋体"/>
          <w:sz w:val="24"/>
          <w:szCs w:val="24"/>
          <w:highlight w:val="none"/>
        </w:rPr>
        <w:t>）通知栏下载</w:t>
      </w:r>
      <w:r>
        <w:rPr>
          <w:rFonts w:hint="eastAsia" w:ascii="宋体" w:hAnsi="宋体" w:eastAsia="宋体" w:cs="Times New Roman"/>
          <w:sz w:val="24"/>
          <w:szCs w:val="24"/>
          <w:highlight w:val="none"/>
        </w:rPr>
        <w:t>。</w:t>
      </w:r>
    </w:p>
    <w:p>
      <w:pPr>
        <w:spacing w:line="360" w:lineRule="auto"/>
        <w:ind w:left="425" w:hanging="424" w:hangingChars="177"/>
        <w:rPr>
          <w:rFonts w:ascii="宋体" w:hAnsi="宋体" w:eastAsia="宋体" w:cs="Times New Roman"/>
          <w:sz w:val="24"/>
          <w:szCs w:val="24"/>
          <w:highlight w:val="none"/>
        </w:rPr>
      </w:pPr>
      <w:r>
        <w:rPr>
          <w:rFonts w:hint="eastAsia" w:ascii="Times New Roman" w:hAnsi="Times New Roman" w:eastAsia="宋体"/>
          <w:color w:val="000000"/>
          <w:kern w:val="0"/>
          <w:sz w:val="24"/>
          <w:szCs w:val="24"/>
          <w:highlight w:val="none"/>
        </w:rPr>
        <w:t>3、</w:t>
      </w:r>
      <w:r>
        <w:rPr>
          <w:rFonts w:hint="eastAsia" w:ascii="宋体" w:hAnsi="宋体" w:eastAsia="宋体" w:cs="Times New Roman"/>
          <w:sz w:val="24"/>
          <w:szCs w:val="24"/>
          <w:highlight w:val="none"/>
        </w:rPr>
        <w:t>递交文件截止时间、地点及要求：</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截止时间：</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Times New Roman" w:hAnsi="Times New Roman" w:eastAsia="宋体" w:cs="Times New Roman"/>
          <w:sz w:val="24"/>
          <w:szCs w:val="24"/>
          <w:highlight w:val="none"/>
          <w:lang w:val="en-US" w:eastAsia="zh-CN"/>
        </w:rPr>
        <w:t>06</w:t>
      </w:r>
      <w:r>
        <w:rPr>
          <w:rFonts w:hint="eastAsia" w:ascii="Times New Roman" w:hAnsi="Times New Roman" w:eastAsia="宋体" w:cs="Times New Roman"/>
          <w:sz w:val="24"/>
          <w:szCs w:val="24"/>
          <w:highlight w:val="none"/>
        </w:rPr>
        <w:t>月</w:t>
      </w:r>
      <w:r>
        <w:rPr>
          <w:rFonts w:hint="eastAsia" w:ascii="宋体" w:hAnsi="宋体" w:eastAsia="宋体" w:cs="Times New Roman"/>
          <w:sz w:val="24"/>
          <w:szCs w:val="24"/>
          <w:highlight w:val="none"/>
          <w:lang w:val="en-US" w:eastAsia="zh-CN"/>
        </w:rPr>
        <w:t>26</w:t>
      </w:r>
      <w:r>
        <w:rPr>
          <w:rFonts w:hint="eastAsia" w:ascii="宋体" w:hAnsi="宋体" w:eastAsia="宋体" w:cs="Times New Roman"/>
          <w:sz w:val="24"/>
          <w:szCs w:val="24"/>
          <w:highlight w:val="none"/>
        </w:rPr>
        <w:t>日北京时间</w:t>
      </w:r>
      <w:r>
        <w:rPr>
          <w:rFonts w:hint="eastAsia" w:ascii="Times New Roman" w:hAnsi="Times New Roman" w:eastAsia="宋体" w:cs="Times New Roman"/>
          <w:sz w:val="24"/>
          <w:szCs w:val="24"/>
          <w:highlight w:val="none"/>
        </w:rPr>
        <w:t>10</w:t>
      </w:r>
      <w:r>
        <w:rPr>
          <w:rFonts w:ascii="宋体" w:hAnsi="宋体" w:eastAsia="宋体" w:cs="Times New Roman"/>
          <w:sz w:val="24"/>
          <w:szCs w:val="24"/>
          <w:highlight w:val="none"/>
        </w:rPr>
        <w:t>:</w:t>
      </w:r>
      <w:r>
        <w:rPr>
          <w:rFonts w:hint="eastAsia" w:ascii="Times New Roman" w:hAnsi="Times New Roman" w:eastAsia="宋体" w:cs="Times New Roman"/>
          <w:sz w:val="24"/>
          <w:szCs w:val="24"/>
          <w:highlight w:val="none"/>
        </w:rPr>
        <w:t>00</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地点：</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left="425" w:hanging="424" w:hangingChars="177"/>
        <w:rPr>
          <w:rFonts w:ascii="宋体" w:hAnsi="宋体" w:eastAsia="宋体"/>
          <w:kern w:val="0"/>
          <w:sz w:val="24"/>
          <w:szCs w:val="24"/>
          <w:highlight w:val="none"/>
        </w:rPr>
      </w:pPr>
      <w:r>
        <w:rPr>
          <w:rFonts w:hint="eastAsia" w:ascii="Times New Roman" w:hAnsi="Times New Roman" w:eastAsia="宋体" w:cs="Times New Roman"/>
          <w:sz w:val="24"/>
          <w:szCs w:val="24"/>
          <w:highlight w:val="none"/>
        </w:rPr>
        <w:t>4</w:t>
      </w:r>
      <w:r>
        <w:rPr>
          <w:rFonts w:hint="eastAsia" w:ascii="宋体" w:hAnsi="宋体" w:eastAsia="宋体" w:cs="Times New Roman"/>
          <w:sz w:val="24"/>
          <w:szCs w:val="24"/>
          <w:highlight w:val="none"/>
        </w:rPr>
        <w:t>、</w:t>
      </w:r>
      <w:bookmarkEnd w:id="5"/>
      <w:bookmarkEnd w:id="6"/>
      <w:bookmarkStart w:id="7" w:name="OLE_LINK11"/>
      <w:bookmarkStart w:id="8" w:name="OLE_LINK16"/>
      <w:r>
        <w:rPr>
          <w:rFonts w:hint="eastAsia" w:ascii="宋体" w:hAnsi="宋体" w:eastAsia="宋体"/>
          <w:kern w:val="0"/>
          <w:sz w:val="24"/>
          <w:szCs w:val="24"/>
          <w:highlight w:val="none"/>
        </w:rPr>
        <w:t>采购人信息</w:t>
      </w:r>
      <w:bookmarkStart w:id="69" w:name="_GoBack"/>
      <w:bookmarkEnd w:id="69"/>
    </w:p>
    <w:bookmarkEnd w:id="7"/>
    <w:bookmarkEnd w:id="8"/>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买方名称：上海市中医医院</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买方地址：</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firstLine="240" w:firstLineChars="100"/>
        <w:jc w:val="left"/>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邮编：</w:t>
      </w:r>
      <w:r>
        <w:rPr>
          <w:rFonts w:ascii="Times New Roman" w:hAnsi="Times New Roman" w:eastAsia="宋体" w:cs="Times New Roman"/>
          <w:sz w:val="24"/>
          <w:szCs w:val="20"/>
          <w:highlight w:val="none"/>
        </w:rPr>
        <w:t>20</w:t>
      </w:r>
      <w:r>
        <w:rPr>
          <w:rFonts w:hint="eastAsia" w:ascii="Times New Roman" w:hAnsi="Times New Roman" w:eastAsia="宋体" w:cs="Times New Roman"/>
          <w:sz w:val="24"/>
          <w:szCs w:val="20"/>
          <w:highlight w:val="none"/>
          <w:lang w:val="en-US" w:eastAsia="zh-CN"/>
        </w:rPr>
        <w:t>1822</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电话：</w:t>
      </w:r>
      <w:r>
        <w:rPr>
          <w:rFonts w:hint="eastAsia" w:ascii="Times New Roman" w:hAnsi="Times New Roman" w:eastAsia="宋体" w:cs="Times New Roman"/>
          <w:sz w:val="24"/>
          <w:szCs w:val="20"/>
          <w:highlight w:val="none"/>
        </w:rPr>
        <w:t>021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56639828</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51237</w:t>
      </w:r>
    </w:p>
    <w:p>
      <w:pPr>
        <w:autoSpaceDE w:val="0"/>
        <w:autoSpaceDN w:val="0"/>
        <w:spacing w:line="360" w:lineRule="auto"/>
        <w:ind w:firstLine="240" w:firstLineChars="100"/>
        <w:jc w:val="left"/>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联系人：</w:t>
      </w:r>
      <w:r>
        <w:rPr>
          <w:rFonts w:hint="eastAsia" w:ascii="宋体" w:hAnsi="宋体" w:eastAsia="宋体" w:cs="Times New Roman"/>
          <w:sz w:val="24"/>
          <w:szCs w:val="20"/>
          <w:highlight w:val="none"/>
          <w:lang w:val="en-US" w:eastAsia="zh-CN"/>
        </w:rPr>
        <w:t>孙全</w:t>
      </w:r>
    </w:p>
    <w:p>
      <w:pPr>
        <w:spacing w:line="360" w:lineRule="auto"/>
        <w:rPr>
          <w:rFonts w:ascii="宋体" w:hAnsi="宋体" w:eastAsia="宋体" w:cs="Times New Roman"/>
          <w:sz w:val="24"/>
          <w:szCs w:val="24"/>
          <w:highlight w:val="none"/>
        </w:rPr>
        <w:sectPr>
          <w:headerReference r:id="rId5" w:type="first"/>
          <w:headerReference r:id="rId3" w:type="default"/>
          <w:footerReference r:id="rId6" w:type="default"/>
          <w:headerReference r:id="rId4" w:type="even"/>
          <w:pgSz w:w="11906" w:h="16838"/>
          <w:pgMar w:top="1418" w:right="1134" w:bottom="1134" w:left="1134" w:header="567" w:footer="567" w:gutter="0"/>
          <w:cols w:space="425" w:num="1"/>
          <w:docGrid w:type="linesAndChars" w:linePitch="312" w:charSpace="0"/>
        </w:sect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bookmarkStart w:id="9" w:name="_Toc11326093"/>
      <w:bookmarkStart w:id="10" w:name="_Toc9066359"/>
      <w:bookmarkStart w:id="11" w:name="_Toc516880880"/>
      <w:r>
        <w:rPr>
          <w:rFonts w:hint="eastAsia" w:ascii="宋体" w:hAnsi="宋体" w:eastAsia="宋体" w:cs="Times New Roman"/>
          <w:b/>
          <w:sz w:val="36"/>
          <w:szCs w:val="20"/>
          <w:highlight w:val="none"/>
        </w:rPr>
        <w:t xml:space="preserve">第二章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竞争性谈判资料表</w:t>
      </w:r>
      <w:bookmarkEnd w:id="9"/>
      <w:bookmarkEnd w:id="10"/>
      <w:bookmarkEnd w:id="11"/>
    </w:p>
    <w:p>
      <w:pPr>
        <w:tabs>
          <w:tab w:val="left" w:pos="532"/>
        </w:tabs>
        <w:autoSpaceDE w:val="0"/>
        <w:autoSpaceDN w:val="0"/>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下表有关货物采购的资料是对“供应商须知”的具体补充和修改，如有矛盾应以本竞争性谈判通知书资料表为准。</w:t>
      </w:r>
    </w:p>
    <w:tbl>
      <w:tblPr>
        <w:tblStyle w:val="31"/>
        <w:tblW w:w="50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5"/>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tabs>
                <w:tab w:val="left" w:pos="532"/>
              </w:tabs>
              <w:autoSpaceDE w:val="0"/>
              <w:autoSpaceDN w:val="0"/>
              <w:spacing w:before="120" w:after="120"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条款号</w:t>
            </w:r>
          </w:p>
        </w:tc>
        <w:tc>
          <w:tcPr>
            <w:tcW w:w="4469" w:type="pct"/>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highlight w:val="none"/>
              </w:rPr>
            </w:pPr>
            <w:r>
              <w:rPr>
                <w:rFonts w:hint="eastAsia" w:ascii="宋体" w:hAnsi="宋体" w:eastAsia="宋体" w:cs="Times New Roman"/>
                <w:b/>
                <w:sz w:val="24"/>
                <w:szCs w:val="20"/>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jc w:val="left"/>
              <w:rPr>
                <w:rFonts w:ascii="宋体" w:hAnsi="宋体" w:eastAsia="宋体"/>
                <w:kern w:val="0"/>
                <w:sz w:val="24"/>
                <w:szCs w:val="24"/>
                <w:highlight w:val="none"/>
              </w:rPr>
            </w:pPr>
            <w:r>
              <w:rPr>
                <w:rFonts w:hint="eastAsia" w:ascii="宋体" w:hAnsi="宋体" w:eastAsia="宋体" w:cs="Times New Roman"/>
                <w:sz w:val="24"/>
                <w:szCs w:val="20"/>
                <w:highlight w:val="none"/>
              </w:rPr>
              <w:t>项目名称：</w:t>
            </w:r>
            <w:r>
              <w:rPr>
                <w:rFonts w:hint="eastAsia" w:ascii="宋体" w:hAnsi="宋体" w:eastAsia="宋体"/>
                <w:kern w:val="0"/>
                <w:sz w:val="24"/>
                <w:szCs w:val="24"/>
                <w:highlight w:val="none"/>
                <w:lang w:val="en-US" w:eastAsia="zh-CN"/>
              </w:rPr>
              <w:t>2026年管信专线线路运维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3</w:t>
            </w:r>
          </w:p>
        </w:tc>
        <w:tc>
          <w:tcPr>
            <w:tcW w:w="4469" w:type="pct"/>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sz w:val="24"/>
                <w:szCs w:val="24"/>
                <w:highlight w:val="none"/>
              </w:rPr>
              <w:t>潜在供应商或者其他利害关系人对采购文件有异议的，应当在竞争性谈判响应文件递交截止时间</w:t>
            </w:r>
            <w:r>
              <w:rPr>
                <w:rFonts w:hint="eastAsia" w:ascii="Times New Roman" w:hAnsi="Times New Roman" w:eastAsia="宋体"/>
                <w:sz w:val="24"/>
                <w:szCs w:val="24"/>
                <w:highlight w:val="none"/>
              </w:rPr>
              <w:t>2</w:t>
            </w:r>
            <w:r>
              <w:rPr>
                <w:rFonts w:hint="eastAsia" w:ascii="宋体" w:hAnsi="宋体" w:eastAsia="宋体"/>
                <w:sz w:val="24"/>
                <w:szCs w:val="24"/>
                <w:highlight w:val="none"/>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4</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供应商应提供下列文件，并按顺序装订成册，编制文件目录：</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.竞争性谈判文件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供应商应按照竞争性谈判通知书中提供的格式完整、正确填写。</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.开标一览表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）开标一览表应填写项目总价。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）供应商应按照竞争性谈判通知书中提供的格式完整、正确填写开标一览表。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.投标分项报价表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4</w:t>
            </w:r>
            <w:r>
              <w:rPr>
                <w:rFonts w:hint="eastAsia" w:ascii="宋体" w:hAnsi="宋体" w:eastAsia="宋体" w:cs="Times New Roman"/>
                <w:sz w:val="24"/>
                <w:szCs w:val="20"/>
                <w:highlight w:val="none"/>
              </w:rPr>
              <w:t>.货物说明一览表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.响应/偏离表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供应商应按要求填写技术规格响应/偏离表、商务条款响应/偏离表。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6</w:t>
            </w:r>
            <w:r>
              <w:rPr>
                <w:rFonts w:hint="eastAsia" w:ascii="宋体" w:hAnsi="宋体" w:eastAsia="宋体" w:cs="Times New Roman"/>
                <w:sz w:val="24"/>
                <w:szCs w:val="20"/>
                <w:highlight w:val="none"/>
              </w:rPr>
              <w:t>.供应商资格证明文件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供应商资质证明文件具体内容见规定。</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ascii="宋体" w:hAnsi="宋体" w:eastAsia="宋体" w:cs="Times New Roman"/>
                <w:sz w:val="24"/>
                <w:szCs w:val="20"/>
                <w:highlight w:val="none"/>
              </w:rPr>
              <w:t>供应商</w:t>
            </w:r>
            <w:r>
              <w:rPr>
                <w:rFonts w:hint="eastAsia" w:ascii="宋体" w:hAnsi="宋体" w:eastAsia="宋体" w:cs="Times New Roman"/>
                <w:sz w:val="24"/>
                <w:szCs w:val="20"/>
                <w:highlight w:val="none"/>
              </w:rPr>
              <w:t>应严格按照竞争性谈判通知书规定的格式和内容编制竞争性谈判文件，</w:t>
            </w:r>
            <w:r>
              <w:rPr>
                <w:rFonts w:ascii="宋体" w:hAnsi="宋体" w:eastAsia="宋体" w:cs="Times New Roman"/>
                <w:sz w:val="24"/>
                <w:szCs w:val="20"/>
                <w:highlight w:val="none"/>
              </w:rPr>
              <w:t>要求对本竞争性谈判通知书</w:t>
            </w:r>
            <w:r>
              <w:rPr>
                <w:rFonts w:hint="eastAsia" w:ascii="宋体" w:hAnsi="宋体" w:eastAsia="宋体" w:cs="Times New Roman"/>
                <w:sz w:val="24"/>
                <w:szCs w:val="20"/>
                <w:highlight w:val="none"/>
              </w:rPr>
              <w:t>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所提出各项要求进行逐条逐项答复、说明和解释，</w:t>
            </w:r>
            <w:r>
              <w:rPr>
                <w:rFonts w:hint="eastAsia" w:ascii="宋体" w:hAnsi="宋体" w:eastAsia="宋体" w:cs="Times New Roman"/>
                <w:sz w:val="24"/>
                <w:szCs w:val="20"/>
                <w:highlight w:val="none"/>
              </w:rPr>
              <w:t>并填写在</w:t>
            </w:r>
            <w:r>
              <w:rPr>
                <w:rFonts w:ascii="宋体" w:hAnsi="宋体" w:eastAsia="宋体" w:cs="Times New Roman"/>
                <w:sz w:val="24"/>
                <w:szCs w:val="20"/>
                <w:highlight w:val="none"/>
              </w:rPr>
              <w:t>技术</w:t>
            </w:r>
            <w:r>
              <w:rPr>
                <w:rFonts w:hint="eastAsia" w:ascii="宋体" w:hAnsi="宋体" w:eastAsia="宋体" w:cs="Times New Roman"/>
                <w:sz w:val="24"/>
                <w:szCs w:val="20"/>
                <w:highlight w:val="none"/>
              </w:rPr>
              <w:t>规格响应/</w:t>
            </w:r>
            <w:r>
              <w:rPr>
                <w:rFonts w:ascii="宋体" w:hAnsi="宋体" w:eastAsia="宋体" w:cs="Times New Roman"/>
                <w:sz w:val="24"/>
                <w:szCs w:val="20"/>
                <w:highlight w:val="none"/>
              </w:rPr>
              <w:t>偏离表</w:t>
            </w:r>
            <w:r>
              <w:rPr>
                <w:rFonts w:hint="eastAsia" w:ascii="宋体" w:hAnsi="宋体" w:eastAsia="宋体" w:cs="Times New Roman"/>
                <w:sz w:val="24"/>
                <w:szCs w:val="20"/>
                <w:highlight w:val="none"/>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ind w:left="105" w:right="57" w:hanging="4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供应商应根据第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需求一览表及技术规格</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资格标准：</w:t>
            </w:r>
          </w:p>
          <w:p>
            <w:pPr>
              <w:pStyle w:val="53"/>
              <w:numPr>
                <w:ilvl w:val="0"/>
                <w:numId w:val="2"/>
              </w:numPr>
              <w:kinsoku w:val="0"/>
              <w:autoSpaceDE w:val="0"/>
              <w:autoSpaceDN w:val="0"/>
              <w:spacing w:line="360" w:lineRule="auto"/>
              <w:ind w:right="57" w:firstLineChars="0"/>
              <w:textAlignment w:val="bottom"/>
              <w:rPr>
                <w:rFonts w:cs="Times New Roman" w:asciiTheme="minorEastAsia" w:hAnsiTheme="minorEastAsia" w:eastAsiaTheme="minorEastAsia"/>
                <w:sz w:val="24"/>
                <w:szCs w:val="24"/>
                <w:highlight w:val="none"/>
              </w:rPr>
            </w:pPr>
            <w:r>
              <w:rPr>
                <w:rFonts w:hint="eastAsia" w:ascii="宋体" w:hAnsi="宋体" w:eastAsia="宋体" w:cs="Times New Roman"/>
                <w:sz w:val="24"/>
                <w:szCs w:val="20"/>
                <w:highlight w:val="none"/>
              </w:rPr>
              <w:t>供应商在注册地的相关注册法律文件。若供应商在中华人民共和国境内注册的，则必须提供营业执照</w:t>
            </w:r>
            <w:r>
              <w:rPr>
                <w:rFonts w:hint="eastAsia" w:ascii="宋体" w:hAnsi="宋体" w:eastAsia="宋体"/>
                <w:kern w:val="0"/>
                <w:sz w:val="24"/>
                <w:szCs w:val="24"/>
                <w:highlight w:val="none"/>
              </w:rPr>
              <w:t>（或事业单位、社会团体相关证书）</w:t>
            </w:r>
            <w:r>
              <w:rPr>
                <w:rFonts w:hint="eastAsia" w:ascii="宋体" w:hAnsi="宋体" w:eastAsia="宋体" w:cs="Times New Roman"/>
                <w:sz w:val="24"/>
                <w:szCs w:val="20"/>
                <w:highlight w:val="none"/>
              </w:rPr>
              <w:t>的复印件；</w:t>
            </w:r>
          </w:p>
          <w:p>
            <w:pPr>
              <w:spacing w:line="360" w:lineRule="auto"/>
              <w:rPr>
                <w:rFonts w:ascii="宋体" w:hAnsi="宋体" w:eastAsia="宋体" w:cs="Times New Roman"/>
                <w:sz w:val="24"/>
                <w:szCs w:val="24"/>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2</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供应商应遵守国家法律、法规，具备良好商业信誉，近三年在经营活动中没有重大违法、违规记录，以国家企业信用信息公示系统、信用中国网站查询结果为准。</w:t>
            </w:r>
          </w:p>
          <w:p>
            <w:pPr>
              <w:spacing w:line="276" w:lineRule="auto"/>
              <w:jc w:val="left"/>
              <w:rPr>
                <w:rFonts w:ascii="宋体" w:hAnsi="宋体" w:eastAsia="宋体" w:cs="Times New Roman"/>
                <w:b/>
                <w:bCs/>
                <w:sz w:val="28"/>
                <w:szCs w:val="28"/>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3</w:t>
            </w:r>
            <w:r>
              <w:rPr>
                <w:rFonts w:hint="eastAsia" w:ascii="宋体" w:hAnsi="宋体" w:eastAsia="宋体" w:cs="Times New Roman"/>
                <w:sz w:val="24"/>
                <w:szCs w:val="20"/>
                <w:highlight w:val="none"/>
              </w:rPr>
              <w:t>）供应商需提供</w:t>
            </w:r>
            <w:r>
              <w:rPr>
                <w:rFonts w:hint="eastAsia" w:ascii="宋体" w:hAnsi="宋体" w:eastAsia="宋体" w:cs="Times New Roman"/>
                <w:bCs/>
                <w:sz w:val="24"/>
                <w:szCs w:val="24"/>
                <w:highlight w:val="none"/>
              </w:rPr>
              <w:t>供应商信誉情况的书面声明</w:t>
            </w:r>
          </w:p>
          <w:p>
            <w:pPr>
              <w:kinsoku w:val="0"/>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4</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供应商需提供无行贿犯罪记录声明函</w:t>
            </w:r>
          </w:p>
          <w:p>
            <w:pPr>
              <w:kinsoku w:val="0"/>
              <w:autoSpaceDE w:val="0"/>
              <w:autoSpaceDN w:val="0"/>
              <w:spacing w:line="360" w:lineRule="auto"/>
              <w:ind w:right="57"/>
              <w:textAlignment w:val="bottom"/>
              <w:rPr>
                <w:rFonts w:cs="Times New Roman"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8</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投标有效期：</w:t>
            </w:r>
            <w:r>
              <w:rPr>
                <w:rFonts w:hint="eastAsia" w:ascii="Times New Roman" w:hAnsi="Times New Roman" w:eastAsia="宋体" w:cs="Times New Roman"/>
                <w:sz w:val="24"/>
                <w:szCs w:val="20"/>
                <w:highlight w:val="none"/>
              </w:rPr>
              <w:t>90</w:t>
            </w:r>
            <w:r>
              <w:rPr>
                <w:rFonts w:hint="eastAsia" w:ascii="宋体" w:hAnsi="宋体" w:eastAsia="宋体" w:cs="Times New Roman"/>
                <w:sz w:val="24"/>
                <w:szCs w:val="2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9</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正本的份数：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副本的份数：</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电子版的份数：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9</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竞争性谈判评审</w:t>
            </w:r>
          </w:p>
        </w:tc>
        <w:tc>
          <w:tcPr>
            <w:tcW w:w="4469" w:type="pct"/>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10</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地点：上海市中医医院</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地址：上海市</w:t>
            </w:r>
            <w:r>
              <w:rPr>
                <w:rFonts w:hint="eastAsia" w:ascii="宋体" w:hAnsi="宋体" w:eastAsia="宋体" w:cs="Times New Roman"/>
                <w:sz w:val="24"/>
                <w:szCs w:val="20"/>
                <w:highlight w:val="none"/>
                <w:lang w:val="en-US" w:eastAsia="zh-CN"/>
              </w:rPr>
              <w:t>荣联路68</w:t>
            </w:r>
            <w:r>
              <w:rPr>
                <w:rFonts w:hint="eastAsia" w:ascii="宋体" w:hAnsi="宋体" w:eastAsia="宋体" w:cs="Times New Roman"/>
                <w:sz w:val="24"/>
                <w:szCs w:val="20"/>
                <w:highlight w:val="none"/>
              </w:rPr>
              <w:t>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谈判时间：另行通知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10</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keepNext w:val="0"/>
              <w:keepLines w:val="0"/>
              <w:widowControl/>
              <w:suppressLineNumbers w:val="0"/>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供应商的竞争性谈判文件中</w:t>
            </w:r>
            <w:r>
              <w:rPr>
                <w:rFonts w:hint="eastAsia" w:ascii="宋体" w:hAnsi="宋体" w:eastAsia="宋体" w:cs="Times New Roman"/>
                <w:sz w:val="24"/>
                <w:szCs w:val="20"/>
                <w:highlight w:val="none"/>
                <w:lang w:val="en-US" w:eastAsia="zh-CN"/>
              </w:rPr>
              <w:t>加注★的条款或参数要求的、</w:t>
            </w:r>
            <w:r>
              <w:rPr>
                <w:rFonts w:hint="eastAsia" w:ascii="宋体" w:hAnsi="宋体" w:eastAsia="宋体" w:cs="Times New Roman"/>
                <w:sz w:val="24"/>
                <w:szCs w:val="20"/>
                <w:highlight w:val="none"/>
              </w:rPr>
              <w:t>未加注“★”号的一般技术参数的偏离超过</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项（包括</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12</w:t>
            </w:r>
            <w:r>
              <w:rPr>
                <w:rFonts w:hint="eastAsia" w:ascii="宋体" w:hAnsi="宋体" w:eastAsia="宋体" w:cs="Times New Roman"/>
                <w:sz w:val="24"/>
                <w:szCs w:val="20"/>
                <w:highlight w:val="none"/>
              </w:rPr>
              <w:t>．1</w:t>
            </w:r>
          </w:p>
        </w:tc>
        <w:tc>
          <w:tcPr>
            <w:tcW w:w="4469" w:type="pct"/>
            <w:vAlign w:val="center"/>
          </w:tcPr>
          <w:p>
            <w:pPr>
              <w:pStyle w:val="18"/>
              <w:adjustRightInd w:val="0"/>
              <w:snapToGrid w:val="0"/>
              <w:spacing w:line="360" w:lineRule="auto"/>
              <w:textAlignment w:val="center"/>
              <w:rPr>
                <w:rFonts w:ascii="等线" w:hAnsi="等线" w:eastAsia="等线"/>
                <w:sz w:val="24"/>
                <w:highlight w:val="none"/>
              </w:rPr>
            </w:pPr>
            <w:r>
              <w:rPr>
                <w:rFonts w:hint="eastAsia" w:hAnsi="宋体"/>
                <w:sz w:val="24"/>
                <w:highlight w:val="none"/>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w:t>
            </w:r>
            <w:r>
              <w:rPr>
                <w:rFonts w:ascii="宋体" w:hAnsi="宋体" w:eastAsia="宋体" w:cs="Times New Roman"/>
                <w:sz w:val="24"/>
                <w:szCs w:val="20"/>
                <w:highlight w:val="none"/>
              </w:rPr>
              <w:t>2.2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谈判小组：</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（1）本项目评审工作由谈判小组负责，谈判小组由3人以上单数组成。</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2.3</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评审程序：</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（6）所有谈判和最后报价结束后，由谈判小组从质量和服务均能满足采购文件实质性要求的供应商中，按照最后报价由低到高的顺序推荐成交候选供应商。</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（7）最后报价相同的，由谈判小组按照少数服从多数原则表决。根据规定,采购人按照成交候选人排名顺序确定成交供应商。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2.4</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评审细则：</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最后谈判报价：最终报价无缺漏项的，最终报价即最后谈判报价；最终报价有缺漏项的，按照其他供应商相同项的最高报价计算其缺漏项价格，经过计算的缺漏项价格不超过其最终报价10%的，其最终报价也即最后谈判报价，缺漏项的费用视为已包括在其最终报价中，经过计算的缺漏项价格超过其最终报价10%的，其响应无效。</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供应商不得以低于成本的报价竞标。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授予合同</w:t>
            </w:r>
          </w:p>
        </w:tc>
        <w:tc>
          <w:tcPr>
            <w:tcW w:w="4469" w:type="pct"/>
          </w:tcPr>
          <w:p>
            <w:pPr>
              <w:pStyle w:val="18"/>
              <w:adjustRightInd w:val="0"/>
              <w:snapToGrid w:val="0"/>
              <w:spacing w:line="360" w:lineRule="auto"/>
              <w:textAlignment w:val="center"/>
              <w:rPr>
                <w:rFonts w:ascii="等线" w:hAnsi="等线" w:eastAsia="等线"/>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p>
        </w:tc>
        <w:tc>
          <w:tcPr>
            <w:tcW w:w="4469" w:type="pct"/>
            <w:vAlign w:val="center"/>
          </w:tcPr>
          <w:p>
            <w:pPr>
              <w:pStyle w:val="18"/>
              <w:adjustRightInd w:val="0"/>
              <w:snapToGrid w:val="0"/>
              <w:spacing w:line="360" w:lineRule="auto"/>
              <w:ind w:firstLine="480" w:firstLineChars="200"/>
              <w:textAlignment w:val="center"/>
              <w:rPr>
                <w:rFonts w:hAnsi="宋体"/>
                <w:sz w:val="24"/>
                <w:highlight w:val="none"/>
              </w:rPr>
            </w:pPr>
            <w:r>
              <w:rPr>
                <w:rFonts w:hint="eastAsia" w:hAnsi="宋体"/>
                <w:sz w:val="24"/>
                <w:highlight w:val="none"/>
              </w:rPr>
              <w:t>中选供应商的确定：按照最后报价由低到高的顺序推荐成交候选供应商。</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最后报价相同的，由谈判小组按照少数服从多数原则表决。根据规定,采购人按照成交候选人排名顺序确定成交供应商。</w:t>
            </w:r>
          </w:p>
        </w:tc>
      </w:tr>
    </w:tbl>
    <w:p>
      <w:pPr>
        <w:spacing w:before="260" w:after="260" w:line="360" w:lineRule="auto"/>
        <w:outlineLvl w:val="0"/>
        <w:rPr>
          <w:rFonts w:ascii="Times New Roman" w:hAnsi="Times New Roman" w:eastAsia="宋体" w:cs="Times New Roman"/>
          <w:b/>
          <w:kern w:val="44"/>
          <w:sz w:val="36"/>
          <w:szCs w:val="20"/>
          <w:highlight w:val="none"/>
        </w:rPr>
      </w:pPr>
      <w:bookmarkStart w:id="12" w:name="_Toc11326094"/>
      <w:bookmarkStart w:id="13" w:name="_Toc9066360"/>
    </w:p>
    <w:p>
      <w:pPr>
        <w:keepNext/>
        <w:keepLines/>
        <w:spacing w:before="260" w:after="260" w:line="360" w:lineRule="auto"/>
        <w:outlineLvl w:val="0"/>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hint="eastAsia" w:ascii="Times New Roman" w:hAnsi="Times New Roman" w:eastAsia="宋体" w:cs="Times New Roman"/>
          <w:b/>
          <w:kern w:val="44"/>
          <w:sz w:val="36"/>
          <w:szCs w:val="20"/>
          <w:highlight w:val="none"/>
        </w:rPr>
      </w:pPr>
    </w:p>
    <w:p>
      <w:pPr>
        <w:pStyle w:val="15"/>
        <w:rPr>
          <w:rFonts w:hint="eastAsia" w:ascii="Times New Roman" w:hAnsi="Times New Roman" w:eastAsia="宋体" w:cs="Times New Roman"/>
          <w:b/>
          <w:kern w:val="44"/>
          <w:sz w:val="36"/>
          <w:szCs w:val="20"/>
          <w:highlight w:val="none"/>
        </w:rPr>
      </w:pPr>
    </w:p>
    <w:p>
      <w:pPr>
        <w:pStyle w:val="15"/>
        <w:numPr>
          <w:ilvl w:val="0"/>
          <w:numId w:val="3"/>
        </w:numPr>
        <w:jc w:val="center"/>
        <w:rPr>
          <w:rFonts w:hint="eastAsia" w:ascii="Times New Roman" w:hAnsi="Times New Roman" w:eastAsia="宋体" w:cs="Times New Roman"/>
          <w:b/>
          <w:kern w:val="44"/>
          <w:sz w:val="36"/>
          <w:szCs w:val="20"/>
          <w:highlight w:val="none"/>
        </w:rPr>
      </w:pPr>
      <w:r>
        <w:rPr>
          <w:rFonts w:hint="eastAsia" w:ascii="Times New Roman" w:hAnsi="Times New Roman" w:eastAsia="宋体" w:cs="Times New Roman"/>
          <w:b/>
          <w:kern w:val="44"/>
          <w:sz w:val="36"/>
          <w:szCs w:val="20"/>
          <w:highlight w:val="none"/>
        </w:rPr>
        <w:t>需求一览表及技术规格</w:t>
      </w:r>
    </w:p>
    <w:p>
      <w:pPr>
        <w:pStyle w:val="15"/>
        <w:numPr>
          <w:ilvl w:val="0"/>
          <w:numId w:val="4"/>
        </w:numPr>
        <w:jc w:val="both"/>
        <w:rPr>
          <w:rFonts w:hint="default" w:ascii="宋体" w:hAnsi="宋体" w:eastAsia="宋体" w:cs="宋体"/>
          <w:b/>
          <w:bCs w:val="0"/>
          <w:color w:val="auto"/>
          <w:sz w:val="24"/>
          <w:szCs w:val="24"/>
          <w:lang w:val="en-US" w:eastAsia="zh-CN"/>
        </w:rPr>
      </w:pPr>
      <w:bookmarkStart w:id="14" w:name="_Toc5288939"/>
      <w:bookmarkStart w:id="15" w:name="_Toc447129560"/>
      <w:r>
        <w:rPr>
          <w:rFonts w:hint="eastAsia" w:ascii="宋体" w:hAnsi="宋体" w:eastAsia="宋体" w:cs="宋体"/>
          <w:b/>
          <w:bCs w:val="0"/>
          <w:color w:val="auto"/>
          <w:sz w:val="24"/>
          <w:szCs w:val="24"/>
        </w:rPr>
        <w:t>总体项目目标</w:t>
      </w:r>
    </w:p>
    <w:p>
      <w:pPr>
        <w:pStyle w:val="15"/>
        <w:numPr>
          <w:ilvl w:val="0"/>
          <w:numId w:val="0"/>
        </w:numPr>
        <w:ind w:firstLine="480" w:firstLineChars="200"/>
        <w:jc w:val="both"/>
        <w:rPr>
          <w:rFonts w:hint="eastAsia" w:ascii="宋体" w:hAnsi="宋体" w:cs="宋体"/>
          <w:b w:val="0"/>
          <w:bCs/>
          <w:color w:val="000000" w:themeColor="text1"/>
          <w:sz w:val="24"/>
          <w:szCs w:val="24"/>
          <w:highlight w:val="none"/>
          <w:lang w:val="en-US" w:eastAsia="zh-CN"/>
        </w:rPr>
      </w:pPr>
      <w:r>
        <w:rPr>
          <w:rFonts w:hint="eastAsia" w:ascii="宋体" w:hAnsi="宋体" w:eastAsia="宋体" w:cs="宋体"/>
          <w:b w:val="0"/>
          <w:bCs/>
          <w:color w:val="auto"/>
          <w:sz w:val="24"/>
          <w:szCs w:val="24"/>
          <w:highlight w:val="none"/>
        </w:rPr>
        <w:t>从上海市芷江中路274号到静安区石门一路67弄1号租赁2芯直熔G652.D传输专网光纤链路一条。</w:t>
      </w:r>
      <w:r>
        <w:rPr>
          <w:rFonts w:hint="eastAsia" w:ascii="宋体" w:hAnsi="宋体" w:cs="宋体"/>
          <w:b w:val="0"/>
          <w:bCs/>
          <w:color w:val="auto"/>
          <w:sz w:val="24"/>
          <w:szCs w:val="24"/>
          <w:highlight w:val="none"/>
          <w:lang w:val="en-US" w:eastAsia="zh-CN"/>
        </w:rPr>
        <w:t>在使用周期内，</w:t>
      </w:r>
      <w:r>
        <w:rPr>
          <w:rFonts w:hint="eastAsia" w:ascii="宋体" w:hAnsi="宋体" w:eastAsia="宋体" w:cs="宋体"/>
          <w:b w:val="0"/>
          <w:bCs/>
          <w:color w:val="auto"/>
          <w:sz w:val="24"/>
          <w:szCs w:val="24"/>
          <w:highlight w:val="none"/>
        </w:rPr>
        <w:t>静安区石门一路67弄1号</w:t>
      </w:r>
      <w:r>
        <w:rPr>
          <w:rFonts w:hint="eastAsia" w:ascii="宋体" w:hAnsi="宋体" w:cs="宋体"/>
          <w:b w:val="0"/>
          <w:bCs/>
          <w:color w:val="auto"/>
          <w:sz w:val="24"/>
          <w:szCs w:val="24"/>
          <w:highlight w:val="none"/>
          <w:lang w:val="en-US" w:eastAsia="zh-CN"/>
        </w:rPr>
        <w:t>的地址会发生变更，变更地址为昌化路院区（静安区安远路25号），</w:t>
      </w:r>
      <w:r>
        <w:rPr>
          <w:rFonts w:hint="eastAsia" w:ascii="宋体" w:hAnsi="宋体" w:cs="宋体"/>
          <w:b w:val="0"/>
          <w:bCs/>
          <w:color w:val="000000" w:themeColor="text1"/>
          <w:sz w:val="24"/>
          <w:szCs w:val="24"/>
          <w:highlight w:val="none"/>
          <w:lang w:val="en-US" w:eastAsia="zh-CN"/>
        </w:rPr>
        <w:t>因地址变更而导致的链路迁移不产生任何额外费用。</w:t>
      </w:r>
    </w:p>
    <w:p>
      <w:pPr>
        <w:pStyle w:val="15"/>
        <w:numPr>
          <w:ilvl w:val="0"/>
          <w:numId w:val="0"/>
        </w:numPr>
        <w:ind w:firstLine="480" w:firstLineChars="200"/>
        <w:jc w:val="both"/>
        <w:rPr>
          <w:rFonts w:hint="eastAsia" w:ascii="宋体" w:hAnsi="宋体" w:cs="宋体"/>
          <w:b w:val="0"/>
          <w:bCs/>
          <w:color w:val="000000" w:themeColor="text1"/>
          <w:sz w:val="24"/>
          <w:szCs w:val="24"/>
          <w:highlight w:val="none"/>
          <w:lang w:val="en-US" w:eastAsia="zh-CN"/>
        </w:rPr>
      </w:pPr>
      <w:r>
        <w:rPr>
          <w:rFonts w:hint="eastAsia" w:ascii="宋体" w:hAnsi="宋体" w:eastAsia="宋体" w:cs="宋体"/>
          <w:b w:val="0"/>
          <w:bCs/>
          <w:color w:val="auto"/>
          <w:kern w:val="0"/>
          <w:sz w:val="24"/>
          <w:szCs w:val="24"/>
          <w:lang w:val="zh-CN"/>
        </w:rPr>
        <w:t>本项目将采购以下产品及服务：</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1"/>
        <w:gridCol w:w="1739"/>
        <w:gridCol w:w="2776"/>
        <w:gridCol w:w="2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1" w:type="dxa"/>
          </w:tcPr>
          <w:p>
            <w:pPr>
              <w:widowControl/>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序号</w:t>
            </w:r>
          </w:p>
        </w:tc>
        <w:tc>
          <w:tcPr>
            <w:tcW w:w="1739" w:type="dxa"/>
          </w:tcPr>
          <w:p>
            <w:pPr>
              <w:widowControl/>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项目内容</w:t>
            </w:r>
          </w:p>
        </w:tc>
        <w:tc>
          <w:tcPr>
            <w:tcW w:w="2776" w:type="dxa"/>
          </w:tcPr>
          <w:p>
            <w:pPr>
              <w:widowControl/>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技术方案要求</w:t>
            </w:r>
          </w:p>
        </w:tc>
        <w:tc>
          <w:tcPr>
            <w:tcW w:w="2836" w:type="dxa"/>
          </w:tcPr>
          <w:p>
            <w:pPr>
              <w:widowControl/>
              <w:tabs>
                <w:tab w:val="center" w:pos="1310"/>
              </w:tabs>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71" w:type="dxa"/>
            <w:vAlign w:val="center"/>
          </w:tcPr>
          <w:p>
            <w:pPr>
              <w:widowControl/>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w:t>
            </w:r>
          </w:p>
        </w:tc>
        <w:tc>
          <w:tcPr>
            <w:tcW w:w="1739" w:type="dxa"/>
            <w:vAlign w:val="center"/>
          </w:tcPr>
          <w:p>
            <w:pPr>
              <w:widowControl/>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光纤直熔单链路运维服务</w:t>
            </w:r>
            <w:r>
              <w:rPr>
                <w:rFonts w:hint="eastAsia" w:ascii="宋体" w:hAnsi="宋体" w:cs="宋体"/>
                <w:b w:val="0"/>
                <w:bCs/>
                <w:color w:val="auto"/>
                <w:sz w:val="24"/>
                <w:szCs w:val="24"/>
                <w:lang w:val="en-US" w:eastAsia="zh-CN"/>
              </w:rPr>
              <w:t>1</w:t>
            </w:r>
            <w:r>
              <w:rPr>
                <w:rFonts w:hint="eastAsia" w:ascii="宋体" w:hAnsi="宋体" w:eastAsia="宋体" w:cs="宋体"/>
                <w:b w:val="0"/>
                <w:bCs/>
                <w:color w:val="auto"/>
                <w:sz w:val="24"/>
                <w:szCs w:val="24"/>
              </w:rPr>
              <w:t>年</w:t>
            </w:r>
          </w:p>
        </w:tc>
        <w:tc>
          <w:tcPr>
            <w:tcW w:w="2776" w:type="dxa"/>
            <w:vAlign w:val="center"/>
          </w:tcPr>
          <w:p>
            <w:pPr>
              <w:widowControl/>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每路由2芯</w:t>
            </w:r>
          </w:p>
        </w:tc>
        <w:tc>
          <w:tcPr>
            <w:tcW w:w="2836" w:type="dxa"/>
            <w:vAlign w:val="center"/>
          </w:tcPr>
          <w:p>
            <w:pPr>
              <w:widowControl/>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提供7*24小时运维服务，2小时内到达现场，4小时内抢修路线</w:t>
            </w:r>
          </w:p>
        </w:tc>
      </w:tr>
    </w:tbl>
    <w:p>
      <w:pPr>
        <w:pStyle w:val="15"/>
        <w:numPr>
          <w:ilvl w:val="0"/>
          <w:numId w:val="0"/>
        </w:numPr>
        <w:ind w:firstLine="480" w:firstLineChars="200"/>
        <w:jc w:val="both"/>
        <w:rPr>
          <w:rFonts w:hint="default" w:ascii="宋体" w:hAnsi="宋体" w:cs="宋体"/>
          <w:b w:val="0"/>
          <w:bCs/>
          <w:color w:val="000000" w:themeColor="text1"/>
          <w:sz w:val="24"/>
          <w:szCs w:val="24"/>
          <w:highlight w:val="none"/>
          <w:lang w:val="en-US" w:eastAsia="zh-CN"/>
        </w:rPr>
      </w:pPr>
    </w:p>
    <w:p>
      <w:pPr>
        <w:pStyle w:val="15"/>
        <w:numPr>
          <w:ilvl w:val="0"/>
          <w:numId w:val="4"/>
        </w:numPr>
        <w:ind w:left="0" w:leftChars="0" w:firstLine="0" w:firstLineChars="0"/>
        <w:jc w:val="both"/>
        <w:rPr>
          <w:rFonts w:hint="eastAsia"/>
          <w:b/>
          <w:bCs w:val="0"/>
          <w:color w:val="000000" w:themeColor="text1"/>
          <w:sz w:val="24"/>
          <w:szCs w:val="24"/>
          <w:lang w:val="en-US" w:eastAsia="zh-CN"/>
        </w:rPr>
      </w:pPr>
      <w:r>
        <w:rPr>
          <w:rFonts w:hint="eastAsia"/>
          <w:b/>
          <w:bCs w:val="0"/>
          <w:color w:val="000000" w:themeColor="text1"/>
          <w:sz w:val="24"/>
          <w:szCs w:val="24"/>
          <w:lang w:val="en-US" w:eastAsia="zh-CN"/>
        </w:rPr>
        <w:t>设备清单</w:t>
      </w:r>
      <w:bookmarkEnd w:id="14"/>
      <w:bookmarkEnd w:id="15"/>
    </w:p>
    <w:p>
      <w:pPr>
        <w:pStyle w:val="15"/>
        <w:numPr>
          <w:ilvl w:val="0"/>
          <w:numId w:val="0"/>
        </w:numPr>
        <w:ind w:leftChars="0"/>
        <w:jc w:val="both"/>
        <w:rPr>
          <w:rFonts w:hint="eastAsia"/>
          <w:b/>
          <w:bCs w:val="0"/>
          <w:color w:val="000000" w:themeColor="text1"/>
          <w:sz w:val="24"/>
          <w:szCs w:val="24"/>
          <w:lang w:val="en-US" w:eastAsia="zh-CN"/>
        </w:rPr>
      </w:pPr>
      <w:r>
        <w:rPr>
          <w:rFonts w:hint="eastAsia" w:ascii="宋体" w:hAnsi="宋体" w:eastAsia="宋体" w:cs="宋体"/>
          <w:b w:val="0"/>
          <w:bCs/>
          <w:color w:val="auto"/>
          <w:sz w:val="24"/>
          <w:szCs w:val="24"/>
        </w:rPr>
        <w:t>提供2端配线架OBD无源接入端</w:t>
      </w:r>
    </w:p>
    <w:tbl>
      <w:tblPr>
        <w:tblStyle w:val="31"/>
        <w:tblpPr w:leftFromText="180" w:rightFromText="180" w:vertAnchor="text" w:horzAnchor="page" w:tblpX="1363" w:tblpY="897"/>
        <w:tblOverlap w:val="never"/>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1394"/>
        <w:gridCol w:w="1454"/>
        <w:gridCol w:w="4454"/>
        <w:gridCol w:w="932"/>
        <w:gridCol w:w="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1509" w:type="pct"/>
            <w:gridSpan w:val="2"/>
            <w:noWrap w:val="0"/>
            <w:vAlign w:val="center"/>
          </w:tcPr>
          <w:p>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采购</w:t>
            </w:r>
            <w:r>
              <w:rPr>
                <w:rFonts w:hint="eastAsia" w:ascii="宋体" w:hAnsi="宋体" w:eastAsia="宋体" w:cs="宋体"/>
                <w:b/>
                <w:szCs w:val="21"/>
                <w:highlight w:val="none"/>
              </w:rPr>
              <w:t>要求</w:t>
            </w:r>
          </w:p>
        </w:tc>
        <w:tc>
          <w:tcPr>
            <w:tcW w:w="2340" w:type="pct"/>
            <w:noWrap w:val="0"/>
            <w:vAlign w:val="center"/>
          </w:tcPr>
          <w:p>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指标要求</w:t>
            </w:r>
          </w:p>
        </w:tc>
        <w:tc>
          <w:tcPr>
            <w:tcW w:w="497" w:type="pct"/>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供应商</w:t>
            </w:r>
            <w:r>
              <w:rPr>
                <w:rFonts w:hint="eastAsia" w:ascii="宋体" w:hAnsi="宋体" w:eastAsia="宋体" w:cs="宋体"/>
                <w:b/>
                <w:szCs w:val="21"/>
                <w:highlight w:val="none"/>
              </w:rPr>
              <w:t>响应</w:t>
            </w:r>
          </w:p>
        </w:tc>
        <w:tc>
          <w:tcPr>
            <w:tcW w:w="428" w:type="pct"/>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w:t>
            </w:r>
          </w:p>
        </w:tc>
        <w:tc>
          <w:tcPr>
            <w:tcW w:w="1509" w:type="pct"/>
            <w:gridSpan w:val="2"/>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服务</w:t>
            </w:r>
            <w:r>
              <w:rPr>
                <w:rFonts w:hint="eastAsia" w:ascii="宋体" w:hAnsi="宋体" w:eastAsia="宋体" w:cs="宋体"/>
                <w:color w:val="000000"/>
                <w:kern w:val="0"/>
                <w:sz w:val="20"/>
                <w:szCs w:val="20"/>
                <w:lang w:val="en-US" w:eastAsia="zh-CN" w:bidi="ar"/>
              </w:rPr>
              <w:t>期限</w:t>
            </w:r>
          </w:p>
        </w:tc>
        <w:tc>
          <w:tcPr>
            <w:tcW w:w="2340" w:type="pct"/>
            <w:noWrap w:val="0"/>
            <w:vAlign w:val="center"/>
          </w:tcPr>
          <w:p>
            <w:pPr>
              <w:widowControl/>
              <w:jc w:val="both"/>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2026年7月1日至2027年6月30日为止</w:t>
            </w:r>
          </w:p>
        </w:tc>
        <w:tc>
          <w:tcPr>
            <w:tcW w:w="497" w:type="pct"/>
            <w:noWrap w:val="0"/>
            <w:vAlign w:val="center"/>
          </w:tcPr>
          <w:p>
            <w:pPr>
              <w:rPr>
                <w:rFonts w:hint="eastAsia" w:ascii="宋体" w:hAnsi="宋体" w:eastAsia="宋体" w:cs="宋体"/>
                <w:szCs w:val="21"/>
                <w:highlight w:val="none"/>
              </w:rPr>
            </w:pPr>
          </w:p>
        </w:tc>
        <w:tc>
          <w:tcPr>
            <w:tcW w:w="428" w:type="pct"/>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noWrap w:val="0"/>
            <w:vAlign w:val="center"/>
          </w:tcPr>
          <w:p>
            <w:pPr>
              <w:widowControl/>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color w:val="000000"/>
                <w:kern w:val="0"/>
                <w:sz w:val="20"/>
                <w:szCs w:val="20"/>
                <w:lang w:val="en-US" w:eastAsia="zh-CN" w:bidi="ar"/>
              </w:rPr>
              <w:t>2</w:t>
            </w:r>
          </w:p>
        </w:tc>
        <w:tc>
          <w:tcPr>
            <w:tcW w:w="739" w:type="pct"/>
            <w:noWrap w:val="0"/>
            <w:vAlign w:val="center"/>
          </w:tcPr>
          <w:p>
            <w:pPr>
              <w:spacing w:line="400" w:lineRule="exact"/>
              <w:jc w:val="left"/>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传输时延</w:t>
            </w:r>
          </w:p>
        </w:tc>
        <w:tc>
          <w:tcPr>
            <w:tcW w:w="770" w:type="pct"/>
            <w:noWrap w:val="0"/>
            <w:vAlign w:val="center"/>
          </w:tcPr>
          <w:p>
            <w:pPr>
              <w:spacing w:line="400" w:lineRule="exact"/>
              <w:jc w:val="left"/>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小于等于1ms</w:t>
            </w:r>
          </w:p>
        </w:tc>
        <w:tc>
          <w:tcPr>
            <w:tcW w:w="2340" w:type="pct"/>
            <w:noWrap w:val="0"/>
            <w:vAlign w:val="center"/>
          </w:tcPr>
          <w:p>
            <w:pPr>
              <w:spacing w:line="400" w:lineRule="exact"/>
              <w:jc w:val="both"/>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Ping测试10分钟，取平均值，该指标小于100ms.(注意，该时延指管线公司提供的设备之间传送数据所产生的时延)</w:t>
            </w:r>
          </w:p>
        </w:tc>
        <w:tc>
          <w:tcPr>
            <w:tcW w:w="497" w:type="pct"/>
            <w:noWrap w:val="0"/>
            <w:vAlign w:val="center"/>
          </w:tcPr>
          <w:p>
            <w:pPr>
              <w:rPr>
                <w:rFonts w:hint="eastAsia" w:ascii="宋体" w:hAnsi="宋体" w:eastAsia="宋体" w:cs="宋体"/>
                <w:szCs w:val="21"/>
                <w:highlight w:val="none"/>
              </w:rPr>
            </w:pPr>
          </w:p>
        </w:tc>
        <w:tc>
          <w:tcPr>
            <w:tcW w:w="428" w:type="pct"/>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 w:type="pct"/>
            <w:noWrap w:val="0"/>
            <w:vAlign w:val="center"/>
          </w:tcPr>
          <w:p>
            <w:pPr>
              <w:widowControl/>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color w:val="000000"/>
                <w:kern w:val="0"/>
                <w:sz w:val="20"/>
                <w:szCs w:val="20"/>
                <w:lang w:val="en-US" w:eastAsia="zh-CN" w:bidi="ar"/>
              </w:rPr>
              <w:t>3</w:t>
            </w:r>
          </w:p>
        </w:tc>
        <w:tc>
          <w:tcPr>
            <w:tcW w:w="739" w:type="pct"/>
            <w:noWrap w:val="0"/>
            <w:vAlign w:val="center"/>
          </w:tcPr>
          <w:p>
            <w:pPr>
              <w:spacing w:line="400" w:lineRule="exact"/>
              <w:jc w:val="left"/>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全程直熔</w:t>
            </w:r>
          </w:p>
        </w:tc>
        <w:tc>
          <w:tcPr>
            <w:tcW w:w="770" w:type="pct"/>
            <w:noWrap w:val="0"/>
            <w:vAlign w:val="center"/>
          </w:tcPr>
          <w:p>
            <w:pPr>
              <w:spacing w:line="400" w:lineRule="exact"/>
              <w:jc w:val="left"/>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每公里衰耗</w:t>
            </w:r>
          </w:p>
        </w:tc>
        <w:tc>
          <w:tcPr>
            <w:tcW w:w="2340" w:type="pct"/>
            <w:noWrap w:val="0"/>
            <w:vAlign w:val="center"/>
          </w:tcPr>
          <w:p>
            <w:pPr>
              <w:spacing w:line="400" w:lineRule="exact"/>
              <w:jc w:val="both"/>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1550nm窗口下，每公里最大衰耗不高于0.25db</w:t>
            </w:r>
          </w:p>
        </w:tc>
        <w:tc>
          <w:tcPr>
            <w:tcW w:w="497" w:type="pct"/>
            <w:noWrap w:val="0"/>
            <w:vAlign w:val="center"/>
          </w:tcPr>
          <w:p>
            <w:pPr>
              <w:rPr>
                <w:rFonts w:hint="eastAsia" w:ascii="宋体" w:hAnsi="宋体" w:eastAsia="宋体" w:cs="宋体"/>
                <w:szCs w:val="21"/>
                <w:highlight w:val="none"/>
              </w:rPr>
            </w:pPr>
          </w:p>
        </w:tc>
        <w:tc>
          <w:tcPr>
            <w:tcW w:w="428" w:type="pct"/>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color w:val="000000"/>
                <w:kern w:val="0"/>
                <w:sz w:val="20"/>
                <w:szCs w:val="20"/>
                <w:lang w:val="en-US" w:eastAsia="zh-CN" w:bidi="ar"/>
              </w:rPr>
              <w:t>4</w:t>
            </w:r>
          </w:p>
        </w:tc>
        <w:tc>
          <w:tcPr>
            <w:tcW w:w="0" w:type="auto"/>
            <w:vAlign w:val="center"/>
          </w:tcPr>
          <w:p>
            <w:pPr>
              <w:spacing w:line="400" w:lineRule="exact"/>
              <w:jc w:val="left"/>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长期丢包率</w:t>
            </w:r>
          </w:p>
        </w:tc>
        <w:tc>
          <w:tcPr>
            <w:tcW w:w="0" w:type="auto"/>
            <w:vAlign w:val="center"/>
          </w:tcPr>
          <w:p>
            <w:pPr>
              <w:spacing w:line="400" w:lineRule="exact"/>
              <w:jc w:val="left"/>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1*(10)-7</w:t>
            </w:r>
          </w:p>
        </w:tc>
        <w:tc>
          <w:tcPr>
            <w:tcW w:w="0" w:type="auto"/>
            <w:vAlign w:val="center"/>
          </w:tcPr>
          <w:p>
            <w:pPr>
              <w:spacing w:line="400" w:lineRule="exact"/>
              <w:jc w:val="both"/>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以太网帧在管线公司提供的设备之间传送过程中丢掉的帧占总发送数的百分比（以512字节数据包长）。</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color w:val="000000"/>
                <w:kern w:val="0"/>
                <w:sz w:val="20"/>
                <w:szCs w:val="20"/>
                <w:lang w:val="en-US" w:eastAsia="zh-CN" w:bidi="ar"/>
              </w:rPr>
              <w:t>5</w:t>
            </w:r>
          </w:p>
        </w:tc>
        <w:tc>
          <w:tcPr>
            <w:tcW w:w="1509" w:type="pct"/>
            <w:gridSpan w:val="2"/>
            <w:vAlign w:val="center"/>
          </w:tcPr>
          <w:p>
            <w:pPr>
              <w:spacing w:line="400" w:lineRule="exact"/>
              <w:jc w:val="left"/>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技术支持和故障申告</w:t>
            </w:r>
          </w:p>
        </w:tc>
        <w:tc>
          <w:tcPr>
            <w:tcW w:w="0" w:type="auto"/>
            <w:vAlign w:val="center"/>
          </w:tcPr>
          <w:p>
            <w:pPr>
              <w:spacing w:line="400" w:lineRule="exact"/>
              <w:jc w:val="both"/>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7*24小时</w:t>
            </w:r>
            <w:r>
              <w:rPr>
                <w:rFonts w:hint="eastAsia" w:ascii="宋体" w:hAnsi="宋体" w:eastAsia="宋体" w:cs="宋体"/>
                <w:b w:val="0"/>
                <w:bCs w:val="0"/>
                <w:color w:val="auto"/>
                <w:sz w:val="20"/>
                <w:szCs w:val="20"/>
                <w:lang w:eastAsia="zh-CN"/>
              </w:rPr>
              <w:t>，</w:t>
            </w:r>
            <w:r>
              <w:rPr>
                <w:rFonts w:hint="eastAsia" w:ascii="宋体" w:hAnsi="宋体" w:eastAsia="宋体" w:cs="宋体"/>
                <w:b w:val="0"/>
                <w:bCs w:val="0"/>
                <w:color w:val="auto"/>
                <w:sz w:val="20"/>
                <w:szCs w:val="20"/>
              </w:rPr>
              <w:t>必须提供故障申告电话服务</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color w:val="000000"/>
                <w:kern w:val="0"/>
                <w:sz w:val="20"/>
                <w:szCs w:val="20"/>
                <w:lang w:val="en-US" w:eastAsia="zh-CN" w:bidi="ar"/>
              </w:rPr>
              <w:t>6</w:t>
            </w:r>
          </w:p>
        </w:tc>
        <w:tc>
          <w:tcPr>
            <w:tcW w:w="1509" w:type="pct"/>
            <w:gridSpan w:val="2"/>
            <w:vAlign w:val="center"/>
          </w:tcPr>
          <w:p>
            <w:pPr>
              <w:spacing w:line="400" w:lineRule="exact"/>
              <w:jc w:val="left"/>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电路故障响应时间</w:t>
            </w:r>
          </w:p>
        </w:tc>
        <w:tc>
          <w:tcPr>
            <w:tcW w:w="0" w:type="auto"/>
            <w:vAlign w:val="center"/>
          </w:tcPr>
          <w:p>
            <w:pPr>
              <w:spacing w:line="400" w:lineRule="exact"/>
              <w:jc w:val="both"/>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lang w:val="en-US" w:eastAsia="zh-CN"/>
              </w:rPr>
              <w:t>≤</w:t>
            </w:r>
            <w:r>
              <w:rPr>
                <w:rFonts w:hint="eastAsia" w:ascii="宋体" w:hAnsi="宋体" w:eastAsia="宋体" w:cs="宋体"/>
                <w:b w:val="0"/>
                <w:bCs w:val="0"/>
                <w:color w:val="auto"/>
                <w:sz w:val="20"/>
                <w:szCs w:val="20"/>
              </w:rPr>
              <w:t>30分钟</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color w:val="000000"/>
                <w:kern w:val="0"/>
                <w:sz w:val="20"/>
                <w:szCs w:val="20"/>
                <w:lang w:val="en-US" w:eastAsia="zh-CN" w:bidi="ar"/>
              </w:rPr>
              <w:t>7</w:t>
            </w:r>
          </w:p>
        </w:tc>
        <w:tc>
          <w:tcPr>
            <w:tcW w:w="0" w:type="auto"/>
            <w:vAlign w:val="center"/>
          </w:tcPr>
          <w:p>
            <w:pPr>
              <w:spacing w:line="400" w:lineRule="exact"/>
              <w:jc w:val="left"/>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光纤长度</w:t>
            </w:r>
          </w:p>
        </w:tc>
        <w:tc>
          <w:tcPr>
            <w:tcW w:w="0" w:type="auto"/>
            <w:vAlign w:val="center"/>
          </w:tcPr>
          <w:p>
            <w:pPr>
              <w:spacing w:line="400" w:lineRule="exact"/>
              <w:jc w:val="left"/>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10km</w:t>
            </w:r>
          </w:p>
        </w:tc>
        <w:tc>
          <w:tcPr>
            <w:tcW w:w="0" w:type="auto"/>
            <w:vAlign w:val="center"/>
          </w:tcPr>
          <w:p>
            <w:pPr>
              <w:spacing w:line="400" w:lineRule="exact"/>
              <w:jc w:val="both"/>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OTDR测试长度不能超过10km</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color w:val="000000"/>
                <w:kern w:val="0"/>
                <w:sz w:val="20"/>
                <w:szCs w:val="20"/>
                <w:lang w:val="en-US" w:eastAsia="zh-CN" w:bidi="ar"/>
              </w:rPr>
              <w:t>8</w:t>
            </w:r>
          </w:p>
        </w:tc>
        <w:tc>
          <w:tcPr>
            <w:tcW w:w="0" w:type="auto"/>
            <w:vAlign w:val="center"/>
          </w:tcPr>
          <w:p>
            <w:pPr>
              <w:spacing w:line="400" w:lineRule="exact"/>
              <w:jc w:val="left"/>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全程总衰耗</w:t>
            </w:r>
          </w:p>
        </w:tc>
        <w:tc>
          <w:tcPr>
            <w:tcW w:w="0" w:type="auto"/>
            <w:vAlign w:val="center"/>
          </w:tcPr>
          <w:p>
            <w:pPr>
              <w:spacing w:line="400" w:lineRule="exact"/>
              <w:jc w:val="left"/>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3db</w:t>
            </w:r>
          </w:p>
        </w:tc>
        <w:tc>
          <w:tcPr>
            <w:tcW w:w="0" w:type="auto"/>
            <w:vAlign w:val="center"/>
          </w:tcPr>
          <w:p>
            <w:pPr>
              <w:spacing w:line="400" w:lineRule="exact"/>
              <w:jc w:val="both"/>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各波长测试中，全程光衰耗不超过3db</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widowControl/>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b w:val="0"/>
                <w:bCs w:val="0"/>
                <w:color w:val="auto"/>
                <w:sz w:val="20"/>
                <w:szCs w:val="20"/>
                <w:lang w:val="en-US" w:eastAsia="zh-CN"/>
              </w:rPr>
              <w:t>★</w:t>
            </w:r>
            <w:r>
              <w:rPr>
                <w:rFonts w:hint="eastAsia" w:ascii="宋体" w:hAnsi="宋体" w:eastAsia="宋体" w:cs="宋体"/>
                <w:b w:val="0"/>
                <w:bCs w:val="0"/>
                <w:color w:val="000000"/>
                <w:kern w:val="0"/>
                <w:sz w:val="20"/>
                <w:szCs w:val="20"/>
                <w:lang w:val="en-US" w:eastAsia="zh-CN" w:bidi="ar"/>
              </w:rPr>
              <w:t>9</w:t>
            </w:r>
          </w:p>
        </w:tc>
        <w:tc>
          <w:tcPr>
            <w:tcW w:w="1509" w:type="pct"/>
            <w:gridSpan w:val="2"/>
            <w:vAlign w:val="center"/>
          </w:tcPr>
          <w:p>
            <w:pPr>
              <w:spacing w:line="400" w:lineRule="exact"/>
              <w:jc w:val="left"/>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lang w:val="en-US" w:eastAsia="zh-CN"/>
              </w:rPr>
              <w:t>其他</w:t>
            </w:r>
          </w:p>
        </w:tc>
        <w:tc>
          <w:tcPr>
            <w:tcW w:w="0" w:type="auto"/>
            <w:vAlign w:val="center"/>
          </w:tcPr>
          <w:p>
            <w:pPr>
              <w:spacing w:line="400" w:lineRule="exact"/>
              <w:jc w:val="both"/>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lang w:val="en-US" w:eastAsia="zh-CN"/>
              </w:rPr>
              <w:t>在使用周期内，</w:t>
            </w:r>
            <w:r>
              <w:rPr>
                <w:rFonts w:hint="eastAsia" w:ascii="宋体" w:hAnsi="宋体" w:eastAsia="宋体" w:cs="宋体"/>
                <w:b w:val="0"/>
                <w:bCs w:val="0"/>
                <w:color w:val="auto"/>
                <w:sz w:val="20"/>
                <w:szCs w:val="20"/>
              </w:rPr>
              <w:t>静安区石门一路67弄1号</w:t>
            </w:r>
            <w:r>
              <w:rPr>
                <w:rFonts w:hint="eastAsia" w:ascii="宋体" w:hAnsi="宋体" w:eastAsia="宋体" w:cs="宋体"/>
                <w:b w:val="0"/>
                <w:bCs w:val="0"/>
                <w:color w:val="auto"/>
                <w:sz w:val="20"/>
                <w:szCs w:val="20"/>
                <w:lang w:val="en-US" w:eastAsia="zh-CN"/>
              </w:rPr>
              <w:t>的地址会发生变更，变更地址为昌化路</w:t>
            </w:r>
            <w:r>
              <w:rPr>
                <w:rFonts w:hint="eastAsia" w:ascii="宋体" w:hAnsi="宋体" w:eastAsia="宋体" w:cs="宋体"/>
                <w:b w:val="0"/>
                <w:bCs w:val="0"/>
                <w:color w:val="auto"/>
                <w:sz w:val="20"/>
                <w:szCs w:val="20"/>
                <w:highlight w:val="none"/>
                <w:lang w:val="en-US" w:eastAsia="zh-CN"/>
              </w:rPr>
              <w:t>院区（静安区安远路25号），</w:t>
            </w:r>
            <w:r>
              <w:rPr>
                <w:rFonts w:hint="eastAsia" w:ascii="宋体" w:hAnsi="宋体" w:eastAsia="宋体" w:cs="宋体"/>
                <w:b w:val="0"/>
                <w:bCs w:val="0"/>
                <w:color w:val="000000" w:themeColor="text1"/>
                <w:sz w:val="20"/>
                <w:szCs w:val="20"/>
                <w:highlight w:val="none"/>
                <w:lang w:val="en-US" w:eastAsia="zh-CN"/>
              </w:rPr>
              <w:t>因地址变更而导致的链路迁移不产生任何额外费用。</w:t>
            </w:r>
          </w:p>
        </w:tc>
        <w:tc>
          <w:tcPr>
            <w:tcW w:w="0" w:type="auto"/>
          </w:tcPr>
          <w:p>
            <w:pPr>
              <w:rPr>
                <w:rFonts w:hint="eastAsia" w:ascii="宋体" w:hAnsi="宋体" w:eastAsia="宋体" w:cs="宋体"/>
                <w:szCs w:val="21"/>
                <w:highlight w:val="none"/>
              </w:rPr>
            </w:pPr>
          </w:p>
        </w:tc>
        <w:tc>
          <w:tcPr>
            <w:tcW w:w="0" w:type="auto"/>
          </w:tcPr>
          <w:p>
            <w:pPr>
              <w:rPr>
                <w:rFonts w:hint="eastAsia" w:ascii="宋体" w:hAnsi="宋体" w:eastAsia="宋体" w:cs="宋体"/>
                <w:szCs w:val="21"/>
                <w:highlight w:val="none"/>
              </w:rPr>
            </w:pPr>
          </w:p>
        </w:tc>
      </w:tr>
    </w:tbl>
    <w:p/>
    <w:bookmarkEnd w:id="12"/>
    <w:bookmarkEnd w:id="13"/>
    <w:p>
      <w:pPr>
        <w:numPr>
          <w:ilvl w:val="0"/>
          <w:numId w:val="0"/>
        </w:numPr>
        <w:jc w:val="both"/>
        <w:rPr>
          <w:rFonts w:hint="default"/>
          <w:lang w:val="en-US" w:eastAsia="zh-CN"/>
        </w:rPr>
      </w:pPr>
      <w:bookmarkStart w:id="16" w:name="_Toc11326096"/>
      <w:r>
        <w:rPr>
          <w:rFonts w:hint="eastAsia" w:ascii="宋体" w:hAnsi="宋体" w:eastAsia="宋体" w:cs="宋体"/>
          <w:b w:val="0"/>
          <w:bCs/>
          <w:color w:val="auto"/>
          <w:kern w:val="44"/>
          <w:sz w:val="24"/>
          <w:szCs w:val="24"/>
          <w:lang w:val="en-US" w:eastAsia="zh-CN"/>
        </w:rPr>
        <w:t>三、</w:t>
      </w:r>
      <w:r>
        <w:rPr>
          <w:rFonts w:hint="eastAsia" w:ascii="宋体" w:hAnsi="宋体" w:eastAsia="宋体" w:cs="宋体"/>
          <w:b/>
          <w:bCs w:val="0"/>
          <w:color w:val="auto"/>
          <w:kern w:val="44"/>
          <w:sz w:val="24"/>
          <w:szCs w:val="24"/>
        </w:rPr>
        <w:t>设备技术参数、软件功能清单</w:t>
      </w:r>
    </w:p>
    <w:p>
      <w:pPr>
        <w:jc w:val="center"/>
        <w:rPr>
          <w:rFonts w:hint="eastAsia" w:ascii="宋体" w:hAnsi="宋体" w:eastAsia="宋体" w:cs="Times New Roman"/>
          <w:b/>
          <w:sz w:val="40"/>
          <w:szCs w:val="40"/>
          <w:highlight w:val="none"/>
        </w:rPr>
      </w:pPr>
    </w:p>
    <w:p>
      <w:pPr>
        <w:pStyle w:val="2"/>
        <w:spacing w:line="360" w:lineRule="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四</w:t>
      </w:r>
      <w:r>
        <w:rPr>
          <w:rFonts w:hint="eastAsia" w:ascii="宋体" w:hAnsi="宋体" w:eastAsia="宋体" w:cs="宋体"/>
          <w:b w:val="0"/>
          <w:bCs/>
          <w:color w:val="auto"/>
          <w:sz w:val="24"/>
          <w:szCs w:val="24"/>
        </w:rPr>
        <w:t>、验收标准（参考）</w:t>
      </w:r>
    </w:p>
    <w:p>
      <w:pPr>
        <w:pStyle w:val="212"/>
        <w:spacing w:line="360" w:lineRule="auto"/>
        <w:ind w:firstLineChars="0"/>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按照采购人指定的时间，采购人、和采购人认可的有关第三方在设备安装现场共同进行专网设备测试和辅助安装验收。</w:t>
      </w:r>
    </w:p>
    <w:p>
      <w:pPr>
        <w:pStyle w:val="212"/>
        <w:spacing w:line="360" w:lineRule="auto"/>
        <w:ind w:firstLineChars="0"/>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在调试前应提出完整的调试计划并经采购人确认，包括设备调试的内容、指标、方法和进度，并提供相应的仪器和工具。有责任对采购人的技术人员提出的问题作出解答。调试中应进行详细记录，系统调试结束后，由技术人员签字后交给采购人验收。</w:t>
      </w:r>
    </w:p>
    <w:p>
      <w:pPr>
        <w:pStyle w:val="212"/>
        <w:spacing w:line="360" w:lineRule="auto"/>
        <w:ind w:firstLineChars="0"/>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安装、调试及项目建设达到要求后，可进行验收。验收规范（包括项目、指标、方式和测试仪器等）应由在验收前10个工作日前提交给采购人，采购人可根据合同及技术规范书进行合理的修改与补充，经双方确认后形成验收文件作为验收依据。验收合格后，双方签署最终验收文件。</w:t>
      </w:r>
    </w:p>
    <w:p>
      <w:pPr>
        <w:pStyle w:val="212"/>
        <w:spacing w:line="360" w:lineRule="auto"/>
        <w:ind w:firstLineChars="0"/>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系统验收合格的条件必须至少满足以下三个要求：试运行时性能满足合同要求；性能测试和试运行验收时出现的问题已被解决；已提供了合同的全部货物和资料。</w:t>
      </w:r>
    </w:p>
    <w:p>
      <w:pPr>
        <w:pStyle w:val="212"/>
        <w:spacing w:line="360" w:lineRule="auto"/>
        <w:ind w:firstLineChars="0"/>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双方签署最终验收文件时，应提交完整的安装、配置、管理及维护的技术资料。技术文档系统验收后投标方须提供详细的技术文档资料，提供系统应急方案。</w:t>
      </w:r>
    </w:p>
    <w:p>
      <w:pPr>
        <w:pStyle w:val="2"/>
        <w:spacing w:line="360" w:lineRule="auto"/>
        <w:rPr>
          <w:rFonts w:hint="eastAsia" w:ascii="宋体" w:hAnsi="宋体" w:eastAsia="宋体" w:cs="宋体"/>
          <w:b w:val="0"/>
          <w:bCs/>
          <w:color w:val="auto"/>
          <w:sz w:val="24"/>
          <w:szCs w:val="24"/>
        </w:rPr>
      </w:pPr>
      <w:bookmarkStart w:id="17" w:name="_Toc447129605"/>
      <w:bookmarkStart w:id="18" w:name="_Toc5288995"/>
      <w:r>
        <w:rPr>
          <w:rFonts w:hint="eastAsia" w:ascii="宋体" w:hAnsi="宋体" w:eastAsia="宋体" w:cs="宋体"/>
          <w:b w:val="0"/>
          <w:bCs/>
          <w:color w:val="auto"/>
          <w:sz w:val="24"/>
          <w:szCs w:val="24"/>
        </w:rPr>
        <w:t>五、售后服务要求</w:t>
      </w:r>
      <w:bookmarkEnd w:id="17"/>
      <w:bookmarkEnd w:id="18"/>
      <w:r>
        <w:rPr>
          <w:rFonts w:hint="eastAsia" w:ascii="宋体" w:hAnsi="宋体" w:eastAsia="宋体" w:cs="宋体"/>
          <w:b w:val="0"/>
          <w:bCs/>
          <w:color w:val="auto"/>
          <w:sz w:val="24"/>
          <w:szCs w:val="24"/>
        </w:rPr>
        <w:t>（参考）</w:t>
      </w:r>
      <w:bookmarkStart w:id="19" w:name="_Toc838"/>
    </w:p>
    <w:p>
      <w:pPr>
        <w:pStyle w:val="205"/>
        <w:numPr>
          <w:ilvl w:val="0"/>
          <w:numId w:val="5"/>
        </w:numPr>
        <w:adjustRightInd w:val="0"/>
        <w:snapToGrid w:val="0"/>
        <w:spacing w:line="360" w:lineRule="auto"/>
        <w:ind w:left="0" w:leftChars="0" w:firstLine="420" w:firstLineChars="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投标人应在上海本地设有固定的经营场所和售后服务机构，能够提供良好的售后服务。</w:t>
      </w:r>
    </w:p>
    <w:p>
      <w:pPr>
        <w:pStyle w:val="205"/>
        <w:numPr>
          <w:ilvl w:val="0"/>
          <w:numId w:val="5"/>
        </w:numPr>
        <w:adjustRightInd w:val="0"/>
        <w:snapToGrid w:val="0"/>
        <w:spacing w:line="360" w:lineRule="auto"/>
        <w:ind w:left="0" w:leftChars="0" w:firstLine="420" w:firstLineChars="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本项目由投标人在合同期限内，提供免费维护服务，服务期自验收合格后算起。</w:t>
      </w:r>
    </w:p>
    <w:p>
      <w:pPr>
        <w:pStyle w:val="205"/>
        <w:numPr>
          <w:ilvl w:val="0"/>
          <w:numId w:val="5"/>
        </w:numPr>
        <w:adjustRightInd w:val="0"/>
        <w:snapToGrid w:val="0"/>
        <w:spacing w:line="360" w:lineRule="auto"/>
        <w:ind w:left="0" w:leftChars="0" w:firstLine="420" w:firstLineChars="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投标人需要每年免费对医院信息中心技术人员提供技术培训，包括光纤维护、两端设备应用等服务要求</w:t>
      </w:r>
    </w:p>
    <w:p>
      <w:pPr>
        <w:pStyle w:val="3"/>
        <w:pageBreakBefore w:val="0"/>
        <w:numPr>
          <w:ilvl w:val="1"/>
          <w:numId w:val="0"/>
        </w:numPr>
        <w:kinsoku/>
        <w:wordWrap/>
        <w:overflowPunct/>
        <w:topLinePunct w:val="0"/>
        <w:autoSpaceDE/>
        <w:autoSpaceDN/>
        <w:bidi w:val="0"/>
        <w:adjustRightInd/>
        <w:snapToGrid/>
        <w:spacing w:before="0" w:after="0" w:line="360" w:lineRule="auto"/>
        <w:ind w:left="575" w:hanging="575"/>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日常巡检要求：</w:t>
      </w:r>
      <w:bookmarkEnd w:id="19"/>
    </w:p>
    <w:p>
      <w:pPr>
        <w:pageBreakBefore w:val="0"/>
        <w:widowControl/>
        <w:kinsoku/>
        <w:wordWrap/>
        <w:overflowPunct/>
        <w:topLinePunct w:val="0"/>
        <w:autoSpaceDE/>
        <w:autoSpaceDN/>
        <w:bidi w:val="0"/>
        <w:adjustRightInd/>
        <w:snapToGrid/>
        <w:spacing w:line="360" w:lineRule="auto"/>
        <w:ind w:firstLine="420"/>
        <w:jc w:val="left"/>
        <w:textAlignment w:val="auto"/>
        <w:rPr>
          <w:rStyle w:val="42"/>
          <w:rFonts w:hint="eastAsia" w:ascii="宋体" w:hAnsi="宋体" w:eastAsia="宋体" w:cs="宋体"/>
          <w:b w:val="0"/>
          <w:bCs/>
          <w:color w:val="auto"/>
          <w:sz w:val="24"/>
          <w:szCs w:val="24"/>
        </w:rPr>
      </w:pPr>
      <w:bookmarkStart w:id="20" w:name="_Toc3040"/>
      <w:r>
        <w:rPr>
          <w:rStyle w:val="42"/>
          <w:rFonts w:hint="eastAsia" w:ascii="宋体" w:hAnsi="宋体" w:eastAsia="宋体" w:cs="宋体"/>
          <w:b w:val="0"/>
          <w:bCs/>
          <w:color w:val="auto"/>
          <w:sz w:val="24"/>
          <w:szCs w:val="24"/>
        </w:rPr>
        <w:t>1）日常维护、巡检计划等质量保证措施</w:t>
      </w:r>
    </w:p>
    <w:bookmarkEnd w:id="20"/>
    <w:p>
      <w:pPr>
        <w:pageBreakBefore w:val="0"/>
        <w:widowControl/>
        <w:kinsoku/>
        <w:wordWrap/>
        <w:overflowPunct/>
        <w:topLinePunct w:val="0"/>
        <w:autoSpaceDE/>
        <w:autoSpaceDN/>
        <w:bidi w:val="0"/>
        <w:adjustRightInd/>
        <w:snapToGrid/>
        <w:spacing w:line="360" w:lineRule="auto"/>
        <w:ind w:firstLine="564" w:firstLineChars="235"/>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为了保证本项目、安全、稳定的运作，要求投标人维护团队将严格按照下列计划执行日常的维护及检查工作：</w:t>
      </w:r>
    </w:p>
    <w:p>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基本规定</w:t>
      </w:r>
    </w:p>
    <w:p>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1.市区巡线员巡检周期为每周2~3次。</w:t>
      </w:r>
    </w:p>
    <w:p>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2.郊区巡线员巡检周期为每周2~3次。</w:t>
      </w:r>
    </w:p>
    <w:p>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3.有以下情况应适当增加巡检次数：</w:t>
      </w:r>
    </w:p>
    <w:p>
      <w:pPr>
        <w:pageBreakBefore w:val="0"/>
        <w:widowControl/>
        <w:numPr>
          <w:ilvl w:val="0"/>
          <w:numId w:val="6"/>
        </w:numPr>
        <w:kinsoku/>
        <w:wordWrap/>
        <w:overflowPunct/>
        <w:topLinePunct w:val="0"/>
        <w:autoSpaceDE/>
        <w:autoSpaceDN/>
        <w:bidi w:val="0"/>
        <w:adjustRightInd/>
        <w:snapToGrid/>
        <w:spacing w:line="360" w:lineRule="auto"/>
        <w:ind w:firstLine="93"/>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重大活动、会议期间。</w:t>
      </w:r>
    </w:p>
    <w:p>
      <w:pPr>
        <w:pageBreakBefore w:val="0"/>
        <w:widowControl/>
        <w:numPr>
          <w:ilvl w:val="0"/>
          <w:numId w:val="6"/>
        </w:numPr>
        <w:kinsoku/>
        <w:wordWrap/>
        <w:overflowPunct/>
        <w:topLinePunct w:val="0"/>
        <w:autoSpaceDE/>
        <w:autoSpaceDN/>
        <w:bidi w:val="0"/>
        <w:adjustRightInd/>
        <w:snapToGrid/>
        <w:spacing w:line="360" w:lineRule="auto"/>
        <w:ind w:firstLine="93"/>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恶劣的天气过后。</w:t>
      </w:r>
    </w:p>
    <w:p>
      <w:pPr>
        <w:pageBreakBefore w:val="0"/>
        <w:widowControl/>
        <w:numPr>
          <w:ilvl w:val="0"/>
          <w:numId w:val="6"/>
        </w:numPr>
        <w:kinsoku/>
        <w:wordWrap/>
        <w:overflowPunct/>
        <w:topLinePunct w:val="0"/>
        <w:autoSpaceDE/>
        <w:autoSpaceDN/>
        <w:bidi w:val="0"/>
        <w:adjustRightInd/>
        <w:snapToGrid/>
        <w:spacing w:line="360" w:lineRule="auto"/>
        <w:ind w:firstLine="93"/>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执行特殊任务的线路。</w:t>
      </w:r>
    </w:p>
    <w:p>
      <w:pPr>
        <w:pageBreakBefore w:val="0"/>
        <w:widowControl/>
        <w:numPr>
          <w:ilvl w:val="0"/>
          <w:numId w:val="6"/>
        </w:numPr>
        <w:kinsoku/>
        <w:wordWrap/>
        <w:overflowPunct/>
        <w:topLinePunct w:val="0"/>
        <w:autoSpaceDE/>
        <w:autoSpaceDN/>
        <w:bidi w:val="0"/>
        <w:adjustRightInd/>
        <w:snapToGrid/>
        <w:spacing w:line="360" w:lineRule="auto"/>
        <w:ind w:firstLine="93"/>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可能堆放易燃物的地点。</w:t>
      </w:r>
    </w:p>
    <w:p>
      <w:pPr>
        <w:pageBreakBefore w:val="0"/>
        <w:widowControl/>
        <w:numPr>
          <w:ilvl w:val="0"/>
          <w:numId w:val="6"/>
        </w:numPr>
        <w:kinsoku/>
        <w:wordWrap/>
        <w:overflowPunct/>
        <w:topLinePunct w:val="0"/>
        <w:autoSpaceDE/>
        <w:autoSpaceDN/>
        <w:bidi w:val="0"/>
        <w:adjustRightInd/>
        <w:snapToGrid/>
        <w:spacing w:line="360" w:lineRule="auto"/>
        <w:ind w:firstLine="93"/>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有施工建设地段。</w:t>
      </w:r>
    </w:p>
    <w:p>
      <w:pPr>
        <w:pageBreakBefore w:val="0"/>
        <w:widowControl/>
        <w:numPr>
          <w:ilvl w:val="0"/>
          <w:numId w:val="6"/>
        </w:numPr>
        <w:kinsoku/>
        <w:wordWrap/>
        <w:overflowPunct/>
        <w:topLinePunct w:val="0"/>
        <w:autoSpaceDE/>
        <w:autoSpaceDN/>
        <w:bidi w:val="0"/>
        <w:adjustRightInd/>
        <w:snapToGrid/>
        <w:spacing w:line="360" w:lineRule="auto"/>
        <w:ind w:firstLine="93"/>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有其它特殊情况的地段。</w:t>
      </w:r>
    </w:p>
    <w:p>
      <w:pPr>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b w:val="0"/>
          <w:bCs/>
          <w:color w:val="auto"/>
          <w:sz w:val="24"/>
          <w:szCs w:val="24"/>
        </w:rPr>
      </w:pPr>
      <w:bookmarkStart w:id="21" w:name="_Toc21877"/>
      <w:r>
        <w:rPr>
          <w:rStyle w:val="42"/>
          <w:rFonts w:hint="eastAsia" w:ascii="宋体" w:hAnsi="宋体" w:eastAsia="宋体" w:cs="宋体"/>
          <w:b w:val="0"/>
          <w:bCs/>
          <w:color w:val="auto"/>
          <w:sz w:val="24"/>
          <w:szCs w:val="24"/>
        </w:rPr>
        <w:t>2）应急维修时间安排要求（故障抢修时效）</w:t>
      </w:r>
      <w:bookmarkEnd w:id="21"/>
    </w:p>
    <w:p>
      <w:pPr>
        <w:pageBreakBefore w:val="0"/>
        <w:widowControl/>
        <w:numPr>
          <w:ilvl w:val="0"/>
          <w:numId w:val="7"/>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投标人需提供365天*7*24小时值班待命制度，为客户提供运维保障，并提供固定的报障电话，保证365天*7*24小时可接通</w:t>
      </w:r>
    </w:p>
    <w:p>
      <w:pPr>
        <w:pageBreakBefore w:val="0"/>
        <w:widowControl/>
        <w:numPr>
          <w:ilvl w:val="0"/>
          <w:numId w:val="7"/>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投标人维护值班人员需要在30分钟内远程响应。</w:t>
      </w:r>
    </w:p>
    <w:p>
      <w:pPr>
        <w:pageBreakBefore w:val="0"/>
        <w:widowControl/>
        <w:numPr>
          <w:ilvl w:val="0"/>
          <w:numId w:val="7"/>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应急反应速度：投标人运维抢修人员需2小时内到达现场。</w:t>
      </w:r>
    </w:p>
    <w:p>
      <w:pPr>
        <w:pageBreakBefore w:val="0"/>
        <w:widowControl/>
        <w:numPr>
          <w:ilvl w:val="0"/>
          <w:numId w:val="7"/>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故障抢修：投标人抢修人员到达现场后，需在4小时内抢通线路。</w:t>
      </w:r>
    </w:p>
    <w:p>
      <w:pPr>
        <w:pStyle w:val="3"/>
        <w:pageBreakBefore w:val="0"/>
        <w:numPr>
          <w:ilvl w:val="1"/>
          <w:numId w:val="0"/>
        </w:numPr>
        <w:kinsoku/>
        <w:wordWrap/>
        <w:overflowPunct/>
        <w:topLinePunct w:val="0"/>
        <w:autoSpaceDE/>
        <w:autoSpaceDN/>
        <w:bidi w:val="0"/>
        <w:adjustRightInd/>
        <w:snapToGrid/>
        <w:spacing w:before="0" w:after="0" w:line="360" w:lineRule="auto"/>
        <w:ind w:left="575" w:hanging="575"/>
        <w:textAlignment w:val="auto"/>
        <w:rPr>
          <w:rFonts w:hint="eastAsia" w:ascii="宋体" w:hAnsi="宋体" w:eastAsia="宋体" w:cs="宋体"/>
          <w:b w:val="0"/>
          <w:bCs/>
          <w:color w:val="auto"/>
          <w:sz w:val="24"/>
          <w:szCs w:val="24"/>
        </w:rPr>
      </w:pPr>
      <w:bookmarkStart w:id="22" w:name="_Toc19515"/>
      <w:r>
        <w:rPr>
          <w:rFonts w:hint="eastAsia" w:ascii="宋体" w:hAnsi="宋体" w:eastAsia="宋体" w:cs="宋体"/>
          <w:b w:val="0"/>
          <w:bCs/>
          <w:color w:val="auto"/>
          <w:sz w:val="24"/>
          <w:szCs w:val="24"/>
        </w:rPr>
        <w:t>不能修复时采取的措施</w:t>
      </w:r>
      <w:bookmarkEnd w:id="22"/>
    </w:p>
    <w:p>
      <w:pPr>
        <w:pStyle w:val="2"/>
        <w:rPr>
          <w:rFonts w:hint="eastAsia"/>
        </w:rPr>
      </w:pPr>
      <w:r>
        <w:rPr>
          <w:rFonts w:hint="eastAsia" w:ascii="宋体" w:hAnsi="宋体" w:eastAsia="宋体" w:cs="宋体"/>
          <w:b w:val="0"/>
          <w:bCs/>
          <w:color w:val="auto"/>
          <w:sz w:val="24"/>
          <w:szCs w:val="24"/>
        </w:rPr>
        <w:t>如遇光缆损坏且不能修复的情况，投标人需采用备份管道路由或架空的方式在第一时间恢复通信链路。</w:t>
      </w: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both"/>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pStyle w:val="2"/>
        <w:rPr>
          <w:rFonts w:hint="eastAsia" w:ascii="宋体" w:hAnsi="宋体" w:eastAsia="宋体" w:cs="Times New Roman"/>
          <w:b/>
          <w:sz w:val="40"/>
          <w:szCs w:val="40"/>
          <w:highlight w:val="none"/>
        </w:rPr>
      </w:pPr>
    </w:p>
    <w:p>
      <w:pPr>
        <w:pStyle w:val="2"/>
        <w:rPr>
          <w:rFonts w:hint="eastAsia"/>
        </w:rPr>
      </w:pP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0"/>
          <w:szCs w:val="40"/>
          <w:highlight w:val="none"/>
        </w:rPr>
      </w:pPr>
      <w:r>
        <w:rPr>
          <w:rFonts w:hint="eastAsia" w:ascii="宋体" w:hAnsi="宋体" w:eastAsia="宋体" w:cs="Times New Roman"/>
          <w:b/>
          <w:sz w:val="40"/>
          <w:szCs w:val="40"/>
          <w:highlight w:val="none"/>
        </w:rPr>
        <w:t>上海市中医医院</w:t>
      </w:r>
    </w:p>
    <w:p>
      <w:pPr>
        <w:jc w:val="center"/>
        <w:rPr>
          <w:rFonts w:hint="default" w:ascii="宋体" w:hAnsi="宋体" w:eastAsia="宋体" w:cs="Times New Roman"/>
          <w:b/>
          <w:sz w:val="40"/>
          <w:szCs w:val="40"/>
          <w:highlight w:val="none"/>
          <w:lang w:val="en-US" w:eastAsia="zh-CN"/>
        </w:rPr>
      </w:pPr>
      <w:r>
        <w:rPr>
          <w:rFonts w:hint="eastAsia" w:ascii="宋体" w:hAnsi="宋体" w:eastAsia="宋体" w:cs="Times New Roman"/>
          <w:b/>
          <w:sz w:val="40"/>
          <w:szCs w:val="40"/>
          <w:highlight w:val="none"/>
          <w:lang w:val="en-US" w:eastAsia="zh-CN"/>
        </w:rPr>
        <w:t>2026年管信专线线路运维</w:t>
      </w: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8"/>
          <w:szCs w:val="48"/>
          <w:highlight w:val="none"/>
        </w:rPr>
      </w:pPr>
    </w:p>
    <w:p>
      <w:pPr>
        <w:jc w:val="center"/>
        <w:rPr>
          <w:rFonts w:ascii="宋体" w:hAnsi="宋体" w:eastAsia="宋体" w:cs="Times New Roman"/>
          <w:b/>
          <w:sz w:val="56"/>
          <w:szCs w:val="56"/>
          <w:highlight w:val="none"/>
        </w:rPr>
      </w:pPr>
      <w:r>
        <w:rPr>
          <w:rFonts w:hint="eastAsia" w:ascii="宋体" w:hAnsi="宋体" w:eastAsia="宋体" w:cs="Times New Roman"/>
          <w:b/>
          <w:sz w:val="56"/>
          <w:szCs w:val="56"/>
          <w:highlight w:val="none"/>
        </w:rPr>
        <w:t>响应文件</w:t>
      </w:r>
    </w:p>
    <w:p>
      <w:pPr>
        <w:jc w:val="cente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spacing w:line="360" w:lineRule="auto"/>
        <w:rPr>
          <w:rFonts w:ascii="宋体" w:hAnsi="宋体" w:eastAsia="宋体" w:cs="Times New Roman"/>
          <w:b/>
          <w:sz w:val="24"/>
          <w:szCs w:val="24"/>
          <w:highlight w:val="none"/>
        </w:rPr>
      </w:pPr>
    </w:p>
    <w:p>
      <w:pPr>
        <w:spacing w:line="360" w:lineRule="auto"/>
        <w:jc w:val="center"/>
        <w:rPr>
          <w:rFonts w:ascii="宋体" w:hAnsi="宋体" w:eastAsia="宋体" w:cs="Times New Roman"/>
          <w:b/>
          <w:sz w:val="24"/>
          <w:szCs w:val="24"/>
          <w:highlight w:val="none"/>
          <w:u w:val="single"/>
        </w:rPr>
      </w:pP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w:t>
      </w:r>
      <w:r>
        <w:rPr>
          <w:rFonts w:hint="eastAsia" w:ascii="宋体" w:hAnsi="宋体" w:eastAsia="宋体" w:cs="Times New Roman"/>
          <w:b/>
          <w:sz w:val="24"/>
          <w:szCs w:val="24"/>
          <w:highlight w:val="none"/>
        </w:rPr>
        <w:t>_____________________</w:t>
      </w:r>
      <w:r>
        <w:rPr>
          <w:rFonts w:ascii="宋体" w:hAnsi="宋体" w:eastAsia="宋体" w:cs="Times New Roman"/>
          <w:b/>
          <w:sz w:val="24"/>
          <w:szCs w:val="24"/>
          <w:highlight w:val="none"/>
        </w:rPr>
        <w:t>（盖单位公章）</w:t>
      </w:r>
    </w:p>
    <w:p>
      <w:pPr>
        <w:spacing w:line="360" w:lineRule="auto"/>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年</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月</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日</w:t>
      </w:r>
      <w:r>
        <w:rPr>
          <w:rFonts w:ascii="宋体" w:hAnsi="宋体" w:eastAsia="宋体" w:cs="Times New Roman"/>
          <w:b/>
          <w:sz w:val="24"/>
          <w:szCs w:val="24"/>
          <w:highlight w:val="none"/>
        </w:rPr>
        <w:br w:type="page"/>
      </w:r>
    </w:p>
    <w:p>
      <w:pPr>
        <w:spacing w:line="360" w:lineRule="auto"/>
        <w:jc w:val="center"/>
        <w:outlineLvl w:val="1"/>
        <w:rPr>
          <w:rFonts w:ascii="宋体" w:hAnsi="宋体" w:eastAsia="宋体" w:cs="Times New Roman"/>
          <w:b/>
          <w:sz w:val="24"/>
          <w:szCs w:val="24"/>
          <w:highlight w:val="none"/>
        </w:rPr>
      </w:pPr>
      <w:bookmarkStart w:id="23" w:name="_Toc392227906"/>
      <w:bookmarkStart w:id="24" w:name="_Toc457748049"/>
      <w:bookmarkStart w:id="25" w:name="_Toc458971242"/>
      <w:r>
        <w:rPr>
          <w:rFonts w:ascii="宋体" w:hAnsi="宋体" w:eastAsia="宋体" w:cs="Times New Roman"/>
          <w:b/>
          <w:sz w:val="24"/>
          <w:szCs w:val="24"/>
          <w:highlight w:val="none"/>
        </w:rPr>
        <w:t>目    录</w:t>
      </w:r>
      <w:bookmarkEnd w:id="23"/>
      <w:bookmarkEnd w:id="24"/>
      <w:bookmarkEnd w:id="25"/>
    </w:p>
    <w:p>
      <w:pPr>
        <w:spacing w:line="360" w:lineRule="auto"/>
        <w:rPr>
          <w:rFonts w:ascii="宋体" w:hAnsi="宋体" w:eastAsia="宋体" w:cs="Times New Roman"/>
          <w:b/>
          <w:bCs/>
          <w:highlight w:val="none"/>
        </w:rPr>
      </w:pPr>
    </w:p>
    <w:p>
      <w:pPr>
        <w:spacing w:line="360" w:lineRule="auto"/>
        <w:rPr>
          <w:rFonts w:ascii="宋体" w:hAnsi="宋体" w:eastAsia="宋体" w:cs="Times New Roman"/>
          <w:b/>
          <w:bCs/>
          <w:sz w:val="24"/>
          <w:szCs w:val="24"/>
          <w:highlight w:val="none"/>
        </w:rPr>
      </w:pPr>
      <w:bookmarkStart w:id="26" w:name="_Toc352691655"/>
      <w:bookmarkStart w:id="27" w:name="_Toc369531691"/>
      <w:bookmarkStart w:id="28" w:name="_Toc7039"/>
      <w:r>
        <w:rPr>
          <w:rFonts w:hint="eastAsia" w:ascii="宋体" w:hAnsi="宋体" w:eastAsia="宋体" w:cs="Times New Roman"/>
          <w:b/>
          <w:bCs/>
          <w:sz w:val="24"/>
          <w:szCs w:val="24"/>
          <w:highlight w:val="none"/>
        </w:rPr>
        <w:t>必须编制详细的目录</w:t>
      </w:r>
    </w:p>
    <w:p>
      <w:pPr>
        <w:spacing w:line="360" w:lineRule="auto"/>
        <w:rPr>
          <w:rFonts w:ascii="宋体" w:hAnsi="宋体" w:eastAsia="宋体" w:cs="Times New Roman"/>
          <w:sz w:val="24"/>
          <w:szCs w:val="24"/>
          <w:highlight w:val="none"/>
        </w:rPr>
      </w:pPr>
    </w:p>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24"/>
          <w:szCs w:val="24"/>
          <w:highlight w:val="none"/>
        </w:rPr>
        <w:br w:type="page"/>
      </w:r>
      <w:bookmarkEnd w:id="26"/>
      <w:bookmarkEnd w:id="27"/>
      <w:bookmarkEnd w:id="28"/>
      <w:bookmarkStart w:id="29" w:name="_Toc352691656"/>
      <w:bookmarkStart w:id="30" w:name="_Toc369531692"/>
      <w:bookmarkStart w:id="31" w:name="_Toc6931"/>
      <w:r>
        <w:rPr>
          <w:rFonts w:hint="eastAsia" w:ascii="宋体" w:hAnsi="宋体" w:eastAsia="宋体" w:cs="Times New Roman"/>
          <w:b/>
          <w:sz w:val="30"/>
          <w:szCs w:val="30"/>
          <w:highlight w:val="none"/>
        </w:rPr>
        <w:t>谈判响应函</w:t>
      </w:r>
    </w:p>
    <w:bookmarkEnd w:id="29"/>
    <w:bookmarkEnd w:id="30"/>
    <w:bookmarkEnd w:id="31"/>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上海市中医医院</w:t>
      </w:r>
      <w:r>
        <w:rPr>
          <w:rFonts w:ascii="宋体" w:hAnsi="宋体" w:eastAsia="宋体" w:cs="Times New Roman"/>
          <w:szCs w:val="21"/>
          <w:highlight w:val="none"/>
        </w:rPr>
        <w:t>：</w:t>
      </w:r>
    </w:p>
    <w:p>
      <w:pPr>
        <w:rPr>
          <w:rFonts w:ascii="宋体" w:hAnsi="宋体" w:eastAsia="宋体" w:cs="Times New Roman"/>
          <w:b/>
          <w:sz w:val="28"/>
          <w:szCs w:val="28"/>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w:t>
      </w:r>
      <w:r>
        <w:rPr>
          <w:rFonts w:ascii="宋体" w:hAnsi="宋体" w:eastAsia="宋体" w:cs="Times New Roman"/>
          <w:szCs w:val="21"/>
          <w:highlight w:val="none"/>
        </w:rPr>
        <w:t>我方已仔细研究了</w:t>
      </w:r>
      <w:r>
        <w:rPr>
          <w:rFonts w:hint="eastAsia" w:ascii="宋体" w:hAnsi="宋体" w:eastAsia="宋体" w:cs="Times New Roman"/>
          <w:szCs w:val="21"/>
          <w:highlight w:val="none"/>
          <w:u w:val="single"/>
          <w:lang w:val="en-US" w:eastAsia="zh-CN"/>
        </w:rPr>
        <w:t>2026年管信专线线路运维</w:t>
      </w:r>
      <w:r>
        <w:rPr>
          <w:rFonts w:ascii="宋体" w:hAnsi="宋体" w:eastAsia="宋体" w:cs="Times New Roman"/>
          <w:szCs w:val="21"/>
          <w:highlight w:val="none"/>
        </w:rPr>
        <w:t>采购项目</w:t>
      </w:r>
      <w:r>
        <w:rPr>
          <w:rFonts w:hint="eastAsia" w:ascii="宋体" w:hAnsi="宋体" w:eastAsia="宋体" w:cs="Times New Roman"/>
          <w:szCs w:val="21"/>
          <w:highlight w:val="none"/>
        </w:rPr>
        <w:t>的谈判文件，</w:t>
      </w:r>
      <w:r>
        <w:rPr>
          <w:rFonts w:ascii="宋体" w:hAnsi="宋体" w:eastAsia="宋体" w:cs="Times New Roman"/>
          <w:szCs w:val="21"/>
          <w:highlight w:val="none"/>
        </w:rPr>
        <w:t>包括</w:t>
      </w:r>
      <w:r>
        <w:rPr>
          <w:rFonts w:hint="eastAsia" w:ascii="宋体" w:hAnsi="宋体" w:eastAsia="宋体" w:cs="Times New Roman"/>
          <w:szCs w:val="21"/>
          <w:highlight w:val="none"/>
        </w:rPr>
        <w:t>补充</w:t>
      </w:r>
      <w:r>
        <w:rPr>
          <w:rFonts w:ascii="宋体" w:hAnsi="宋体" w:eastAsia="宋体" w:cs="Times New Roman"/>
          <w:szCs w:val="21"/>
          <w:highlight w:val="none"/>
        </w:rPr>
        <w:t>文件（如有的话）的全部内容，愿意以</w:t>
      </w:r>
      <w:r>
        <w:rPr>
          <w:rFonts w:hint="eastAsia" w:ascii="宋体" w:hAnsi="宋体" w:eastAsia="宋体" w:cs="Times New Roman"/>
          <w:szCs w:val="21"/>
          <w:highlight w:val="none"/>
        </w:rPr>
        <w:t>谈判最后报价</w:t>
      </w:r>
      <w:r>
        <w:rPr>
          <w:rFonts w:ascii="宋体" w:hAnsi="宋体" w:eastAsia="宋体" w:cs="Times New Roman"/>
          <w:szCs w:val="21"/>
          <w:highlight w:val="none"/>
        </w:rPr>
        <w:t>提供</w:t>
      </w:r>
      <w:r>
        <w:rPr>
          <w:rFonts w:hint="eastAsia" w:ascii="宋体" w:hAnsi="宋体" w:eastAsia="宋体" w:cs="Times New Roman"/>
          <w:szCs w:val="21"/>
          <w:highlight w:val="none"/>
        </w:rPr>
        <w:t>本采购项目所需的产品</w:t>
      </w:r>
      <w:r>
        <w:rPr>
          <w:rFonts w:ascii="宋体" w:hAnsi="宋体" w:eastAsia="宋体" w:cs="Times New Roman"/>
          <w:szCs w:val="21"/>
          <w:highlight w:val="none"/>
        </w:rPr>
        <w:t>及相关服务，并按合同约定履行义务。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2、我方的</w:t>
      </w:r>
      <w:r>
        <w:rPr>
          <w:rFonts w:hint="eastAsia" w:ascii="宋体" w:hAnsi="宋体" w:eastAsia="宋体" w:cs="Times New Roman"/>
          <w:szCs w:val="21"/>
          <w:highlight w:val="none"/>
        </w:rPr>
        <w:t>响应文件</w:t>
      </w:r>
      <w:r>
        <w:rPr>
          <w:rFonts w:ascii="宋体" w:hAnsi="宋体" w:eastAsia="宋体" w:cs="Times New Roman"/>
          <w:szCs w:val="21"/>
          <w:highlight w:val="none"/>
        </w:rPr>
        <w:t>包括下列内容：</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谈判响应函</w:t>
      </w:r>
      <w:r>
        <w:rPr>
          <w:rFonts w:ascii="宋体" w:hAnsi="宋体" w:eastAsia="宋体" w:cs="Times New Roman"/>
          <w:szCs w:val="21"/>
          <w:highlight w:val="none"/>
        </w:rPr>
        <w:t>；</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w:t>
      </w:r>
      <w:r>
        <w:rPr>
          <w:rFonts w:hint="eastAsia" w:ascii="宋体" w:hAnsi="宋体" w:eastAsia="宋体" w:cs="Times New Roman"/>
          <w:szCs w:val="21"/>
          <w:highlight w:val="none"/>
        </w:rPr>
        <w:t>2</w:t>
      </w:r>
      <w:r>
        <w:rPr>
          <w:rFonts w:ascii="宋体" w:hAnsi="宋体" w:eastAsia="宋体" w:cs="Times New Roman"/>
          <w:szCs w:val="21"/>
          <w:highlight w:val="none"/>
        </w:rPr>
        <w:t>）按</w:t>
      </w:r>
      <w:r>
        <w:rPr>
          <w:rFonts w:hint="eastAsia" w:ascii="宋体" w:hAnsi="宋体" w:eastAsia="宋体" w:cs="Times New Roman"/>
          <w:szCs w:val="21"/>
          <w:highlight w:val="none"/>
        </w:rPr>
        <w:t>谈判文件</w:t>
      </w:r>
      <w:r>
        <w:rPr>
          <w:rFonts w:ascii="宋体" w:hAnsi="宋体" w:eastAsia="宋体" w:cs="Times New Roman"/>
          <w:szCs w:val="21"/>
          <w:highlight w:val="none"/>
        </w:rPr>
        <w:t>要求提供的全部文件</w:t>
      </w:r>
      <w:r>
        <w:rPr>
          <w:rFonts w:hint="eastAsia"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3</w:t>
      </w:r>
      <w:r>
        <w:rPr>
          <w:rFonts w:hint="eastAsia" w:ascii="宋体" w:hAnsi="宋体" w:eastAsia="宋体" w:cs="Times New Roman"/>
          <w:szCs w:val="21"/>
          <w:highlight w:val="none"/>
        </w:rPr>
        <w:t>、</w:t>
      </w:r>
      <w:r>
        <w:rPr>
          <w:rFonts w:ascii="宋体" w:hAnsi="宋体" w:eastAsia="宋体" w:cs="Times New Roman"/>
          <w:szCs w:val="21"/>
          <w:highlight w:val="none"/>
        </w:rPr>
        <w:t>我方承诺除商务和技术偏差表列出的偏差外，我方响应</w:t>
      </w:r>
      <w:r>
        <w:rPr>
          <w:rFonts w:hint="eastAsia" w:ascii="宋体" w:hAnsi="宋体" w:eastAsia="宋体" w:cs="Times New Roman"/>
          <w:szCs w:val="21"/>
          <w:highlight w:val="none"/>
        </w:rPr>
        <w:t>谈判文件</w:t>
      </w:r>
      <w:r>
        <w:rPr>
          <w:rFonts w:ascii="宋体" w:hAnsi="宋体" w:eastAsia="宋体" w:cs="Times New Roman"/>
          <w:szCs w:val="21"/>
          <w:highlight w:val="none"/>
        </w:rPr>
        <w:t>的全部要求。</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4</w:t>
      </w:r>
      <w:r>
        <w:rPr>
          <w:rFonts w:hint="eastAsia" w:ascii="宋体" w:hAnsi="宋体" w:eastAsia="宋体" w:cs="Times New Roman"/>
          <w:szCs w:val="21"/>
          <w:highlight w:val="none"/>
        </w:rPr>
        <w:t>、</w:t>
      </w:r>
      <w:r>
        <w:rPr>
          <w:rFonts w:ascii="宋体" w:hAnsi="宋体" w:eastAsia="宋体" w:cs="Times New Roman"/>
          <w:szCs w:val="21"/>
          <w:highlight w:val="none"/>
        </w:rPr>
        <w:t>我方</w:t>
      </w:r>
      <w:r>
        <w:rPr>
          <w:rFonts w:hint="eastAsia" w:ascii="宋体" w:hAnsi="宋体" w:eastAsia="宋体" w:cs="Times New Roman"/>
          <w:szCs w:val="21"/>
          <w:highlight w:val="none"/>
        </w:rPr>
        <w:t>提交的响应文件</w:t>
      </w:r>
      <w:r>
        <w:rPr>
          <w:rFonts w:ascii="宋体" w:hAnsi="宋体" w:eastAsia="宋体" w:cs="Times New Roman"/>
          <w:szCs w:val="21"/>
          <w:highlight w:val="none"/>
        </w:rPr>
        <w:t>有效期为</w:t>
      </w:r>
      <w:r>
        <w:rPr>
          <w:rFonts w:hint="eastAsia" w:ascii="宋体" w:hAnsi="宋体" w:eastAsia="宋体" w:cs="Times New Roman"/>
          <w:szCs w:val="21"/>
          <w:highlight w:val="none"/>
        </w:rPr>
        <w:t>90</w:t>
      </w:r>
      <w:r>
        <w:rPr>
          <w:rFonts w:ascii="宋体" w:hAnsi="宋体" w:eastAsia="宋体" w:cs="Times New Roman"/>
          <w:szCs w:val="21"/>
          <w:highlight w:val="none"/>
        </w:rPr>
        <w:t>个日历日</w:t>
      </w:r>
      <w:r>
        <w:rPr>
          <w:rFonts w:hint="eastAsia" w:ascii="宋体" w:hAnsi="宋体" w:eastAsia="宋体" w:cs="Times New Roman"/>
          <w:szCs w:val="21"/>
          <w:highlight w:val="none"/>
        </w:rPr>
        <w:t>，并</w:t>
      </w:r>
      <w:r>
        <w:rPr>
          <w:rFonts w:ascii="宋体" w:hAnsi="宋体" w:eastAsia="宋体" w:cs="Times New Roman"/>
          <w:szCs w:val="21"/>
          <w:highlight w:val="none"/>
        </w:rPr>
        <w:t>承诺在此有效期内不撤销</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5</w:t>
      </w:r>
      <w:r>
        <w:rPr>
          <w:rFonts w:hint="eastAsia" w:ascii="宋体" w:hAnsi="宋体" w:eastAsia="宋体" w:cs="Times New Roman"/>
          <w:szCs w:val="21"/>
          <w:highlight w:val="none"/>
        </w:rPr>
        <w:t>、我方</w:t>
      </w:r>
      <w:r>
        <w:rPr>
          <w:rFonts w:ascii="宋体" w:hAnsi="宋体" w:eastAsia="宋体" w:cs="Times New Roman"/>
          <w:szCs w:val="21"/>
          <w:highlight w:val="none"/>
        </w:rPr>
        <w:t>完全理解贵方不一定要接受最低价的投标或收到的任何</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6</w:t>
      </w:r>
      <w:r>
        <w:rPr>
          <w:rFonts w:hint="eastAsia" w:ascii="宋体" w:hAnsi="宋体" w:eastAsia="宋体" w:cs="Times New Roman"/>
          <w:szCs w:val="21"/>
          <w:highlight w:val="none"/>
        </w:rPr>
        <w:t>、</w:t>
      </w:r>
      <w:r>
        <w:rPr>
          <w:rFonts w:ascii="宋体" w:hAnsi="宋体" w:eastAsia="宋体" w:cs="Times New Roman"/>
          <w:szCs w:val="21"/>
          <w:highlight w:val="none"/>
        </w:rPr>
        <w:t>如我方</w:t>
      </w:r>
      <w:r>
        <w:rPr>
          <w:rFonts w:hint="eastAsia" w:ascii="宋体" w:hAnsi="宋体" w:eastAsia="宋体" w:cs="Times New Roman"/>
          <w:szCs w:val="21"/>
          <w:highlight w:val="none"/>
        </w:rPr>
        <w:t>成交</w:t>
      </w:r>
      <w:r>
        <w:rPr>
          <w:rFonts w:ascii="宋体" w:hAnsi="宋体" w:eastAsia="宋体" w:cs="Times New Roman"/>
          <w:szCs w:val="21"/>
          <w:highlight w:val="none"/>
        </w:rPr>
        <w:t>，我方承诺：</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（1）在收到</w:t>
      </w:r>
      <w:r>
        <w:rPr>
          <w:rFonts w:hint="eastAsia" w:ascii="宋体" w:hAnsi="宋体" w:eastAsia="宋体" w:cs="Times New Roman"/>
          <w:szCs w:val="21"/>
          <w:highlight w:val="none"/>
        </w:rPr>
        <w:t>成交</w:t>
      </w:r>
      <w:r>
        <w:rPr>
          <w:rFonts w:ascii="宋体" w:hAnsi="宋体" w:eastAsia="宋体" w:cs="Times New Roman"/>
          <w:szCs w:val="21"/>
          <w:highlight w:val="none"/>
        </w:rPr>
        <w:t>通知书后，在规定的期限内与贵方签订合同；</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（2）在签订合同时不向贵方提出附加条件；</w:t>
      </w:r>
    </w:p>
    <w:p>
      <w:pPr>
        <w:spacing w:line="360" w:lineRule="auto"/>
        <w:ind w:left="945" w:leftChars="400" w:hanging="105" w:hangingChars="50"/>
        <w:rPr>
          <w:rFonts w:ascii="宋体" w:hAnsi="宋体" w:eastAsia="宋体" w:cs="Times New Roman"/>
          <w:szCs w:val="21"/>
          <w:highlight w:val="none"/>
        </w:rPr>
      </w:pPr>
      <w:bookmarkStart w:id="32" w:name="_Toc352691658"/>
      <w:bookmarkStart w:id="33" w:name="_Toc369531694"/>
      <w:bookmarkStart w:id="34" w:name="_Toc1187"/>
      <w:r>
        <w:rPr>
          <w:rFonts w:ascii="宋体" w:hAnsi="宋体" w:eastAsia="宋体" w:cs="Times New Roman"/>
          <w:szCs w:val="21"/>
          <w:highlight w:val="none"/>
        </w:rPr>
        <w:t>（</w:t>
      </w:r>
      <w:r>
        <w:rPr>
          <w:rFonts w:hint="eastAsia" w:ascii="宋体" w:hAnsi="宋体" w:eastAsia="宋体" w:cs="Times New Roman"/>
          <w:szCs w:val="21"/>
          <w:highlight w:val="none"/>
        </w:rPr>
        <w:t>3</w:t>
      </w:r>
      <w:r>
        <w:rPr>
          <w:rFonts w:ascii="宋体" w:hAnsi="宋体" w:eastAsia="宋体" w:cs="Times New Roman"/>
          <w:szCs w:val="21"/>
          <w:highlight w:val="none"/>
        </w:rPr>
        <w:t>）在合</w:t>
      </w:r>
      <w:bookmarkEnd w:id="32"/>
      <w:bookmarkEnd w:id="33"/>
      <w:bookmarkEnd w:id="34"/>
      <w:r>
        <w:rPr>
          <w:rFonts w:ascii="宋体" w:hAnsi="宋体" w:eastAsia="宋体" w:cs="Times New Roman"/>
          <w:szCs w:val="21"/>
          <w:highlight w:val="none"/>
        </w:rPr>
        <w:t>同约定的期限内完成合同规定的全部义务。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7</w:t>
      </w:r>
      <w:r>
        <w:rPr>
          <w:rFonts w:hint="eastAsia" w:ascii="宋体" w:hAnsi="宋体" w:eastAsia="宋体" w:cs="Times New Roman"/>
          <w:szCs w:val="21"/>
          <w:highlight w:val="none"/>
        </w:rPr>
        <w:t>、</w:t>
      </w:r>
      <w:r>
        <w:rPr>
          <w:rFonts w:ascii="宋体" w:hAnsi="宋体" w:eastAsia="宋体" w:cs="Times New Roman"/>
          <w:szCs w:val="21"/>
          <w:highlight w:val="none"/>
        </w:rPr>
        <w:t>我方在此声明，所递交的</w:t>
      </w:r>
      <w:r>
        <w:rPr>
          <w:rFonts w:hint="eastAsia" w:ascii="宋体" w:hAnsi="宋体" w:eastAsia="宋体" w:cs="Times New Roman"/>
          <w:szCs w:val="21"/>
          <w:highlight w:val="none"/>
        </w:rPr>
        <w:t>响应文件</w:t>
      </w:r>
      <w:r>
        <w:rPr>
          <w:rFonts w:ascii="宋体" w:hAnsi="宋体" w:eastAsia="宋体" w:cs="Times New Roman"/>
          <w:szCs w:val="21"/>
          <w:highlight w:val="none"/>
        </w:rPr>
        <w:t>及有关资料内容完整、真实和准确，且不存在第二章“</w:t>
      </w:r>
      <w:r>
        <w:rPr>
          <w:rFonts w:hint="eastAsia" w:ascii="宋体" w:hAnsi="宋体" w:eastAsia="宋体" w:cs="Times New Roman"/>
          <w:szCs w:val="21"/>
          <w:highlight w:val="none"/>
        </w:rPr>
        <w:t>供应商</w:t>
      </w:r>
      <w:r>
        <w:rPr>
          <w:rFonts w:ascii="宋体" w:hAnsi="宋体" w:eastAsia="宋体" w:cs="Times New Roman"/>
          <w:szCs w:val="21"/>
          <w:highlight w:val="none"/>
        </w:rPr>
        <w:t>须知”第1.3.3项规定的任何一种情形。</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8</w:t>
      </w:r>
      <w:r>
        <w:rPr>
          <w:rFonts w:hint="eastAsia"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（其他补充说明）。</w:t>
      </w:r>
    </w:p>
    <w:p>
      <w:pPr>
        <w:spacing w:line="360" w:lineRule="auto"/>
        <w:ind w:firstLine="420" w:firstLineChars="200"/>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 xml:space="preserve">    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姓名、职务</w:t>
      </w:r>
      <w:r>
        <w:rPr>
          <w:rFonts w:hint="eastAsia" w:ascii="宋体" w:hAnsi="宋体" w:eastAsia="宋体" w:cs="Times New Roman"/>
          <w:szCs w:val="21"/>
          <w:highlight w:val="none"/>
        </w:rPr>
        <w:t>（</w:t>
      </w:r>
      <w:r>
        <w:rPr>
          <w:rFonts w:ascii="宋体" w:hAnsi="宋体" w:eastAsia="宋体" w:cs="Times New Roman"/>
          <w:szCs w:val="21"/>
          <w:highlight w:val="none"/>
        </w:rPr>
        <w:t>印刷体</w:t>
      </w:r>
      <w:r>
        <w:rPr>
          <w:rFonts w:hint="eastAsia" w:ascii="宋体" w:hAnsi="宋体" w:eastAsia="宋体" w:cs="Times New Roman"/>
          <w:szCs w:val="21"/>
          <w:highlight w:val="none"/>
        </w:rPr>
        <w:t>）</w:t>
      </w:r>
      <w:r>
        <w:rPr>
          <w:rFonts w:ascii="宋体" w:hAnsi="宋体" w:eastAsia="宋体" w:cs="Times New Roman"/>
          <w:szCs w:val="21"/>
          <w:highlight w:val="none"/>
        </w:rPr>
        <w:t>：</w:t>
      </w:r>
      <w:r>
        <w:rPr>
          <w:rFonts w:hint="eastAsia"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地址：</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邮政编码：</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手机：</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电话：</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传真：</w:t>
      </w:r>
      <w:r>
        <w:rPr>
          <w:rFonts w:ascii="宋体" w:hAnsi="宋体" w:eastAsia="宋体" w:cs="Times New Roman"/>
          <w:szCs w:val="21"/>
          <w:highlight w:val="none"/>
          <w:u w:val="single"/>
        </w:rPr>
        <w:t xml:space="preserve">         </w:t>
      </w:r>
      <w:bookmarkStart w:id="35" w:name="_Toc369531695"/>
      <w:bookmarkStart w:id="36" w:name="_Toc16568"/>
      <w:bookmarkStart w:id="37" w:name="_Toc352691659"/>
      <w:r>
        <w:rPr>
          <w:rFonts w:ascii="宋体" w:hAnsi="宋体" w:eastAsia="宋体" w:cs="Times New Roman"/>
          <w:szCs w:val="21"/>
          <w:highlight w:val="none"/>
          <w:u w:val="single"/>
        </w:rPr>
        <w:t xml:space="preserve">   </w:t>
      </w:r>
      <w:bookmarkEnd w:id="35"/>
      <w:bookmarkEnd w:id="36"/>
      <w:bookmarkEnd w:id="37"/>
      <w:r>
        <w:rPr>
          <w:rFonts w:ascii="宋体" w:hAnsi="宋体" w:eastAsia="宋体" w:cs="Times New Roman"/>
          <w:szCs w:val="21"/>
          <w:highlight w:val="none"/>
          <w:u w:val="single"/>
        </w:rPr>
        <w:t xml:space="preserve">     </w:t>
      </w:r>
      <w:bookmarkStart w:id="38" w:name="_Toc16824"/>
      <w:bookmarkStart w:id="39" w:name="_Toc369531696"/>
      <w:bookmarkStart w:id="40" w:name="_Toc352691660"/>
      <w:r>
        <w:rPr>
          <w:rFonts w:ascii="宋体" w:hAnsi="宋体" w:eastAsia="宋体" w:cs="Times New Roman"/>
          <w:szCs w:val="21"/>
          <w:highlight w:val="none"/>
          <w:u w:val="single"/>
        </w:rPr>
        <w:t xml:space="preserve">           </w:t>
      </w:r>
      <w:bookmarkEnd w:id="38"/>
      <w:bookmarkEnd w:id="39"/>
      <w:bookmarkEnd w:id="40"/>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 w:val="24"/>
          <w:szCs w:val="24"/>
          <w:highlight w:val="none"/>
        </w:rPr>
      </w:pPr>
      <w:r>
        <w:rPr>
          <w:rFonts w:hint="eastAsia" w:ascii="宋体" w:hAnsi="宋体" w:eastAsia="宋体" w:cs="Times New Roman"/>
          <w:szCs w:val="21"/>
          <w:highlight w:val="none"/>
        </w:rPr>
        <w:t>电子邮件</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p>
    <w:p>
      <w:pPr>
        <w:spacing w:line="360" w:lineRule="auto"/>
        <w:jc w:val="center"/>
        <w:outlineLvl w:val="1"/>
        <w:rPr>
          <w:rFonts w:ascii="宋体" w:hAnsi="宋体" w:eastAsia="黑体"/>
          <w:b/>
          <w:sz w:val="24"/>
          <w:szCs w:val="20"/>
          <w:highlight w:val="none"/>
        </w:rPr>
      </w:pPr>
      <w:bookmarkStart w:id="41" w:name="_Toc152045787"/>
      <w:bookmarkStart w:id="42" w:name="_Toc144974856"/>
      <w:bookmarkStart w:id="43" w:name="_Toc384308375"/>
      <w:bookmarkStart w:id="44" w:name="_Toc152042576"/>
      <w:bookmarkStart w:id="45" w:name="_Toc247514246"/>
      <w:bookmarkStart w:id="46" w:name="_Toc369531697"/>
      <w:bookmarkStart w:id="47" w:name="_Toc17960"/>
      <w:bookmarkStart w:id="48" w:name="_Toc247527827"/>
      <w:bookmarkStart w:id="49" w:name="_Toc352691661"/>
      <w:bookmarkStart w:id="50" w:name="_Toc361508752"/>
      <w:bookmarkStart w:id="51" w:name="_Toc300835209"/>
      <w:r>
        <w:rPr>
          <w:rFonts w:hint="eastAsia" w:ascii="宋体" w:hAnsi="宋体" w:eastAsia="宋体" w:cs="Times New Roman"/>
          <w:b/>
          <w:sz w:val="24"/>
          <w:szCs w:val="24"/>
          <w:highlight w:val="none"/>
        </w:rPr>
        <w:br w:type="page"/>
      </w:r>
      <w:bookmarkStart w:id="52" w:name="_Toc392227908"/>
      <w:bookmarkStart w:id="53" w:name="_Toc458971245"/>
      <w:bookmarkStart w:id="54" w:name="_Toc457748054"/>
      <w:bookmarkStart w:id="55" w:name="_Toc457748053"/>
      <w:r>
        <w:rPr>
          <w:rFonts w:ascii="宋体" w:hAnsi="宋体" w:eastAsia="黑体" w:cs="Times New Roman"/>
          <w:b/>
          <w:sz w:val="30"/>
          <w:szCs w:val="30"/>
          <w:highlight w:val="none"/>
        </w:rPr>
        <w:t>法定代表人（单位负责人）身份证明</w:t>
      </w:r>
      <w:bookmarkEnd w:id="52"/>
      <w:bookmarkEnd w:id="53"/>
      <w:bookmarkEnd w:id="54"/>
    </w:p>
    <w:p>
      <w:pPr>
        <w:spacing w:line="360" w:lineRule="auto"/>
        <w:rPr>
          <w:rFonts w:ascii="宋体" w:hAnsi="宋体" w:eastAsia="宋体"/>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 xml:space="preserve">地 </w:t>
      </w:r>
      <w:r>
        <w:rPr>
          <w:rFonts w:ascii="宋体" w:hAnsi="宋体" w:eastAsia="宋体"/>
          <w:szCs w:val="21"/>
          <w:highlight w:val="none"/>
        </w:rPr>
        <w:t xml:space="preserve">  </w:t>
      </w:r>
      <w:r>
        <w:rPr>
          <w:rFonts w:hint="eastAsia" w:ascii="宋体" w:hAnsi="宋体" w:eastAsia="宋体"/>
          <w:szCs w:val="21"/>
          <w:highlight w:val="none"/>
        </w:rPr>
        <w:t xml:space="preserve"> 址：</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成立时间：</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       经营期限：</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日至</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w:t>
      </w:r>
    </w:p>
    <w:p>
      <w:pPr>
        <w:spacing w:line="360" w:lineRule="auto"/>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（供应商名称）的法定代表人</w:t>
      </w:r>
      <w:r>
        <w:rPr>
          <w:rFonts w:hint="eastAsia" w:ascii="宋体" w:hAnsi="宋体" w:eastAsia="宋体" w:cs="Times New Roman"/>
          <w:szCs w:val="21"/>
          <w:highlight w:val="none"/>
        </w:rPr>
        <w:t>（单位负责人）</w:t>
      </w:r>
      <w:r>
        <w:rPr>
          <w:rFonts w:hint="eastAsia" w:ascii="宋体" w:hAnsi="宋体" w:eastAsia="宋体"/>
          <w:szCs w:val="21"/>
          <w:highlight w:val="none"/>
        </w:rPr>
        <w:t>。</w:t>
      </w:r>
    </w:p>
    <w:p>
      <w:pPr>
        <w:spacing w:line="360" w:lineRule="auto"/>
        <w:ind w:firstLine="1470" w:firstLineChars="700"/>
        <w:rPr>
          <w:rFonts w:ascii="宋体" w:hAnsi="宋体" w:eastAsia="宋体"/>
          <w:szCs w:val="21"/>
          <w:highlight w:val="none"/>
        </w:rPr>
      </w:pPr>
      <w:r>
        <w:rPr>
          <w:rFonts w:hint="eastAsia" w:ascii="宋体" w:hAnsi="宋体" w:eastAsia="宋体"/>
          <w:szCs w:val="21"/>
          <w:highlight w:val="none"/>
        </w:rPr>
        <w:t>特此证明。</w:t>
      </w:r>
    </w:p>
    <w:p>
      <w:pPr>
        <w:spacing w:line="360" w:lineRule="auto"/>
        <w:jc w:val="right"/>
        <w:rPr>
          <w:rFonts w:ascii="宋体" w:hAnsi="宋体" w:eastAsia="宋体"/>
          <w:szCs w:val="21"/>
          <w:highlight w:val="none"/>
        </w:rPr>
      </w:pPr>
    </w:p>
    <w:p>
      <w:pPr>
        <w:spacing w:line="360" w:lineRule="auto"/>
        <w:jc w:val="right"/>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hint="eastAsia" w:ascii="宋体" w:hAnsi="宋体" w:eastAsia="宋体"/>
          <w:szCs w:val="21"/>
          <w:highlight w:val="none"/>
        </w:rPr>
        <w:t>（盖单位公章）</w:t>
      </w:r>
    </w:p>
    <w:p>
      <w:pPr>
        <w:spacing w:line="360" w:lineRule="auto"/>
        <w:jc w:val="right"/>
        <w:rPr>
          <w:rFonts w:ascii="宋体" w:hAnsi="宋体" w:eastAsia="宋体" w:cs="Times New Roman"/>
          <w:szCs w:val="21"/>
          <w:highlight w:val="none"/>
        </w:rPr>
      </w:pPr>
      <w:r>
        <w:rPr>
          <w:rFonts w:ascii="宋体" w:hAnsi="宋体" w:eastAsia="宋体" w:cs="Times New Roman"/>
          <w:szCs w:val="21"/>
          <w:highlight w:val="none"/>
          <w:u w:val="single"/>
        </w:rPr>
        <w:t xml:space="preserve">    </w:t>
      </w:r>
      <w:r>
        <w:rPr>
          <w:rFonts w:ascii="宋体" w:hAnsi="宋体" w:eastAsia="宋体" w:cs="Times New Roman"/>
          <w:szCs w:val="21"/>
          <w:highlight w:val="none"/>
        </w:rPr>
        <w:t>年</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月</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日</w:t>
      </w:r>
    </w:p>
    <w:p>
      <w:pPr>
        <w:spacing w:line="360" w:lineRule="auto"/>
        <w:ind w:firstLine="840" w:firstLineChars="400"/>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法定代表人身份证复印件粘贴处：</w:t>
      </w:r>
    </w:p>
    <w:tbl>
      <w:tblPr>
        <w:tblStyle w:val="31"/>
        <w:tblpPr w:leftFromText="180" w:rightFromText="180" w:vertAnchor="text" w:horzAnchor="page" w:tblpX="3652" w:tblpY="5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ind w:firstLine="600" w:firstLineChars="200"/>
        <w:jc w:val="center"/>
        <w:outlineLvl w:val="1"/>
        <w:rPr>
          <w:rFonts w:ascii="宋体" w:hAnsi="宋体" w:eastAsia="宋体" w:cs="Times New Roman"/>
          <w:b/>
          <w:sz w:val="30"/>
          <w:szCs w:val="30"/>
          <w:highlight w:val="none"/>
        </w:rPr>
      </w:pPr>
      <w:r>
        <w:rPr>
          <w:rFonts w:ascii="宋体" w:hAnsi="宋体" w:eastAsia="宋体" w:cs="Times New Roman"/>
          <w:sz w:val="30"/>
          <w:szCs w:val="30"/>
          <w:highlight w:val="none"/>
        </w:rPr>
        <w:br w:type="page"/>
      </w:r>
      <w:bookmarkStart w:id="56" w:name="OLE_LINK2"/>
      <w:bookmarkStart w:id="57" w:name="OLE_LINK1"/>
      <w:bookmarkStart w:id="58" w:name="_Toc458971246"/>
      <w:r>
        <w:rPr>
          <w:rFonts w:ascii="宋体" w:hAnsi="宋体" w:eastAsia="宋体" w:cs="Times New Roman"/>
          <w:b/>
          <w:sz w:val="30"/>
          <w:szCs w:val="30"/>
          <w:highlight w:val="none"/>
        </w:rPr>
        <w:t>法定代表人（单位负责人）授权委托书</w:t>
      </w:r>
      <w:bookmarkEnd w:id="56"/>
      <w:bookmarkEnd w:id="57"/>
      <w:bookmarkEnd w:id="58"/>
    </w:p>
    <w:p>
      <w:pPr>
        <w:spacing w:line="360" w:lineRule="auto"/>
        <w:ind w:firstLine="602" w:firstLineChars="200"/>
        <w:jc w:val="center"/>
        <w:rPr>
          <w:rFonts w:ascii="宋体" w:hAnsi="宋体" w:eastAsia="宋体" w:cs="Times New Roman"/>
          <w:b/>
          <w:sz w:val="30"/>
          <w:szCs w:val="30"/>
          <w:highlight w:val="none"/>
        </w:rPr>
      </w:pP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本人</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（姓名）系</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w:t>
      </w:r>
      <w:r>
        <w:rPr>
          <w:rFonts w:hint="eastAsia" w:ascii="宋体" w:hAnsi="宋体" w:eastAsia="宋体" w:cs="Times New Roman"/>
          <w:szCs w:val="21"/>
          <w:highlight w:val="none"/>
        </w:rPr>
        <w:t>供应商</w:t>
      </w:r>
      <w:r>
        <w:rPr>
          <w:rFonts w:ascii="宋体" w:hAnsi="宋体" w:eastAsia="宋体" w:cs="Times New Roman"/>
          <w:szCs w:val="21"/>
          <w:highlight w:val="none"/>
        </w:rPr>
        <w:t>名称）的法定代表人</w:t>
      </w:r>
      <w:r>
        <w:rPr>
          <w:rFonts w:hint="eastAsia" w:ascii="宋体" w:hAnsi="宋体" w:eastAsia="宋体" w:cs="Times New Roman"/>
          <w:szCs w:val="21"/>
          <w:highlight w:val="none"/>
        </w:rPr>
        <w:t>（单位负责人）</w:t>
      </w:r>
      <w:r>
        <w:rPr>
          <w:rFonts w:ascii="宋体" w:hAnsi="宋体" w:eastAsia="宋体" w:cs="Times New Roman"/>
          <w:szCs w:val="21"/>
          <w:highlight w:val="none"/>
        </w:rPr>
        <w:t>，现授权</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（姓名）为我方</w:t>
      </w:r>
      <w:r>
        <w:rPr>
          <w:rFonts w:hint="eastAsia" w:ascii="宋体" w:hAnsi="宋体" w:eastAsia="宋体" w:cs="Times New Roman"/>
          <w:szCs w:val="21"/>
          <w:highlight w:val="none"/>
        </w:rPr>
        <w:t>代理人</w:t>
      </w:r>
      <w:r>
        <w:rPr>
          <w:rFonts w:ascii="宋体" w:hAnsi="宋体" w:eastAsia="宋体" w:cs="Times New Roman"/>
          <w:szCs w:val="21"/>
          <w:highlight w:val="none"/>
        </w:rPr>
        <w:t>。</w:t>
      </w:r>
      <w:r>
        <w:rPr>
          <w:rFonts w:hint="eastAsia" w:ascii="宋体" w:hAnsi="宋体" w:eastAsia="宋体" w:cs="Times New Roman"/>
          <w:szCs w:val="21"/>
          <w:highlight w:val="none"/>
        </w:rPr>
        <w:t>代理人</w:t>
      </w:r>
      <w:r>
        <w:rPr>
          <w:rFonts w:ascii="宋体" w:hAnsi="宋体" w:eastAsia="宋体" w:cs="Times New Roman"/>
          <w:szCs w:val="21"/>
          <w:highlight w:val="none"/>
        </w:rPr>
        <w:t>根据授权，以我方名义签署、澄清、说明、补正、提交、撤回、修改</w:t>
      </w:r>
      <w:r>
        <w:rPr>
          <w:rFonts w:hint="eastAsia" w:ascii="宋体" w:hAnsi="宋体" w:eastAsia="宋体" w:cs="Times New Roman"/>
          <w:szCs w:val="21"/>
          <w:highlight w:val="none"/>
          <w:u w:val="single"/>
          <w:lang w:val="en-US" w:eastAsia="zh-CN"/>
        </w:rPr>
        <w:t>2026年管信专线线路运维</w:t>
      </w:r>
      <w:r>
        <w:rPr>
          <w:rFonts w:hint="eastAsia" w:ascii="宋体" w:hAnsi="宋体" w:eastAsia="宋体" w:cs="Times New Roman"/>
          <w:szCs w:val="21"/>
          <w:highlight w:val="none"/>
        </w:rPr>
        <w:t>响应文件</w:t>
      </w:r>
      <w:r>
        <w:rPr>
          <w:rFonts w:ascii="宋体" w:hAnsi="宋体" w:eastAsia="宋体" w:cs="Times New Roman"/>
          <w:szCs w:val="21"/>
          <w:highlight w:val="none"/>
        </w:rPr>
        <w:t>、签订合同和处理有关事宜，其法律后果由我方承担。</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委托期限：</w:t>
      </w:r>
      <w:r>
        <w:rPr>
          <w:rFonts w:hint="eastAsia" w:ascii="宋体" w:hAnsi="宋体" w:eastAsia="宋体" w:cs="Times New Roman"/>
          <w:szCs w:val="21"/>
          <w:highlight w:val="none"/>
          <w:u w:val="single"/>
        </w:rPr>
        <w:t xml:space="preserve">                                        </w:t>
      </w:r>
    </w:p>
    <w:p>
      <w:pPr>
        <w:spacing w:line="360" w:lineRule="auto"/>
        <w:rPr>
          <w:rFonts w:ascii="宋体" w:hAnsi="宋体" w:eastAsia="宋体" w:cs="Times New Roman"/>
          <w:szCs w:val="21"/>
          <w:highlight w:val="none"/>
        </w:rPr>
      </w:pP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代理人</w:t>
      </w:r>
      <w:r>
        <w:rPr>
          <w:rFonts w:ascii="宋体" w:hAnsi="宋体" w:eastAsia="宋体" w:cs="Times New Roman"/>
          <w:szCs w:val="21"/>
          <w:highlight w:val="none"/>
        </w:rPr>
        <w:t>无转委托权。</w:t>
      </w:r>
    </w:p>
    <w:p>
      <w:pPr>
        <w:spacing w:line="360" w:lineRule="auto"/>
        <w:ind w:firstLine="3570" w:firstLineChars="1700"/>
        <w:rPr>
          <w:rFonts w:ascii="宋体" w:hAnsi="宋体" w:eastAsia="宋体" w:cs="Times New Roman"/>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 xml:space="preserve">    供应商名称：</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（盖单位公章）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法定代表人：</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u w:val="singl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rPr>
          <w:rFonts w:ascii="宋体" w:hAnsi="宋体" w:eastAsia="宋体"/>
          <w:szCs w:val="21"/>
          <w:highlight w:val="none"/>
        </w:rPr>
      </w:pPr>
      <w:r>
        <w:rPr>
          <w:rFonts w:hint="eastAsia" w:ascii="宋体" w:hAnsi="宋体" w:eastAsia="宋体"/>
          <w:szCs w:val="21"/>
          <w:highlight w:val="none"/>
        </w:rPr>
        <w:t xml:space="preserve">    </w:t>
      </w:r>
      <w:r>
        <w:rPr>
          <w:rFonts w:hint="eastAsia" w:ascii="宋体" w:hAnsi="宋体" w:eastAsia="宋体" w:cs="Times New Roman"/>
          <w:szCs w:val="21"/>
          <w:highlight w:val="none"/>
        </w:rPr>
        <w:t>委托代理人</w:t>
      </w:r>
      <w:r>
        <w:rPr>
          <w:rFonts w:hint="eastAsia" w:ascii="宋体" w:hAnsi="宋体" w:eastAsia="宋体"/>
          <w:szCs w:val="21"/>
          <w:highlight w:val="none"/>
        </w:rPr>
        <w:t>：</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ind w:firstLine="210" w:firstLineChars="100"/>
        <w:jc w:val="right"/>
        <w:rPr>
          <w:rFonts w:ascii="宋体" w:hAnsi="宋体" w:eastAsia="宋体"/>
          <w:szCs w:val="21"/>
          <w:highlight w:val="none"/>
        </w:rPr>
      </w:pPr>
      <w:r>
        <w:rPr>
          <w:rFonts w:hint="eastAsia" w:ascii="宋体" w:hAnsi="宋体" w:eastAsia="宋体"/>
          <w:szCs w:val="21"/>
          <w:highlight w:val="none"/>
        </w:rPr>
        <w:t xml:space="preserve"> _____</w:t>
      </w:r>
      <w:r>
        <w:rPr>
          <w:rFonts w:ascii="宋体" w:hAnsi="宋体" w:eastAsia="宋体" w:cs="Times New Roman"/>
          <w:szCs w:val="21"/>
          <w:highlight w:val="none"/>
        </w:rPr>
        <w:t>年</w:t>
      </w:r>
      <w:r>
        <w:rPr>
          <w:rFonts w:hint="eastAsia" w:ascii="宋体" w:hAnsi="宋体" w:eastAsia="宋体" w:cs="Times New Roman"/>
          <w:szCs w:val="21"/>
          <w:highlight w:val="none"/>
        </w:rPr>
        <w:t>____</w:t>
      </w:r>
      <w:r>
        <w:rPr>
          <w:rFonts w:ascii="宋体" w:hAnsi="宋体" w:eastAsia="宋体" w:cs="Times New Roman"/>
          <w:szCs w:val="21"/>
          <w:highlight w:val="none"/>
        </w:rPr>
        <w:t>月</w:t>
      </w:r>
      <w:r>
        <w:rPr>
          <w:rFonts w:hint="eastAsia" w:ascii="宋体" w:hAnsi="宋体" w:eastAsia="宋体" w:cs="Times New Roman"/>
          <w:szCs w:val="21"/>
          <w:highlight w:val="none"/>
        </w:rPr>
        <w:t>____</w:t>
      </w:r>
      <w:r>
        <w:rPr>
          <w:rFonts w:ascii="宋体" w:hAnsi="宋体" w:eastAsia="宋体" w:cs="Times New Roman"/>
          <w:szCs w:val="21"/>
          <w:highlight w:val="none"/>
        </w:rPr>
        <w:t>日</w:t>
      </w:r>
    </w:p>
    <w:p>
      <w:pPr>
        <w:spacing w:line="360" w:lineRule="auto"/>
        <w:rPr>
          <w:rFonts w:ascii="宋体" w:hAnsi="宋体" w:eastAsia="宋体" w:cs="Times New Roman"/>
          <w:szCs w:val="21"/>
          <w:highlight w:val="none"/>
        </w:rPr>
      </w:pPr>
    </w:p>
    <w:p>
      <w:pPr>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委托代理人身份证复印件粘贴处：</w:t>
      </w:r>
    </w:p>
    <w:tbl>
      <w:tblPr>
        <w:tblStyle w:val="31"/>
        <w:tblpPr w:leftFromText="180" w:rightFromText="180" w:vertAnchor="text" w:horzAnchor="page" w:tblpX="3307"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32"/>
          <w:szCs w:val="20"/>
          <w:highlight w:val="none"/>
        </w:rPr>
        <w:br w:type="page"/>
      </w:r>
      <w:bookmarkEnd w:id="55"/>
      <w:r>
        <w:rPr>
          <w:rFonts w:hint="eastAsia" w:ascii="宋体" w:hAnsi="宋体" w:eastAsia="宋体" w:cs="Times New Roman"/>
          <w:b/>
          <w:sz w:val="30"/>
          <w:szCs w:val="30"/>
          <w:highlight w:val="none"/>
        </w:rPr>
        <w:t>报价一览表</w:t>
      </w:r>
    </w:p>
    <w:p>
      <w:pPr>
        <w:spacing w:line="360" w:lineRule="auto"/>
        <w:rPr>
          <w:rFonts w:ascii="宋体" w:hAnsi="宋体" w:eastAsia="宋体" w:cs="Times New Roman"/>
          <w:sz w:val="24"/>
          <w:highlight w:val="none"/>
        </w:rPr>
      </w:pPr>
    </w:p>
    <w:p>
      <w:pPr>
        <w:spacing w:line="360" w:lineRule="auto"/>
        <w:rPr>
          <w:rFonts w:ascii="宋体" w:hAnsi="宋体" w:eastAsia="宋体" w:cs="Times New Roman"/>
          <w:szCs w:val="21"/>
          <w:highlight w:val="none"/>
        </w:rPr>
      </w:pPr>
      <w:r>
        <w:rPr>
          <w:rFonts w:ascii="宋体" w:hAnsi="宋体" w:eastAsia="宋体" w:cs="Times New Roman"/>
          <w:szCs w:val="21"/>
          <w:highlight w:val="none"/>
        </w:rPr>
        <w:t xml:space="preserve">                           </w:t>
      </w:r>
      <w:r>
        <w:rPr>
          <w:rFonts w:hint="eastAsia" w:ascii="宋体" w:hAnsi="宋体" w:eastAsia="宋体" w:cs="Times New Roman"/>
          <w:szCs w:val="21"/>
          <w:highlight w:val="none"/>
        </w:rPr>
        <w:t xml:space="preserve"> </w:t>
      </w:r>
    </w:p>
    <w:tbl>
      <w:tblPr>
        <w:tblStyle w:val="31"/>
        <w:tblpPr w:leftFromText="180" w:rightFromText="180" w:vertAnchor="text" w:horzAnchor="page" w:tblpX="1558" w:tblpY="1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2227"/>
        <w:gridCol w:w="3877"/>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项目名称</w:t>
            </w:r>
          </w:p>
        </w:tc>
        <w:tc>
          <w:tcPr>
            <w:tcW w:w="3877" w:type="dxa"/>
            <w:noWrap w:val="0"/>
            <w:vAlign w:val="center"/>
          </w:tcPr>
          <w:p>
            <w:pPr>
              <w:keepNext w:val="0"/>
              <w:keepLines w:val="0"/>
              <w:pageBreakBefore w:val="0"/>
              <w:kinsoku/>
              <w:wordWrap/>
              <w:overflowPunct/>
              <w:bidi w:val="0"/>
              <w:jc w:val="center"/>
              <w:rPr>
                <w:rFonts w:hint="eastAsia" w:ascii="宋体" w:hAnsi="宋体" w:eastAsia="宋体"/>
                <w:szCs w:val="21"/>
                <w:highlight w:val="none"/>
                <w:lang w:val="en-US" w:eastAsia="zh-CN"/>
              </w:rPr>
            </w:pPr>
            <w:r>
              <w:rPr>
                <w:rFonts w:hint="eastAsia" w:ascii="宋体" w:hAnsi="宋体"/>
                <w:szCs w:val="21"/>
                <w:highlight w:val="none"/>
              </w:rPr>
              <w:t>投标</w:t>
            </w:r>
            <w:r>
              <w:rPr>
                <w:rFonts w:hint="eastAsia" w:ascii="宋体" w:hAnsi="宋体"/>
                <w:szCs w:val="21"/>
                <w:highlight w:val="none"/>
                <w:lang w:val="en-US" w:eastAsia="zh-CN"/>
              </w:rPr>
              <w:t>报价</w:t>
            </w:r>
          </w:p>
          <w:p>
            <w:pPr>
              <w:keepNext w:val="0"/>
              <w:keepLines w:val="0"/>
              <w:pageBreakBefore w:val="0"/>
              <w:kinsoku/>
              <w:wordWrap/>
              <w:overflowPunct/>
              <w:bidi w:val="0"/>
              <w:jc w:val="center"/>
              <w:rPr>
                <w:rFonts w:hint="default" w:ascii="宋体" w:hAnsi="宋体" w:eastAsia="宋体"/>
                <w:szCs w:val="21"/>
                <w:highlight w:val="none"/>
                <w:lang w:val="en-US" w:eastAsia="zh-CN"/>
              </w:rPr>
            </w:pPr>
            <w:r>
              <w:rPr>
                <w:rFonts w:hint="eastAsia" w:ascii="宋体" w:hAnsi="宋体" w:cs="宋体"/>
                <w:szCs w:val="21"/>
                <w:highlight w:val="none"/>
                <w:lang w:eastAsia="zh-CN"/>
              </w:rPr>
              <w:t>（</w:t>
            </w:r>
            <w:r>
              <w:rPr>
                <w:rFonts w:hint="eastAsia" w:ascii="宋体" w:hAnsi="宋体" w:eastAsia="宋体" w:cs="宋体"/>
                <w:szCs w:val="21"/>
                <w:highlight w:val="none"/>
              </w:rPr>
              <w:t>元人民币</w:t>
            </w:r>
            <w:r>
              <w:rPr>
                <w:rFonts w:hint="eastAsia" w:ascii="宋体" w:hAnsi="宋体" w:cs="宋体"/>
                <w:szCs w:val="21"/>
                <w:highlight w:val="none"/>
                <w:lang w:val="en-US" w:eastAsia="zh-CN"/>
              </w:rPr>
              <w:t>）</w:t>
            </w:r>
          </w:p>
        </w:tc>
        <w:tc>
          <w:tcPr>
            <w:tcW w:w="2354"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both"/>
              <w:rPr>
                <w:rFonts w:hint="default" w:ascii="宋体" w:hAnsi="宋体" w:eastAsia="宋体"/>
                <w:sz w:val="21"/>
                <w:szCs w:val="21"/>
                <w:highlight w:val="none"/>
                <w:u w:val="none"/>
                <w:lang w:val="en-US" w:eastAsia="zh-CN"/>
              </w:rPr>
            </w:pPr>
            <w:r>
              <w:rPr>
                <w:rFonts w:hint="eastAsia" w:ascii="宋体" w:hAnsi="宋体" w:eastAsia="宋体" w:cs="Times New Roman"/>
                <w:szCs w:val="21"/>
                <w:highlight w:val="none"/>
                <w:u w:val="none"/>
                <w:lang w:val="en-US" w:eastAsia="zh-CN"/>
              </w:rPr>
              <w:t>2026年管信专线线路运维</w:t>
            </w:r>
          </w:p>
        </w:tc>
        <w:tc>
          <w:tcPr>
            <w:tcW w:w="3877" w:type="dxa"/>
            <w:noWrap w:val="0"/>
            <w:vAlign w:val="top"/>
          </w:tcPr>
          <w:p>
            <w:pPr>
              <w:rPr>
                <w:rFonts w:hint="eastAsia" w:ascii="宋体" w:hAnsi="宋体" w:eastAsia="宋体" w:cs="宋体"/>
                <w:szCs w:val="21"/>
                <w:highlight w:val="none"/>
                <w:lang w:val="en-US" w:eastAsia="zh-CN"/>
              </w:rPr>
            </w:pPr>
            <w:r>
              <w:rPr>
                <w:rFonts w:hint="eastAsia" w:ascii="宋体" w:hAnsi="宋体" w:eastAsia="宋体" w:cs="宋体"/>
                <w:szCs w:val="21"/>
                <w:highlight w:val="none"/>
              </w:rPr>
              <w:t>小写：</w:t>
            </w:r>
          </w:p>
          <w:p>
            <w:pPr>
              <w:keepNext w:val="0"/>
              <w:keepLines w:val="0"/>
              <w:pageBreakBefore w:val="0"/>
              <w:kinsoku/>
              <w:wordWrap/>
              <w:overflowPunct/>
              <w:bidi w:val="0"/>
              <w:rPr>
                <w:rFonts w:hint="eastAsia" w:ascii="宋体" w:hAnsi="宋体" w:eastAsia="宋体"/>
                <w:szCs w:val="21"/>
                <w:highlight w:val="none"/>
                <w:lang w:val="en-US" w:eastAsia="zh-CN"/>
              </w:rPr>
            </w:pPr>
            <w:r>
              <w:rPr>
                <w:rFonts w:hint="eastAsia" w:ascii="宋体" w:hAnsi="宋体" w:eastAsia="宋体" w:cs="宋体"/>
                <w:szCs w:val="21"/>
                <w:highlight w:val="none"/>
              </w:rPr>
              <w:t>大写：</w:t>
            </w:r>
          </w:p>
        </w:tc>
        <w:tc>
          <w:tcPr>
            <w:tcW w:w="2354" w:type="dxa"/>
            <w:noWrap w:val="0"/>
            <w:vAlign w:val="top"/>
          </w:tcPr>
          <w:p>
            <w:pPr>
              <w:keepNext w:val="0"/>
              <w:keepLines w:val="0"/>
              <w:pageBreakBefore w:val="0"/>
              <w:kinsoku/>
              <w:wordWrap/>
              <w:overflowPunct/>
              <w:bidi w:val="0"/>
              <w:rPr>
                <w:rFonts w:ascii="宋体" w:hAnsi="宋体"/>
                <w:szCs w:val="21"/>
                <w:highlight w:val="none"/>
              </w:rPr>
            </w:pPr>
          </w:p>
        </w:tc>
      </w:tr>
    </w:tbl>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rFonts w:ascii="宋体" w:hAnsi="宋体" w:eastAsia="宋体" w:cs="Times New Roman"/>
          <w:szCs w:val="21"/>
          <w:highlight w:val="none"/>
        </w:rPr>
      </w:pPr>
    </w:p>
    <w:p>
      <w:pPr>
        <w:pStyle w:val="15"/>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bookmarkEnd w:id="41"/>
    <w:bookmarkEnd w:id="42"/>
    <w:bookmarkEnd w:id="43"/>
    <w:bookmarkEnd w:id="44"/>
    <w:bookmarkEnd w:id="45"/>
    <w:bookmarkEnd w:id="46"/>
    <w:bookmarkEnd w:id="47"/>
    <w:bookmarkEnd w:id="48"/>
    <w:bookmarkEnd w:id="49"/>
    <w:bookmarkEnd w:id="50"/>
    <w:bookmarkEnd w:id="51"/>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b/>
          <w:sz w:val="24"/>
          <w:highlight w:val="none"/>
        </w:rPr>
      </w:pPr>
    </w:p>
    <w:p>
      <w:pPr>
        <w:jc w:val="center"/>
        <w:rPr>
          <w:rFonts w:ascii="宋体" w:hAnsi="宋体" w:eastAsia="宋体" w:cs="Times New Roman"/>
          <w:sz w:val="30"/>
          <w:szCs w:val="30"/>
          <w:highlight w:val="none"/>
        </w:rPr>
      </w:pPr>
      <w:r>
        <w:rPr>
          <w:rFonts w:ascii="宋体" w:hAnsi="宋体" w:eastAsia="宋体" w:cs="Times New Roman"/>
          <w:b/>
          <w:sz w:val="24"/>
          <w:highlight w:val="none"/>
        </w:rPr>
        <w:br w:type="page"/>
      </w:r>
      <w:bookmarkStart w:id="59" w:name="_Toc392227913"/>
      <w:bookmarkStart w:id="60" w:name="_Toc457748057"/>
      <w:bookmarkStart w:id="61" w:name="_Toc458971250"/>
    </w:p>
    <w:bookmarkEnd w:id="59"/>
    <w:bookmarkEnd w:id="60"/>
    <w:bookmarkEnd w:id="61"/>
    <w:p>
      <w:pPr>
        <w:spacing w:line="360" w:lineRule="auto"/>
        <w:jc w:val="center"/>
        <w:outlineLvl w:val="1"/>
        <w:rPr>
          <w:rFonts w:ascii="宋体" w:hAnsi="宋体" w:eastAsia="宋体" w:cs="Times New Roman"/>
          <w:b/>
          <w:sz w:val="30"/>
          <w:szCs w:val="30"/>
          <w:highlight w:val="none"/>
        </w:rPr>
      </w:pPr>
      <w:bookmarkStart w:id="62" w:name="_Toc457748058"/>
      <w:bookmarkStart w:id="63" w:name="_Toc458971251"/>
      <w:bookmarkStart w:id="64" w:name="_Toc392227915"/>
      <w:r>
        <w:rPr>
          <w:rFonts w:ascii="宋体" w:hAnsi="宋体" w:eastAsia="宋体" w:cs="Times New Roman"/>
          <w:b/>
          <w:sz w:val="30"/>
          <w:szCs w:val="30"/>
          <w:highlight w:val="none"/>
        </w:rPr>
        <w:t>资格和履约能力</w:t>
      </w:r>
      <w:r>
        <w:rPr>
          <w:rFonts w:hint="eastAsia" w:ascii="宋体" w:hAnsi="宋体" w:eastAsia="宋体" w:cs="Times New Roman"/>
          <w:b/>
          <w:sz w:val="30"/>
          <w:szCs w:val="30"/>
          <w:highlight w:val="none"/>
        </w:rPr>
        <w:t>证明</w:t>
      </w:r>
      <w:r>
        <w:rPr>
          <w:rFonts w:ascii="宋体" w:hAnsi="宋体" w:eastAsia="宋体" w:cs="Times New Roman"/>
          <w:b/>
          <w:sz w:val="30"/>
          <w:szCs w:val="30"/>
          <w:highlight w:val="none"/>
        </w:rPr>
        <w:t>资料</w:t>
      </w:r>
      <w:bookmarkEnd w:id="62"/>
      <w:bookmarkEnd w:id="63"/>
      <w:bookmarkEnd w:id="64"/>
    </w:p>
    <w:p>
      <w:pPr>
        <w:spacing w:line="360" w:lineRule="auto"/>
        <w:ind w:firstLine="118" w:firstLineChars="49"/>
        <w:outlineLvl w:val="2"/>
        <w:rPr>
          <w:rFonts w:ascii="宋体" w:hAnsi="宋体" w:eastAsia="宋体" w:cs="Times New Roman"/>
          <w:b/>
          <w:sz w:val="24"/>
          <w:szCs w:val="24"/>
          <w:highlight w:val="none"/>
        </w:rPr>
      </w:pPr>
      <w:bookmarkStart w:id="65" w:name="_Toc457748059"/>
      <w:bookmarkStart w:id="66" w:name="_Toc392227916"/>
      <w:r>
        <w:rPr>
          <w:rFonts w:ascii="宋体" w:hAnsi="宋体" w:eastAsia="宋体" w:cs="Times New Roman"/>
          <w:b/>
          <w:sz w:val="24"/>
          <w:szCs w:val="24"/>
          <w:highlight w:val="none"/>
        </w:rPr>
        <w:t>（一）</w:t>
      </w: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基本情况</w:t>
      </w:r>
      <w:bookmarkEnd w:id="65"/>
      <w:bookmarkEnd w:id="66"/>
    </w:p>
    <w:p>
      <w:pPr>
        <w:numPr>
          <w:ilvl w:val="0"/>
          <w:numId w:val="8"/>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供应商资质（营业执照）</w:t>
      </w:r>
    </w:p>
    <w:p>
      <w:pPr>
        <w:numPr>
          <w:ilvl w:val="0"/>
          <w:numId w:val="8"/>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相关产品品牌有效授权函</w:t>
      </w:r>
    </w:p>
    <w:p>
      <w:pPr>
        <w:numPr>
          <w:ilvl w:val="0"/>
          <w:numId w:val="8"/>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提供固定营业场所的产权证明或租赁合同复印件</w:t>
      </w:r>
    </w:p>
    <w:p>
      <w:pPr>
        <w:numPr>
          <w:ilvl w:val="0"/>
          <w:numId w:val="8"/>
        </w:numPr>
        <w:spacing w:line="360" w:lineRule="auto"/>
        <w:ind w:left="425" w:leftChars="0" w:hanging="425" w:firstLineChars="0"/>
        <w:rPr>
          <w:rFonts w:ascii="Calibri" w:hAnsi="Calibri" w:eastAsia="宋体" w:cs="Times New Roman"/>
          <w:sz w:val="21"/>
          <w:szCs w:val="21"/>
          <w:highlight w:val="none"/>
        </w:rPr>
      </w:pPr>
      <w:r>
        <w:rPr>
          <w:rFonts w:hint="eastAsia" w:ascii="宋体" w:hAnsi="宋体" w:eastAsia="宋体" w:cs="宋体"/>
          <w:sz w:val="21"/>
          <w:szCs w:val="21"/>
        </w:rPr>
        <w:t>其他供应商认为有必要提供的文件。</w:t>
      </w:r>
    </w:p>
    <w:p>
      <w:pPr>
        <w:ind w:firstLine="480" w:firstLineChars="200"/>
        <w:rPr>
          <w:rFonts w:ascii="宋体" w:hAnsi="宋体" w:eastAsia="宋体" w:cs="Times New Roman"/>
          <w:sz w:val="24"/>
          <w:szCs w:val="24"/>
          <w:highlight w:val="none"/>
        </w:rPr>
      </w:pPr>
    </w:p>
    <w:p>
      <w:pPr>
        <w:spacing w:line="360" w:lineRule="auto"/>
        <w:jc w:val="center"/>
        <w:rPr>
          <w:rFonts w:ascii="Calibri" w:hAnsi="Calibri" w:eastAsia="宋体" w:cs="Times New Roman"/>
          <w:highlight w:val="none"/>
        </w:rPr>
      </w:pPr>
      <w:r>
        <w:rPr>
          <w:rFonts w:hint="eastAsia" w:ascii="宋体" w:hAnsi="宋体" w:eastAsia="宋体" w:cs="Times New Roman"/>
          <w:b/>
          <w:sz w:val="24"/>
          <w:highlight w:val="none"/>
        </w:rPr>
        <w:br w:type="page"/>
      </w:r>
    </w:p>
    <w:p>
      <w:pPr>
        <w:spacing w:line="276" w:lineRule="auto"/>
        <w:jc w:val="center"/>
        <w:rPr>
          <w:rFonts w:ascii="宋体" w:hAnsi="宋体" w:eastAsia="宋体" w:cs="Times New Roman"/>
          <w:sz w:val="24"/>
          <w:szCs w:val="24"/>
          <w:highlight w:val="none"/>
        </w:rPr>
      </w:pPr>
      <w:r>
        <w:rPr>
          <w:rFonts w:hint="eastAsia" w:ascii="宋体" w:hAnsi="宋体" w:eastAsia="宋体" w:cs="Times New Roman"/>
          <w:b/>
          <w:bCs/>
          <w:sz w:val="28"/>
          <w:szCs w:val="28"/>
          <w:highlight w:val="none"/>
        </w:rPr>
        <w:t>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供应商自行查询以下网站，响应文件中提供截图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在“国家企业信用信息公示系统”（www.gsxt.gov.cn）上查询供应商的“行政处罚信息”、“严重违法失信企业名单”。</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在“信用中国”网站（www.creditchina.gov.cn）上查询供应商的“失信被执行人”、“重大税收违法案件当事人名单”。</w:t>
      </w:r>
    </w:p>
    <w:p>
      <w:pPr>
        <w:spacing w:line="276" w:lineRule="auto"/>
        <w:rPr>
          <w:rFonts w:ascii="宋体" w:hAnsi="宋体" w:eastAsia="宋体" w:cs="Times New Roman"/>
          <w:szCs w:val="21"/>
          <w:highlight w:val="none"/>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highlight w:val="none"/>
        </w:rPr>
      </w:pPr>
    </w:p>
    <w:p>
      <w:pPr>
        <w:spacing w:line="360" w:lineRule="auto"/>
        <w:ind w:firstLine="103" w:firstLineChars="49"/>
        <w:outlineLvl w:val="2"/>
        <w:rPr>
          <w:rFonts w:ascii="宋体" w:hAnsi="宋体" w:eastAsia="宋体" w:cs="Times New Roman"/>
          <w:b/>
          <w:szCs w:val="21"/>
          <w:highlight w:val="none"/>
        </w:rPr>
      </w:pPr>
      <w:bookmarkStart w:id="67" w:name="_Toc392227919"/>
      <w:bookmarkStart w:id="68" w:name="_Toc457748063"/>
      <w:r>
        <w:rPr>
          <w:rFonts w:hint="eastAsia" w:ascii="宋体" w:hAnsi="宋体" w:eastAsia="宋体" w:cs="Times New Roman"/>
          <w:b/>
          <w:szCs w:val="21"/>
          <w:highlight w:val="none"/>
        </w:rPr>
        <w:t>二</w:t>
      </w:r>
      <w:r>
        <w:rPr>
          <w:rFonts w:ascii="宋体" w:hAnsi="宋体" w:eastAsia="宋体" w:cs="Times New Roman"/>
          <w:b/>
          <w:szCs w:val="21"/>
          <w:highlight w:val="none"/>
        </w:rPr>
        <w:t>）</w:t>
      </w:r>
      <w:bookmarkEnd w:id="67"/>
      <w:r>
        <w:rPr>
          <w:rFonts w:hint="eastAsia" w:ascii="宋体" w:hAnsi="宋体" w:eastAsia="宋体" w:cs="Times New Roman"/>
          <w:b/>
          <w:szCs w:val="21"/>
          <w:highlight w:val="none"/>
        </w:rPr>
        <w:t>近年信誉情况</w:t>
      </w:r>
      <w:bookmarkEnd w:id="68"/>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近3年供应商信誉情况的书面声明</w:t>
      </w:r>
    </w:p>
    <w:p>
      <w:pPr>
        <w:spacing w:line="276" w:lineRule="auto"/>
        <w:jc w:val="center"/>
        <w:rPr>
          <w:rFonts w:ascii="宋体" w:hAnsi="宋体" w:eastAsia="宋体" w:cs="Times New Roman"/>
          <w:b/>
          <w:bCs/>
          <w:sz w:val="28"/>
          <w:szCs w:val="28"/>
          <w:highlight w:val="none"/>
        </w:rPr>
      </w:pPr>
    </w:p>
    <w:p>
      <w:pPr>
        <w:rPr>
          <w:rFonts w:ascii="Times New Roman" w:hAnsi="Times New Roman" w:eastAsia="宋体" w:cs="Times New Roman"/>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未处于</w:t>
      </w:r>
      <w:r>
        <w:rPr>
          <w:rFonts w:hint="eastAsia" w:ascii="宋体" w:hAnsi="宋体" w:eastAsia="宋体" w:cs="Times New Roman"/>
          <w:snapToGrid w:val="0"/>
          <w:kern w:val="0"/>
          <w:szCs w:val="21"/>
          <w:highlight w:val="none"/>
        </w:rPr>
        <w:t>财产被接管或者冻结的，或进入清算程序，或被宣告破产</w:t>
      </w:r>
      <w:r>
        <w:rPr>
          <w:rFonts w:hint="eastAsia" w:ascii="宋体" w:hAnsi="宋体" w:eastAsia="宋体"/>
          <w:szCs w:val="21"/>
          <w:highlight w:val="none"/>
        </w:rPr>
        <w:t>；</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本项目采购活动中不存在围标串标行为。</w:t>
      </w:r>
    </w:p>
    <w:p>
      <w:pPr>
        <w:spacing w:line="360" w:lineRule="auto"/>
        <w:rPr>
          <w:rFonts w:ascii="宋体" w:hAnsi="宋体" w:eastAsia="宋体"/>
          <w:szCs w:val="21"/>
          <w:highlight w:val="none"/>
        </w:rPr>
      </w:pPr>
    </w:p>
    <w:p>
      <w:pPr>
        <w:spacing w:line="360" w:lineRule="auto"/>
        <w:ind w:firstLine="420" w:firstLineChars="200"/>
        <w:rPr>
          <w:rFonts w:ascii="宋体" w:hAnsi="宋体" w:eastAsia="宋体"/>
          <w:highlight w:val="none"/>
        </w:rPr>
      </w:pPr>
      <w:r>
        <w:rPr>
          <w:rFonts w:hint="eastAsia" w:ascii="宋体" w:hAnsi="宋体" w:eastAsia="宋体"/>
          <w:szCs w:val="21"/>
          <w:highlight w:val="none"/>
        </w:rPr>
        <w:t>我方承诺以上信息是真实的，如有虚假或被发现与事实不</w:t>
      </w:r>
      <w:r>
        <w:rPr>
          <w:rFonts w:hint="eastAsia" w:ascii="宋体" w:hAnsi="宋体" w:eastAsia="宋体"/>
          <w:highlight w:val="none"/>
        </w:rPr>
        <w:t>符，我方同意并接受以下条款：</w:t>
      </w:r>
    </w:p>
    <w:p>
      <w:pPr>
        <w:numPr>
          <w:ilvl w:val="0"/>
          <w:numId w:val="9"/>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采购人或评审委员会可以按弄虚作假行为进行认定；</w:t>
      </w:r>
    </w:p>
    <w:p>
      <w:pPr>
        <w:numPr>
          <w:ilvl w:val="0"/>
          <w:numId w:val="9"/>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如我方已成交，采购人可以取消我方成交资格；</w:t>
      </w:r>
    </w:p>
    <w:p>
      <w:pPr>
        <w:numPr>
          <w:ilvl w:val="0"/>
          <w:numId w:val="9"/>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如已与采购人签订合同，采购人可以无条件终止合同并不承担任何违约责任；</w:t>
      </w:r>
    </w:p>
    <w:p>
      <w:pPr>
        <w:numPr>
          <w:ilvl w:val="0"/>
          <w:numId w:val="9"/>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szCs w:val="21"/>
          <w:highlight w:val="none"/>
        </w:rPr>
      </w:pPr>
    </w:p>
    <w:p>
      <w:pPr>
        <w:tabs>
          <w:tab w:val="left" w:pos="425"/>
        </w:tabs>
        <w:spacing w:line="360" w:lineRule="auto"/>
        <w:ind w:firstLine="315" w:firstLineChars="150"/>
        <w:jc w:val="center"/>
        <w:rPr>
          <w:rFonts w:ascii="宋体" w:hAnsi="宋体" w:eastAsia="宋体" w:cs="Times New Roman"/>
          <w:color w:val="FF0000"/>
          <w:szCs w:val="21"/>
          <w:highlight w:val="none"/>
        </w:rPr>
      </w:pPr>
    </w:p>
    <w:p>
      <w:pPr>
        <w:spacing w:line="360" w:lineRule="auto"/>
        <w:rPr>
          <w:rFonts w:ascii="宋体" w:hAnsi="宋体" w:eastAsia="宋体" w:cs="Times New Roman"/>
          <w:b/>
          <w:szCs w:val="21"/>
          <w:highlight w:val="none"/>
        </w:rPr>
      </w:pPr>
      <w:r>
        <w:rPr>
          <w:rFonts w:hint="eastAsia" w:ascii="宋体" w:hAnsi="宋体" w:eastAsia="宋体" w:cs="Times New Roman"/>
          <w:szCs w:val="21"/>
          <w:highlight w:val="none"/>
        </w:rPr>
        <w:br w:type="page"/>
      </w:r>
      <w:r>
        <w:rPr>
          <w:rFonts w:ascii="宋体" w:hAnsi="宋体" w:eastAsia="宋体" w:cs="Times New Roman"/>
          <w:b/>
          <w:szCs w:val="21"/>
          <w:highlight w:val="none"/>
        </w:rPr>
        <w:t>（</w:t>
      </w:r>
      <w:r>
        <w:rPr>
          <w:rFonts w:hint="eastAsia" w:ascii="宋体" w:hAnsi="宋体" w:eastAsia="宋体" w:cs="Times New Roman"/>
          <w:b/>
          <w:szCs w:val="21"/>
          <w:highlight w:val="none"/>
        </w:rPr>
        <w:t>三</w:t>
      </w:r>
      <w:r>
        <w:rPr>
          <w:rFonts w:ascii="宋体" w:hAnsi="宋体" w:eastAsia="宋体" w:cs="Times New Roman"/>
          <w:b/>
          <w:szCs w:val="21"/>
          <w:highlight w:val="none"/>
        </w:rPr>
        <w:t>）</w:t>
      </w:r>
      <w:r>
        <w:rPr>
          <w:rFonts w:hint="eastAsia" w:ascii="宋体" w:hAnsi="宋体" w:eastAsia="宋体" w:cs="Times New Roman"/>
          <w:b/>
          <w:szCs w:val="21"/>
          <w:highlight w:val="none"/>
        </w:rPr>
        <w:t>近年行贿犯罪情况</w:t>
      </w:r>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近3年行贿犯罪情况的书面声明</w:t>
      </w:r>
    </w:p>
    <w:p>
      <w:pPr>
        <w:spacing w:line="276" w:lineRule="auto"/>
        <w:jc w:val="center"/>
        <w:rPr>
          <w:rFonts w:ascii="宋体" w:hAnsi="宋体" w:eastAsia="宋体" w:cs="Times New Roman"/>
          <w:b/>
          <w:bCs/>
          <w:sz w:val="28"/>
          <w:szCs w:val="28"/>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highlight w:val="none"/>
        </w:rPr>
      </w:pPr>
      <w:r>
        <w:rPr>
          <w:rFonts w:hint="eastAsia" w:ascii="宋体" w:hAnsi="宋体" w:eastAsia="宋体"/>
          <w:highlight w:val="none"/>
        </w:rPr>
        <w:t>我方承诺以上信息是真实的，如有虚假或被发现与事实不符，我方同意并接受以下条款：</w:t>
      </w:r>
    </w:p>
    <w:p>
      <w:pPr>
        <w:spacing w:line="360" w:lineRule="auto"/>
        <w:ind w:firstLine="420" w:firstLineChars="200"/>
        <w:rPr>
          <w:rFonts w:ascii="宋体" w:hAnsi="宋体" w:eastAsia="宋体"/>
          <w:highlight w:val="none"/>
        </w:rPr>
      </w:pPr>
      <w:r>
        <w:rPr>
          <w:rFonts w:hint="eastAsia" w:ascii="宋体" w:hAnsi="宋体" w:eastAsia="宋体"/>
          <w:highlight w:val="none"/>
        </w:rPr>
        <w:t>（1）采购人或评审委员会可以按弄虚作假行为进行认定；</w:t>
      </w:r>
    </w:p>
    <w:p>
      <w:pPr>
        <w:spacing w:line="360" w:lineRule="auto"/>
        <w:ind w:firstLine="420" w:firstLineChars="200"/>
        <w:rPr>
          <w:rFonts w:ascii="宋体" w:hAnsi="宋体" w:eastAsia="宋体"/>
          <w:highlight w:val="none"/>
        </w:rPr>
      </w:pPr>
      <w:r>
        <w:rPr>
          <w:rFonts w:hint="eastAsia" w:ascii="宋体" w:hAnsi="宋体" w:eastAsia="宋体"/>
          <w:highlight w:val="none"/>
        </w:rPr>
        <w:t>（2）如我方已成交，采购人可以取消我方成交资格；</w:t>
      </w:r>
    </w:p>
    <w:p>
      <w:pPr>
        <w:spacing w:line="360" w:lineRule="auto"/>
        <w:ind w:firstLine="420" w:firstLineChars="200"/>
        <w:rPr>
          <w:rFonts w:ascii="宋体" w:hAnsi="宋体" w:eastAsia="宋体"/>
          <w:highlight w:val="none"/>
        </w:rPr>
      </w:pPr>
      <w:r>
        <w:rPr>
          <w:rFonts w:hint="eastAsia" w:ascii="宋体" w:hAnsi="宋体" w:eastAsia="宋体"/>
          <w:highlight w:val="none"/>
        </w:rPr>
        <w:t>（3）如已与采购人签订合同，采购人可以无条件终止合同并不承担任何违约责任；</w:t>
      </w:r>
    </w:p>
    <w:p>
      <w:pPr>
        <w:spacing w:line="360" w:lineRule="auto"/>
        <w:ind w:firstLine="420" w:firstLineChars="200"/>
        <w:rPr>
          <w:rFonts w:ascii="宋体" w:hAnsi="宋体" w:eastAsia="宋体"/>
          <w:highlight w:val="none"/>
        </w:rPr>
      </w:pPr>
      <w:r>
        <w:rPr>
          <w:rFonts w:hint="eastAsia" w:ascii="宋体" w:hAnsi="宋体" w:eastAsia="宋体"/>
          <w:highlight w:val="none"/>
        </w:rPr>
        <w:t>（4）我方愿意承担由此给采购人造成的直接或间接损失以及相应的法律责任。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ind w:firstLine="420" w:firstLineChars="200"/>
        <w:rPr>
          <w:rFonts w:ascii="宋体" w:hAnsi="宋体" w:eastAsia="宋体"/>
          <w:highlight w:val="none"/>
        </w:rPr>
      </w:pPr>
    </w:p>
    <w:p>
      <w:pPr>
        <w:rPr>
          <w:rFonts w:ascii="宋体" w:hAnsi="宋体" w:eastAsia="宋体"/>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Times New Roman" w:hAnsi="Times New Roman" w:eastAsia="宋体" w:cs="Times New Roman"/>
          <w:highlight w:val="none"/>
        </w:rPr>
        <w:t>供应商</w:t>
      </w:r>
      <w:r>
        <w:rPr>
          <w:rFonts w:hint="eastAsia" w:ascii="宋体" w:hAnsi="宋体" w:eastAsia="宋体" w:cs="Times New Roman"/>
          <w:szCs w:val="21"/>
          <w:highlight w:val="none"/>
        </w:rPr>
        <w:t>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b/>
          <w:szCs w:val="21"/>
          <w:highlight w:val="none"/>
        </w:rPr>
      </w:pPr>
    </w:p>
    <w:p>
      <w:pPr>
        <w:tabs>
          <w:tab w:val="left" w:pos="425"/>
        </w:tabs>
        <w:spacing w:line="360" w:lineRule="auto"/>
        <w:ind w:firstLine="315" w:firstLineChars="150"/>
        <w:jc w:val="center"/>
        <w:rPr>
          <w:rFonts w:ascii="宋体" w:hAnsi="宋体" w:eastAsia="宋体" w:cs="Times New Roman"/>
          <w:szCs w:val="21"/>
          <w:highlight w:val="none"/>
        </w:rPr>
      </w:pPr>
    </w:p>
    <w:p>
      <w:pPr>
        <w:keepNext/>
        <w:keepLines/>
        <w:autoSpaceDE w:val="0"/>
        <w:autoSpaceDN w:val="0"/>
        <w:spacing w:before="260" w:after="260" w:line="360" w:lineRule="auto"/>
        <w:jc w:val="left"/>
        <w:outlineLvl w:val="2"/>
        <w:rPr>
          <w:rFonts w:ascii="宋体" w:hAnsi="宋体" w:eastAsia="宋体" w:cs="Times New Roman"/>
          <w:b/>
          <w:sz w:val="28"/>
          <w:szCs w:val="20"/>
          <w:highlight w:val="none"/>
        </w:rPr>
      </w:pPr>
      <w:r>
        <w:rPr>
          <w:rFonts w:hint="eastAsia" w:ascii="宋体" w:hAnsi="宋体" w:eastAsia="宋体" w:cs="Times New Roman"/>
          <w:szCs w:val="21"/>
          <w:highlight w:val="none"/>
        </w:rPr>
        <w:br w:type="page"/>
      </w:r>
    </w:p>
    <w:bookmarkEnd w:id="16"/>
    <w:p>
      <w:pPr>
        <w:spacing w:line="360" w:lineRule="auto"/>
        <w:jc w:val="center"/>
        <w:rPr>
          <w:rFonts w:ascii="宋体" w:hAnsi="宋体" w:eastAsia="宋体" w:cs="Times New Roman"/>
          <w:sz w:val="44"/>
          <w:szCs w:val="44"/>
          <w:highlight w:val="none"/>
        </w:rPr>
      </w:pPr>
      <w:r>
        <w:rPr>
          <w:rFonts w:hint="eastAsia" w:ascii="宋体" w:hAnsi="宋体" w:eastAsia="宋体" w:cs="Times New Roman"/>
          <w:sz w:val="44"/>
          <w:szCs w:val="44"/>
          <w:highlight w:val="none"/>
        </w:rPr>
        <w:t>售后服务</w:t>
      </w:r>
    </w:p>
    <w:p>
      <w:pPr>
        <w:spacing w:line="360" w:lineRule="auto"/>
        <w:jc w:val="center"/>
        <w:rPr>
          <w:rFonts w:ascii="宋体" w:hAnsi="宋体" w:eastAsia="宋体" w:cs="Times New Roman"/>
          <w:sz w:val="44"/>
          <w:szCs w:val="44"/>
          <w:highlight w:val="non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rPr>
          <w:highlight w:val="none"/>
        </w:rPr>
      </w:pPr>
    </w:p>
    <w:sectPr>
      <w:headerReference r:id="rId8" w:type="first"/>
      <w:footerReference r:id="rId10" w:type="first"/>
      <w:footerReference r:id="rId9" w:type="default"/>
      <w:headerReference r:id="rId7" w:type="even"/>
      <w:pgSz w:w="11907" w:h="16840"/>
      <w:pgMar w:top="141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2</w:t>
    </w:r>
    <w:r>
      <w:rPr>
        <w:lang w:val="zh-CN"/>
      </w:rPr>
      <w:fldChar w:fldCharType="end"/>
    </w:r>
  </w:p>
  <w:p>
    <w:pPr>
      <w:pStyle w:val="22"/>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Fonts w:ascii="Times New Roman" w:hAnsi="Times New Roman"/>
      </w:rPr>
      <w:t>77</w:t>
    </w:r>
    <w:r>
      <w:rPr>
        <w:rStyle w:val="34"/>
      </w:rPr>
      <w:fldChar w:fldCharType="end"/>
    </w:r>
  </w:p>
  <w:p>
    <w:pPr>
      <w:pStyle w:val="22"/>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312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1" o:spid="_x0000_s1032"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4" o:spid="_x0000_s1029"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7" o:spid="_x0000_s1026" o:spt="136" type="#_x0000_t136" style="position:absolute;left:0pt;height:109.9pt;width:549.5pt;mso-position-horizontal:center;mso-position-horizontal-relative:margin;mso-position-vertical:center;mso-position-vertical-relative:margin;rotation:-2949120f;z-index:-25165414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8" o:spid="_x0000_s1025"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A7DEC"/>
    <w:multiLevelType w:val="singleLevel"/>
    <w:tmpl w:val="E95A7DEC"/>
    <w:lvl w:ilvl="0" w:tentative="0">
      <w:start w:val="1"/>
      <w:numFmt w:val="chineseCounting"/>
      <w:suff w:val="nothing"/>
      <w:lvlText w:val="%1、"/>
      <w:lvlJc w:val="left"/>
      <w:rPr>
        <w:rFonts w:hint="eastAsia"/>
        <w:b/>
        <w:bCs/>
      </w:rPr>
    </w:lvl>
  </w:abstractNum>
  <w:abstractNum w:abstractNumId="1">
    <w:nsid w:val="00000005"/>
    <w:multiLevelType w:val="multilevel"/>
    <w:tmpl w:val="00000005"/>
    <w:lvl w:ilvl="0" w:tentative="0">
      <w:start w:val="1"/>
      <w:numFmt w:val="bullet"/>
      <w:pStyle w:val="1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
    <w:nsid w:val="03254B5C"/>
    <w:multiLevelType w:val="multilevel"/>
    <w:tmpl w:val="03254B5C"/>
    <w:lvl w:ilvl="0" w:tentative="0">
      <w:start w:val="1"/>
      <w:numFmt w:val="decimal"/>
      <w:lvlText w:val="（%1）"/>
      <w:lvlJc w:val="left"/>
      <w:pPr>
        <w:ind w:left="777" w:hanging="720"/>
      </w:pPr>
      <w:rPr>
        <w:rFonts w:hint="default" w:ascii="Times New Roman" w:hAnsi="Times New Roman"/>
      </w:rPr>
    </w:lvl>
    <w:lvl w:ilvl="1" w:tentative="0">
      <w:start w:val="1"/>
      <w:numFmt w:val="lowerLetter"/>
      <w:lvlText w:val="%2)"/>
      <w:lvlJc w:val="left"/>
      <w:pPr>
        <w:ind w:left="897" w:hanging="420"/>
      </w:pPr>
    </w:lvl>
    <w:lvl w:ilvl="2" w:tentative="0">
      <w:start w:val="1"/>
      <w:numFmt w:val="lowerRoman"/>
      <w:lvlText w:val="%3."/>
      <w:lvlJc w:val="right"/>
      <w:pPr>
        <w:ind w:left="1317" w:hanging="420"/>
      </w:pPr>
    </w:lvl>
    <w:lvl w:ilvl="3" w:tentative="0">
      <w:start w:val="1"/>
      <w:numFmt w:val="decimal"/>
      <w:lvlText w:val="%4."/>
      <w:lvlJc w:val="left"/>
      <w:pPr>
        <w:ind w:left="1737" w:hanging="420"/>
      </w:pPr>
    </w:lvl>
    <w:lvl w:ilvl="4" w:tentative="0">
      <w:start w:val="1"/>
      <w:numFmt w:val="lowerLetter"/>
      <w:lvlText w:val="%5)"/>
      <w:lvlJc w:val="left"/>
      <w:pPr>
        <w:ind w:left="2157" w:hanging="420"/>
      </w:pPr>
    </w:lvl>
    <w:lvl w:ilvl="5" w:tentative="0">
      <w:start w:val="1"/>
      <w:numFmt w:val="lowerRoman"/>
      <w:lvlText w:val="%6."/>
      <w:lvlJc w:val="right"/>
      <w:pPr>
        <w:ind w:left="2577" w:hanging="420"/>
      </w:pPr>
    </w:lvl>
    <w:lvl w:ilvl="6" w:tentative="0">
      <w:start w:val="1"/>
      <w:numFmt w:val="decimal"/>
      <w:lvlText w:val="%7."/>
      <w:lvlJc w:val="left"/>
      <w:pPr>
        <w:ind w:left="2997" w:hanging="420"/>
      </w:pPr>
    </w:lvl>
    <w:lvl w:ilvl="7" w:tentative="0">
      <w:start w:val="1"/>
      <w:numFmt w:val="lowerLetter"/>
      <w:lvlText w:val="%8)"/>
      <w:lvlJc w:val="left"/>
      <w:pPr>
        <w:ind w:left="3417" w:hanging="420"/>
      </w:pPr>
    </w:lvl>
    <w:lvl w:ilvl="8" w:tentative="0">
      <w:start w:val="1"/>
      <w:numFmt w:val="lowerRoman"/>
      <w:lvlText w:val="%9."/>
      <w:lvlJc w:val="right"/>
      <w:pPr>
        <w:ind w:left="3837" w:hanging="420"/>
      </w:pPr>
    </w:lvl>
  </w:abstractNum>
  <w:abstractNum w:abstractNumId="3">
    <w:nsid w:val="20CE98BC"/>
    <w:multiLevelType w:val="singleLevel"/>
    <w:tmpl w:val="20CE98BC"/>
    <w:lvl w:ilvl="0" w:tentative="0">
      <w:start w:val="1"/>
      <w:numFmt w:val="decimal"/>
      <w:lvlText w:val="%1."/>
      <w:lvlJc w:val="left"/>
      <w:pPr>
        <w:ind w:left="425" w:hanging="425"/>
      </w:pPr>
      <w:rPr>
        <w:rFonts w:hint="default"/>
      </w:rPr>
    </w:lvl>
  </w:abstractNum>
  <w:abstractNum w:abstractNumId="4">
    <w:nsid w:val="2D0C57E0"/>
    <w:multiLevelType w:val="multilevel"/>
    <w:tmpl w:val="2D0C57E0"/>
    <w:lvl w:ilvl="0" w:tentative="0">
      <w:start w:val="1"/>
      <w:numFmt w:val="bullet"/>
      <w:lvlText w:val=""/>
      <w:lvlJc w:val="left"/>
      <w:pPr>
        <w:ind w:left="900" w:hanging="42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526E0793"/>
    <w:multiLevelType w:val="multilevel"/>
    <w:tmpl w:val="526E0793"/>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52C402C2"/>
    <w:multiLevelType w:val="multilevel"/>
    <w:tmpl w:val="52C402C2"/>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6E137D50"/>
    <w:multiLevelType w:val="singleLevel"/>
    <w:tmpl w:val="6E137D50"/>
    <w:lvl w:ilvl="0" w:tentative="0">
      <w:start w:val="1"/>
      <w:numFmt w:val="decimal"/>
      <w:lvlText w:val="%1."/>
      <w:lvlJc w:val="left"/>
      <w:pPr>
        <w:ind w:left="425" w:hanging="425"/>
      </w:pPr>
      <w:rPr>
        <w:rFonts w:hint="default"/>
      </w:rPr>
    </w:lvl>
  </w:abstractNum>
  <w:abstractNum w:abstractNumId="8">
    <w:nsid w:val="7FD6709E"/>
    <w:multiLevelType w:val="singleLevel"/>
    <w:tmpl w:val="7FD6709E"/>
    <w:lvl w:ilvl="0" w:tentative="0">
      <w:start w:val="3"/>
      <w:numFmt w:val="chineseCounting"/>
      <w:suff w:val="space"/>
      <w:lvlText w:val="第%1章"/>
      <w:lvlJc w:val="left"/>
      <w:rPr>
        <w:rFonts w:hint="eastAsia"/>
      </w:rPr>
    </w:lvl>
  </w:abstractNum>
  <w:num w:numId="1">
    <w:abstractNumId w:val="1"/>
  </w:num>
  <w:num w:numId="2">
    <w:abstractNumId w:val="2"/>
  </w:num>
  <w:num w:numId="3">
    <w:abstractNumId w:val="8"/>
  </w:num>
  <w:num w:numId="4">
    <w:abstractNumId w:val="0"/>
  </w:num>
  <w:num w:numId="5">
    <w:abstractNumId w:val="6"/>
  </w:num>
  <w:num w:numId="6">
    <w:abstractNumId w:val="5"/>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RlYzFmNzI3NGZjMjA5MjUwZTc0MTE3OWQxZDhmMjIifQ=="/>
  </w:docVars>
  <w:rsids>
    <w:rsidRoot w:val="00836E6E"/>
    <w:rsid w:val="00042170"/>
    <w:rsid w:val="00084B59"/>
    <w:rsid w:val="00090694"/>
    <w:rsid w:val="000A60A9"/>
    <w:rsid w:val="000B52F7"/>
    <w:rsid w:val="000D1FC8"/>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EFD24EE"/>
    <w:rsid w:val="0F9B3A17"/>
    <w:rsid w:val="17A94B94"/>
    <w:rsid w:val="17B6127B"/>
    <w:rsid w:val="18B96178"/>
    <w:rsid w:val="21263CE5"/>
    <w:rsid w:val="23313956"/>
    <w:rsid w:val="24BD3BAD"/>
    <w:rsid w:val="28787F75"/>
    <w:rsid w:val="2ADF50F8"/>
    <w:rsid w:val="3AD547B2"/>
    <w:rsid w:val="3D5501C4"/>
    <w:rsid w:val="42CB7D2B"/>
    <w:rsid w:val="44C726B3"/>
    <w:rsid w:val="451E3437"/>
    <w:rsid w:val="53FF2CBA"/>
    <w:rsid w:val="59674886"/>
    <w:rsid w:val="5C6240FA"/>
    <w:rsid w:val="5DD55294"/>
    <w:rsid w:val="5DE8171B"/>
    <w:rsid w:val="645F409A"/>
    <w:rsid w:val="66F931CB"/>
    <w:rsid w:val="6F0108ED"/>
    <w:rsid w:val="6F0A1AA0"/>
    <w:rsid w:val="74E65469"/>
    <w:rsid w:val="75BE5EF5"/>
    <w:rsid w:val="7D540F33"/>
    <w:rsid w:val="7D5E0742"/>
    <w:rsid w:val="7FB34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42"/>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5">
    <w:name w:val="heading 4"/>
    <w:basedOn w:val="1"/>
    <w:next w:val="1"/>
    <w:link w:val="43"/>
    <w:qFormat/>
    <w:uiPriority w:val="0"/>
    <w:pPr>
      <w:keepNext/>
      <w:keepLines/>
      <w:spacing w:before="280" w:after="290" w:line="376" w:lineRule="auto"/>
      <w:outlineLvl w:val="3"/>
    </w:pPr>
    <w:rPr>
      <w:rFonts w:ascii="Arial" w:hAnsi="Arial" w:eastAsia="黑体" w:cs="Times New Roman"/>
      <w:b/>
      <w:bCs/>
      <w:sz w:val="28"/>
      <w:szCs w:val="28"/>
    </w:rPr>
  </w:style>
  <w:style w:type="paragraph" w:styleId="6">
    <w:name w:val="heading 5"/>
    <w:basedOn w:val="1"/>
    <w:next w:val="1"/>
    <w:link w:val="44"/>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45"/>
    <w:qFormat/>
    <w:uiPriority w:val="0"/>
    <w:pPr>
      <w:keepNext/>
      <w:keepLines/>
      <w:spacing w:before="240" w:after="64" w:line="320" w:lineRule="auto"/>
      <w:outlineLvl w:val="5"/>
    </w:pPr>
    <w:rPr>
      <w:rFonts w:ascii="Arial" w:hAnsi="Arial" w:eastAsia="黑体" w:cs="Times New Roman"/>
      <w:b/>
      <w:bCs/>
      <w:sz w:val="24"/>
      <w:szCs w:val="24"/>
    </w:rPr>
  </w:style>
  <w:style w:type="paragraph" w:styleId="8">
    <w:name w:val="heading 7"/>
    <w:basedOn w:val="1"/>
    <w:next w:val="1"/>
    <w:link w:val="46"/>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9">
    <w:name w:val="heading 8"/>
    <w:basedOn w:val="1"/>
    <w:next w:val="1"/>
    <w:link w:val="47"/>
    <w:qFormat/>
    <w:uiPriority w:val="0"/>
    <w:pPr>
      <w:keepNext/>
      <w:keepLines/>
      <w:spacing w:before="240" w:after="64" w:line="320" w:lineRule="auto"/>
      <w:outlineLvl w:val="7"/>
    </w:pPr>
    <w:rPr>
      <w:rFonts w:ascii="Arial" w:hAnsi="Arial" w:eastAsia="黑体" w:cs="Times New Roman"/>
      <w:sz w:val="24"/>
      <w:szCs w:val="24"/>
    </w:rPr>
  </w:style>
  <w:style w:type="paragraph" w:styleId="10">
    <w:name w:val="heading 9"/>
    <w:basedOn w:val="1"/>
    <w:next w:val="1"/>
    <w:link w:val="48"/>
    <w:qFormat/>
    <w:uiPriority w:val="0"/>
    <w:pPr>
      <w:keepNext/>
      <w:keepLines/>
      <w:spacing w:before="240" w:after="64" w:line="320" w:lineRule="auto"/>
      <w:outlineLvl w:val="8"/>
    </w:pPr>
    <w:rPr>
      <w:rFonts w:ascii="Arial" w:hAnsi="Arial" w:eastAsia="黑体" w:cs="Times New Roman"/>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1"/>
    <w:qFormat/>
    <w:uiPriority w:val="0"/>
    <w:rPr>
      <w:rFonts w:ascii="宋体" w:hAnsi="Times New Roman" w:eastAsia="宋体" w:cs="Times New Roman"/>
      <w:sz w:val="18"/>
      <w:szCs w:val="18"/>
    </w:rPr>
  </w:style>
  <w:style w:type="paragraph" w:styleId="13">
    <w:name w:val="annotation text"/>
    <w:basedOn w:val="1"/>
    <w:link w:val="124"/>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4">
    <w:name w:val="Body Text 3"/>
    <w:basedOn w:val="1"/>
    <w:link w:val="174"/>
    <w:qFormat/>
    <w:uiPriority w:val="0"/>
    <w:rPr>
      <w:rFonts w:ascii="Times New Roman" w:hAnsi="Times New Roman" w:eastAsia="宋体" w:cs="Times New Roman"/>
      <w:sz w:val="48"/>
      <w:szCs w:val="48"/>
    </w:rPr>
  </w:style>
  <w:style w:type="paragraph" w:styleId="15">
    <w:name w:val="Body Text"/>
    <w:basedOn w:val="1"/>
    <w:link w:val="101"/>
    <w:qFormat/>
    <w:uiPriority w:val="0"/>
    <w:pPr>
      <w:spacing w:after="120"/>
    </w:pPr>
    <w:rPr>
      <w:rFonts w:ascii="Times New Roman" w:hAnsi="Times New Roman" w:eastAsia="宋体" w:cs="Times New Roman"/>
      <w:szCs w:val="20"/>
    </w:rPr>
  </w:style>
  <w:style w:type="paragraph" w:styleId="16">
    <w:name w:val="Body Text Indent"/>
    <w:basedOn w:val="1"/>
    <w:link w:val="102"/>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0"/>
    <w:qFormat/>
    <w:uiPriority w:val="0"/>
    <w:rPr>
      <w:rFonts w:ascii="宋体" w:hAnsi="Courier New" w:eastAsia="宋体" w:cs="Times New Roman"/>
      <w:szCs w:val="20"/>
    </w:rPr>
  </w:style>
  <w:style w:type="paragraph" w:styleId="19">
    <w:name w:val="Date"/>
    <w:basedOn w:val="1"/>
    <w:next w:val="1"/>
    <w:link w:val="51"/>
    <w:qFormat/>
    <w:uiPriority w:val="0"/>
    <w:rPr>
      <w:rFonts w:ascii="宋体" w:hAnsi="Times New Roman" w:eastAsia="宋体" w:cs="Times New Roman"/>
      <w:b/>
      <w:sz w:val="36"/>
      <w:szCs w:val="20"/>
    </w:rPr>
  </w:style>
  <w:style w:type="paragraph" w:styleId="20">
    <w:name w:val="Body Text Indent 2"/>
    <w:basedOn w:val="1"/>
    <w:link w:val="108"/>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09"/>
    <w:qFormat/>
    <w:uiPriority w:val="0"/>
    <w:rPr>
      <w:rFonts w:ascii="Times New Roman" w:hAnsi="Times New Roman" w:eastAsia="宋体" w:cs="Times New Roman"/>
      <w:sz w:val="18"/>
      <w:szCs w:val="18"/>
    </w:rPr>
  </w:style>
  <w:style w:type="paragraph" w:styleId="22">
    <w:name w:val="footer"/>
    <w:basedOn w:val="1"/>
    <w:link w:val="39"/>
    <w:qFormat/>
    <w:uiPriority w:val="99"/>
    <w:pPr>
      <w:tabs>
        <w:tab w:val="center" w:pos="4153"/>
        <w:tab w:val="right" w:pos="8306"/>
      </w:tabs>
      <w:snapToGrid w:val="0"/>
      <w:jc w:val="left"/>
    </w:pPr>
    <w:rPr>
      <w:sz w:val="18"/>
      <w:szCs w:val="18"/>
    </w:rPr>
  </w:style>
  <w:style w:type="paragraph" w:styleId="23">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3"/>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0"/>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4"/>
    <w:qFormat/>
    <w:uiPriority w:val="0"/>
    <w:pPr>
      <w:jc w:val="center"/>
    </w:pPr>
    <w:rPr>
      <w:rFonts w:ascii="楷体_GB2312" w:hAnsi="Times New Roman" w:eastAsia="楷体_GB2312" w:cs="Times New Roman"/>
      <w:b/>
      <w:sz w:val="72"/>
      <w:szCs w:val="20"/>
    </w:rPr>
  </w:style>
  <w:style w:type="paragraph" w:styleId="28">
    <w:name w:val="HTML Preformatted"/>
    <w:basedOn w:val="1"/>
    <w:link w:val="20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Title"/>
    <w:basedOn w:val="1"/>
    <w:link w:val="131"/>
    <w:qFormat/>
    <w:uiPriority w:val="0"/>
    <w:pPr>
      <w:spacing w:before="240" w:after="60"/>
      <w:jc w:val="center"/>
      <w:outlineLvl w:val="0"/>
    </w:pPr>
    <w:rPr>
      <w:rFonts w:ascii="Arial" w:hAnsi="Arial" w:eastAsia="黑体" w:cs="Times New Roman"/>
      <w:b/>
      <w:sz w:val="36"/>
      <w:szCs w:val="20"/>
    </w:rPr>
  </w:style>
  <w:style w:type="paragraph" w:styleId="30">
    <w:name w:val="annotation subject"/>
    <w:basedOn w:val="13"/>
    <w:next w:val="13"/>
    <w:link w:val="175"/>
    <w:qFormat/>
    <w:uiPriority w:val="0"/>
    <w:pPr>
      <w:adjustRightInd/>
      <w:spacing w:line="240" w:lineRule="auto"/>
      <w:textAlignment w:val="auto"/>
    </w:pPr>
    <w:rPr>
      <w:b/>
      <w:bCs/>
      <w:kern w:val="2"/>
      <w:sz w:val="21"/>
      <w:szCs w:val="24"/>
    </w:rPr>
  </w:style>
  <w:style w:type="table" w:styleId="32">
    <w:name w:val="Table Grid"/>
    <w:basedOn w:val="31"/>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qFormat/>
    <w:uiPriority w:val="99"/>
    <w:rPr>
      <w:color w:val="954F72"/>
      <w:u w:val="single"/>
    </w:rPr>
  </w:style>
  <w:style w:type="character" w:styleId="36">
    <w:name w:val="Hyperlink"/>
    <w:qFormat/>
    <w:uiPriority w:val="0"/>
    <w:rPr>
      <w:color w:val="0000FF"/>
      <w:u w:val="single"/>
    </w:rPr>
  </w:style>
  <w:style w:type="character" w:styleId="37">
    <w:name w:val="annotation reference"/>
    <w:qFormat/>
    <w:uiPriority w:val="0"/>
    <w:rPr>
      <w:sz w:val="21"/>
      <w:szCs w:val="21"/>
    </w:rPr>
  </w:style>
  <w:style w:type="character" w:customStyle="1" w:styleId="38">
    <w:name w:val="页眉 Char1"/>
    <w:basedOn w:val="33"/>
    <w:link w:val="23"/>
    <w:qFormat/>
    <w:uiPriority w:val="99"/>
    <w:rPr>
      <w:sz w:val="18"/>
      <w:szCs w:val="18"/>
    </w:rPr>
  </w:style>
  <w:style w:type="character" w:customStyle="1" w:styleId="39">
    <w:name w:val="页脚 Char1"/>
    <w:basedOn w:val="33"/>
    <w:link w:val="22"/>
    <w:qFormat/>
    <w:uiPriority w:val="99"/>
    <w:rPr>
      <w:sz w:val="18"/>
      <w:szCs w:val="18"/>
    </w:rPr>
  </w:style>
  <w:style w:type="character" w:customStyle="1" w:styleId="40">
    <w:name w:val="标题 1 Char"/>
    <w:basedOn w:val="33"/>
    <w:link w:val="2"/>
    <w:qFormat/>
    <w:uiPriority w:val="0"/>
    <w:rPr>
      <w:rFonts w:ascii="Times New Roman" w:hAnsi="Times New Roman" w:eastAsia="宋体" w:cs="Times New Roman"/>
      <w:b/>
      <w:kern w:val="44"/>
      <w:sz w:val="44"/>
      <w:szCs w:val="20"/>
    </w:rPr>
  </w:style>
  <w:style w:type="character" w:customStyle="1" w:styleId="41">
    <w:name w:val="标题 2 Char"/>
    <w:basedOn w:val="33"/>
    <w:link w:val="3"/>
    <w:qFormat/>
    <w:uiPriority w:val="0"/>
    <w:rPr>
      <w:rFonts w:ascii="Arial" w:hAnsi="Arial" w:eastAsia="黑体" w:cs="Times New Roman"/>
      <w:b/>
      <w:bCs/>
      <w:sz w:val="32"/>
      <w:szCs w:val="32"/>
    </w:rPr>
  </w:style>
  <w:style w:type="character" w:customStyle="1" w:styleId="42">
    <w:name w:val="标题 3 Char"/>
    <w:basedOn w:val="33"/>
    <w:link w:val="4"/>
    <w:qFormat/>
    <w:uiPriority w:val="0"/>
    <w:rPr>
      <w:rFonts w:ascii="Times New Roman" w:hAnsi="Times New Roman" w:eastAsia="宋体" w:cs="Times New Roman"/>
      <w:b/>
      <w:sz w:val="32"/>
      <w:szCs w:val="20"/>
    </w:rPr>
  </w:style>
  <w:style w:type="character" w:customStyle="1" w:styleId="43">
    <w:name w:val="标题 4 Char"/>
    <w:basedOn w:val="33"/>
    <w:link w:val="5"/>
    <w:qFormat/>
    <w:uiPriority w:val="0"/>
    <w:rPr>
      <w:rFonts w:ascii="Arial" w:hAnsi="Arial" w:eastAsia="黑体" w:cs="Times New Roman"/>
      <w:b/>
      <w:bCs/>
      <w:sz w:val="28"/>
      <w:szCs w:val="28"/>
    </w:rPr>
  </w:style>
  <w:style w:type="character" w:customStyle="1" w:styleId="44">
    <w:name w:val="标题 5 Char"/>
    <w:basedOn w:val="33"/>
    <w:link w:val="6"/>
    <w:qFormat/>
    <w:uiPriority w:val="0"/>
    <w:rPr>
      <w:rFonts w:ascii="Times New Roman" w:hAnsi="Times New Roman" w:eastAsia="宋体" w:cs="Times New Roman"/>
      <w:b/>
      <w:bCs/>
      <w:sz w:val="28"/>
      <w:szCs w:val="28"/>
    </w:rPr>
  </w:style>
  <w:style w:type="character" w:customStyle="1" w:styleId="45">
    <w:name w:val="标题 6 Char"/>
    <w:basedOn w:val="33"/>
    <w:link w:val="7"/>
    <w:qFormat/>
    <w:uiPriority w:val="0"/>
    <w:rPr>
      <w:rFonts w:ascii="Arial" w:hAnsi="Arial" w:eastAsia="黑体" w:cs="Times New Roman"/>
      <w:b/>
      <w:bCs/>
      <w:sz w:val="24"/>
      <w:szCs w:val="24"/>
    </w:rPr>
  </w:style>
  <w:style w:type="character" w:customStyle="1" w:styleId="46">
    <w:name w:val="标题 7 Char"/>
    <w:basedOn w:val="33"/>
    <w:link w:val="8"/>
    <w:qFormat/>
    <w:uiPriority w:val="0"/>
    <w:rPr>
      <w:rFonts w:ascii="Times New Roman" w:hAnsi="Times New Roman" w:eastAsia="宋体" w:cs="Times New Roman"/>
      <w:b/>
      <w:bCs/>
      <w:sz w:val="24"/>
      <w:szCs w:val="24"/>
    </w:rPr>
  </w:style>
  <w:style w:type="character" w:customStyle="1" w:styleId="47">
    <w:name w:val="标题 8 Char"/>
    <w:basedOn w:val="33"/>
    <w:link w:val="9"/>
    <w:qFormat/>
    <w:uiPriority w:val="0"/>
    <w:rPr>
      <w:rFonts w:ascii="Arial" w:hAnsi="Arial" w:eastAsia="黑体" w:cs="Times New Roman"/>
      <w:sz w:val="24"/>
      <w:szCs w:val="24"/>
    </w:rPr>
  </w:style>
  <w:style w:type="character" w:customStyle="1" w:styleId="48">
    <w:name w:val="标题 9 Char"/>
    <w:basedOn w:val="33"/>
    <w:link w:val="10"/>
    <w:qFormat/>
    <w:uiPriority w:val="0"/>
    <w:rPr>
      <w:rFonts w:ascii="Arial" w:hAnsi="Arial" w:eastAsia="黑体" w:cs="Times New Roman"/>
      <w:szCs w:val="21"/>
    </w:rPr>
  </w:style>
  <w:style w:type="paragraph" w:customStyle="1" w:styleId="49">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0">
    <w:name w:val="纯文本 Char"/>
    <w:basedOn w:val="33"/>
    <w:link w:val="18"/>
    <w:qFormat/>
    <w:uiPriority w:val="0"/>
    <w:rPr>
      <w:rFonts w:ascii="宋体" w:hAnsi="Courier New" w:eastAsia="宋体" w:cs="Times New Roman"/>
      <w:szCs w:val="20"/>
    </w:rPr>
  </w:style>
  <w:style w:type="character" w:customStyle="1" w:styleId="51">
    <w:name w:val="日期 Char"/>
    <w:basedOn w:val="33"/>
    <w:link w:val="19"/>
    <w:qFormat/>
    <w:uiPriority w:val="0"/>
    <w:rPr>
      <w:rFonts w:ascii="宋体" w:hAnsi="Times New Roman" w:eastAsia="宋体" w:cs="Times New Roman"/>
      <w:b/>
      <w:sz w:val="36"/>
      <w:szCs w:val="20"/>
    </w:rPr>
  </w:style>
  <w:style w:type="paragraph" w:customStyle="1" w:styleId="52">
    <w:name w:val="_Style 32"/>
    <w:basedOn w:val="1"/>
    <w:next w:val="53"/>
    <w:qFormat/>
    <w:uiPriority w:val="0"/>
    <w:pPr>
      <w:ind w:firstLine="420" w:firstLineChars="200"/>
    </w:pPr>
    <w:rPr>
      <w:rFonts w:ascii="Times New Roman" w:hAnsi="Times New Roman" w:eastAsia="宋体" w:cs="Times New Roman"/>
      <w:szCs w:val="21"/>
    </w:rPr>
  </w:style>
  <w:style w:type="paragraph" w:styleId="53">
    <w:name w:val="List Paragraph"/>
    <w:basedOn w:val="1"/>
    <w:link w:val="210"/>
    <w:qFormat/>
    <w:uiPriority w:val="34"/>
    <w:pPr>
      <w:ind w:firstLine="420" w:firstLineChars="200"/>
    </w:pPr>
  </w:style>
  <w:style w:type="paragraph" w:customStyle="1" w:styleId="54">
    <w:name w:val="itb"/>
    <w:basedOn w:val="4"/>
    <w:qFormat/>
    <w:uiPriority w:val="0"/>
    <w:pPr>
      <w:jc w:val="center"/>
    </w:pPr>
    <w:rPr>
      <w:rFonts w:ascii="楷体_GB2312" w:eastAsia="楷体_GB2312"/>
      <w:sz w:val="36"/>
    </w:rPr>
  </w:style>
  <w:style w:type="paragraph" w:customStyle="1" w:styleId="55">
    <w:name w:val="itb0"/>
    <w:basedOn w:val="54"/>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6">
    <w:name w:val="itb1"/>
    <w:basedOn w:val="11"/>
    <w:qFormat/>
    <w:uiPriority w:val="0"/>
    <w:pPr>
      <w:autoSpaceDE w:val="0"/>
      <w:autoSpaceDN w:val="0"/>
      <w:spacing w:before="120" w:after="120" w:line="360" w:lineRule="exact"/>
      <w:ind w:left="525" w:hanging="527"/>
    </w:pPr>
    <w:rPr>
      <w:rFonts w:eastAsia="华文仿宋"/>
      <w:b/>
      <w:bCs/>
      <w:sz w:val="24"/>
    </w:rPr>
  </w:style>
  <w:style w:type="paragraph" w:customStyle="1" w:styleId="57">
    <w:name w:val="itb2"/>
    <w:basedOn w:val="11"/>
    <w:qFormat/>
    <w:uiPriority w:val="0"/>
    <w:pPr>
      <w:autoSpaceDE w:val="0"/>
      <w:autoSpaceDN w:val="0"/>
      <w:spacing w:before="120" w:after="120" w:line="400" w:lineRule="exact"/>
      <w:ind w:left="527" w:hanging="527"/>
    </w:pPr>
    <w:rPr>
      <w:rFonts w:eastAsia="华文仿宋"/>
      <w:sz w:val="24"/>
    </w:rPr>
  </w:style>
  <w:style w:type="paragraph" w:customStyle="1" w:styleId="58">
    <w:name w:val="itb3"/>
    <w:basedOn w:val="11"/>
    <w:qFormat/>
    <w:uiPriority w:val="0"/>
    <w:pPr>
      <w:autoSpaceDE w:val="0"/>
      <w:autoSpaceDN w:val="0"/>
      <w:spacing w:beforeLines="50" w:afterLines="50" w:line="360" w:lineRule="exact"/>
      <w:ind w:left="845" w:hanging="318"/>
    </w:pPr>
    <w:rPr>
      <w:rFonts w:eastAsia="华文仿宋"/>
      <w:sz w:val="24"/>
    </w:rPr>
  </w:style>
  <w:style w:type="paragraph" w:customStyle="1" w:styleId="59">
    <w:name w:val="itb4"/>
    <w:basedOn w:val="11"/>
    <w:qFormat/>
    <w:uiPriority w:val="0"/>
    <w:pPr>
      <w:autoSpaceDE w:val="0"/>
      <w:autoSpaceDN w:val="0"/>
      <w:spacing w:before="60" w:after="60" w:line="360" w:lineRule="exact"/>
      <w:ind w:left="1576" w:hanging="527"/>
    </w:pPr>
    <w:rPr>
      <w:rFonts w:eastAsia="华文仿宋"/>
      <w:sz w:val="24"/>
    </w:rPr>
  </w:style>
  <w:style w:type="paragraph" w:customStyle="1" w:styleId="60">
    <w:name w:val="itb5"/>
    <w:basedOn w:val="11"/>
    <w:qFormat/>
    <w:uiPriority w:val="0"/>
    <w:pPr>
      <w:autoSpaceDE w:val="0"/>
      <w:autoSpaceDN w:val="0"/>
      <w:spacing w:line="360" w:lineRule="exact"/>
      <w:ind w:left="1996" w:hanging="420"/>
    </w:pPr>
    <w:rPr>
      <w:rFonts w:eastAsia="华文仿宋"/>
      <w:spacing w:val="6"/>
      <w:sz w:val="24"/>
    </w:rPr>
  </w:style>
  <w:style w:type="paragraph" w:customStyle="1" w:styleId="61">
    <w:name w:val="itb3t"/>
    <w:basedOn w:val="57"/>
    <w:qFormat/>
    <w:uiPriority w:val="0"/>
    <w:pPr>
      <w:ind w:left="1785" w:firstLine="0"/>
    </w:pPr>
  </w:style>
  <w:style w:type="paragraph" w:customStyle="1" w:styleId="62">
    <w:name w:val="gcc"/>
    <w:basedOn w:val="54"/>
    <w:qFormat/>
    <w:uiPriority w:val="0"/>
  </w:style>
  <w:style w:type="paragraph" w:customStyle="1" w:styleId="63">
    <w:name w:val="gcc0"/>
    <w:basedOn w:val="55"/>
    <w:qFormat/>
    <w:uiPriority w:val="0"/>
  </w:style>
  <w:style w:type="paragraph" w:customStyle="1" w:styleId="64">
    <w:name w:val="gcc1"/>
    <w:basedOn w:val="56"/>
    <w:qFormat/>
    <w:uiPriority w:val="0"/>
    <w:pPr>
      <w:ind w:left="527"/>
    </w:pPr>
  </w:style>
  <w:style w:type="paragraph" w:customStyle="1" w:styleId="65">
    <w:name w:val="gcc1t"/>
    <w:basedOn w:val="11"/>
    <w:qFormat/>
    <w:uiPriority w:val="0"/>
    <w:pPr>
      <w:spacing w:line="360" w:lineRule="auto"/>
      <w:ind w:left="525" w:firstLine="0"/>
    </w:pPr>
    <w:rPr>
      <w:rFonts w:eastAsia="楷体_GB2312"/>
      <w:sz w:val="24"/>
    </w:rPr>
  </w:style>
  <w:style w:type="paragraph" w:customStyle="1" w:styleId="66">
    <w:name w:val="gcc2"/>
    <w:basedOn w:val="57"/>
    <w:qFormat/>
    <w:uiPriority w:val="0"/>
    <w:pPr>
      <w:ind w:left="525" w:hanging="525"/>
    </w:pPr>
  </w:style>
  <w:style w:type="paragraph" w:customStyle="1" w:styleId="67">
    <w:name w:val="gcc3"/>
    <w:basedOn w:val="58"/>
    <w:qFormat/>
    <w:uiPriority w:val="0"/>
    <w:pPr>
      <w:ind w:left="947" w:hanging="420"/>
    </w:pPr>
    <w:rPr>
      <w:spacing w:val="6"/>
    </w:rPr>
  </w:style>
  <w:style w:type="paragraph" w:customStyle="1" w:styleId="68">
    <w:name w:val="gcc4t"/>
    <w:basedOn w:val="67"/>
    <w:qFormat/>
    <w:uiPriority w:val="0"/>
    <w:pPr>
      <w:ind w:left="945" w:firstLine="0"/>
    </w:pPr>
  </w:style>
  <w:style w:type="paragraph" w:customStyle="1" w:styleId="69">
    <w:name w:val="gcc4"/>
    <w:basedOn w:val="59"/>
    <w:qFormat/>
    <w:uiPriority w:val="0"/>
    <w:pPr>
      <w:ind w:left="945" w:hanging="420"/>
    </w:pPr>
  </w:style>
  <w:style w:type="paragraph" w:customStyle="1" w:styleId="70">
    <w:name w:val="cf"/>
    <w:basedOn w:val="54"/>
    <w:qFormat/>
    <w:uiPriority w:val="0"/>
    <w:pPr>
      <w:spacing w:before="0" w:after="0" w:line="415" w:lineRule="auto"/>
    </w:pPr>
  </w:style>
  <w:style w:type="paragraph" w:customStyle="1" w:styleId="71">
    <w:name w:val="cft"/>
    <w:basedOn w:val="65"/>
    <w:qFormat/>
    <w:uiPriority w:val="0"/>
    <w:pPr>
      <w:ind w:left="0"/>
    </w:pPr>
  </w:style>
  <w:style w:type="paragraph" w:customStyle="1" w:styleId="72">
    <w:name w:val="cf1"/>
    <w:basedOn w:val="56"/>
    <w:qFormat/>
    <w:uiPriority w:val="0"/>
    <w:rPr>
      <w:b w:val="0"/>
      <w:bCs w:val="0"/>
    </w:rPr>
  </w:style>
  <w:style w:type="paragraph" w:customStyle="1" w:styleId="73">
    <w:name w:val="cf2"/>
    <w:basedOn w:val="66"/>
    <w:qFormat/>
    <w:uiPriority w:val="0"/>
  </w:style>
  <w:style w:type="paragraph" w:customStyle="1" w:styleId="74">
    <w:name w:val="cf2t"/>
    <w:basedOn w:val="11"/>
    <w:qFormat/>
    <w:uiPriority w:val="0"/>
    <w:pPr>
      <w:spacing w:line="360" w:lineRule="auto"/>
      <w:ind w:left="1260" w:firstLine="0"/>
    </w:pPr>
    <w:rPr>
      <w:rFonts w:ascii="楷体_GB2312" w:eastAsia="楷体_GB2312"/>
      <w:sz w:val="24"/>
    </w:rPr>
  </w:style>
  <w:style w:type="paragraph" w:customStyle="1" w:styleId="75">
    <w:name w:val="at"/>
    <w:basedOn w:val="54"/>
    <w:qFormat/>
    <w:uiPriority w:val="0"/>
  </w:style>
  <w:style w:type="paragraph" w:customStyle="1" w:styleId="76">
    <w:name w:val="at0"/>
    <w:basedOn w:val="62"/>
    <w:qFormat/>
    <w:uiPriority w:val="0"/>
    <w:pPr>
      <w:spacing w:before="0" w:after="0" w:line="415" w:lineRule="auto"/>
    </w:pPr>
  </w:style>
  <w:style w:type="paragraph" w:customStyle="1" w:styleId="77">
    <w:name w:val="att"/>
    <w:basedOn w:val="71"/>
    <w:qFormat/>
    <w:uiPriority w:val="0"/>
  </w:style>
  <w:style w:type="paragraph" w:customStyle="1" w:styleId="78">
    <w:name w:val="at1"/>
    <w:basedOn w:val="64"/>
    <w:qFormat/>
    <w:uiPriority w:val="0"/>
    <w:rPr>
      <w:b w:val="0"/>
      <w:bCs w:val="0"/>
    </w:rPr>
  </w:style>
  <w:style w:type="paragraph" w:customStyle="1" w:styleId="79">
    <w:name w:val="at2"/>
    <w:basedOn w:val="66"/>
    <w:qFormat/>
    <w:uiPriority w:val="0"/>
    <w:pPr>
      <w:tabs>
        <w:tab w:val="left" w:pos="8295"/>
      </w:tabs>
    </w:pPr>
  </w:style>
  <w:style w:type="paragraph" w:customStyle="1" w:styleId="80">
    <w:name w:val="at3"/>
    <w:basedOn w:val="67"/>
    <w:qFormat/>
    <w:uiPriority w:val="0"/>
    <w:pPr>
      <w:tabs>
        <w:tab w:val="left" w:pos="8295"/>
      </w:tabs>
    </w:pPr>
  </w:style>
  <w:style w:type="paragraph" w:customStyle="1" w:styleId="81">
    <w:name w:val="ifb"/>
    <w:basedOn w:val="54"/>
    <w:qFormat/>
    <w:uiPriority w:val="0"/>
    <w:pPr>
      <w:spacing w:before="0" w:after="0" w:line="360" w:lineRule="auto"/>
    </w:pPr>
  </w:style>
  <w:style w:type="paragraph" w:customStyle="1" w:styleId="82">
    <w:name w:val="ifb-1"/>
    <w:basedOn w:val="1"/>
    <w:qFormat/>
    <w:uiPriority w:val="0"/>
    <w:pPr>
      <w:ind w:left="420" w:hanging="420"/>
    </w:pPr>
    <w:rPr>
      <w:rFonts w:ascii="楷体_GB2312" w:hAnsi="Times New Roman" w:eastAsia="楷体_GB2312" w:cs="Times New Roman"/>
      <w:szCs w:val="20"/>
    </w:rPr>
  </w:style>
  <w:style w:type="paragraph" w:customStyle="1" w:styleId="83">
    <w:name w:val="cf0"/>
    <w:basedOn w:val="70"/>
    <w:qFormat/>
    <w:uiPriority w:val="0"/>
  </w:style>
  <w:style w:type="paragraph" w:customStyle="1" w:styleId="84">
    <w:name w:val="sor"/>
    <w:basedOn w:val="81"/>
    <w:qFormat/>
    <w:uiPriority w:val="0"/>
  </w:style>
  <w:style w:type="paragraph" w:customStyle="1" w:styleId="85">
    <w:name w:val="itb-1.1.a"/>
    <w:basedOn w:val="1"/>
    <w:qFormat/>
    <w:uiPriority w:val="0"/>
    <w:pPr>
      <w:ind w:left="1470" w:hanging="525"/>
    </w:pPr>
    <w:rPr>
      <w:rFonts w:ascii="楷体_GB2312" w:hAnsi="Times New Roman" w:eastAsia="楷体_GB2312" w:cs="Times New Roman"/>
      <w:szCs w:val="20"/>
    </w:rPr>
  </w:style>
  <w:style w:type="paragraph" w:customStyle="1" w:styleId="86">
    <w:name w:val="atoo"/>
    <w:basedOn w:val="76"/>
    <w:qFormat/>
    <w:uiPriority w:val="0"/>
  </w:style>
  <w:style w:type="paragraph" w:customStyle="1" w:styleId="87">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8">
    <w:name w:val="itb2t"/>
    <w:basedOn w:val="57"/>
    <w:qFormat/>
    <w:uiPriority w:val="0"/>
    <w:pPr>
      <w:ind w:left="1157" w:firstLine="0"/>
    </w:pPr>
  </w:style>
  <w:style w:type="paragraph" w:customStyle="1" w:styleId="89">
    <w:name w:val="itb2.5"/>
    <w:basedOn w:val="11"/>
    <w:qFormat/>
    <w:uiPriority w:val="0"/>
    <w:pPr>
      <w:autoSpaceDE w:val="0"/>
      <w:autoSpaceDN w:val="0"/>
      <w:spacing w:before="120" w:after="120" w:line="360" w:lineRule="exact"/>
      <w:ind w:left="1367" w:hanging="737"/>
    </w:pPr>
    <w:rPr>
      <w:rFonts w:eastAsia="华文仿宋"/>
      <w:sz w:val="24"/>
    </w:rPr>
  </w:style>
  <w:style w:type="paragraph" w:customStyle="1" w:styleId="90">
    <w:name w:val="bds"/>
    <w:basedOn w:val="54"/>
    <w:qFormat/>
    <w:uiPriority w:val="0"/>
    <w:pPr>
      <w:autoSpaceDE w:val="0"/>
      <w:autoSpaceDN w:val="0"/>
      <w:spacing w:line="360" w:lineRule="exact"/>
    </w:pPr>
    <w:rPr>
      <w:rFonts w:ascii="Times New Roman" w:eastAsia="华文仿宋"/>
    </w:rPr>
  </w:style>
  <w:style w:type="paragraph" w:customStyle="1" w:styleId="91">
    <w:name w:val="cbds"/>
    <w:basedOn w:val="90"/>
    <w:qFormat/>
    <w:uiPriority w:val="0"/>
  </w:style>
  <w:style w:type="paragraph" w:customStyle="1" w:styleId="92">
    <w:name w:val="scc-14.5.1"/>
    <w:basedOn w:val="93"/>
    <w:qFormat/>
    <w:uiPriority w:val="0"/>
    <w:pPr>
      <w:spacing w:line="360" w:lineRule="exact"/>
      <w:ind w:left="1467" w:hanging="840"/>
    </w:pPr>
  </w:style>
  <w:style w:type="paragraph" w:customStyle="1" w:styleId="93">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4">
    <w:name w:val="scc-14.5.1.a"/>
    <w:basedOn w:val="95"/>
    <w:qFormat/>
    <w:uiPriority w:val="0"/>
    <w:pPr>
      <w:spacing w:line="360" w:lineRule="exact"/>
      <w:ind w:left="1992" w:hanging="525"/>
    </w:pPr>
  </w:style>
  <w:style w:type="paragraph" w:customStyle="1" w:styleId="95">
    <w:name w:val="SCC-1.1.1.1"/>
    <w:basedOn w:val="93"/>
    <w:qFormat/>
    <w:uiPriority w:val="0"/>
    <w:pPr>
      <w:ind w:left="1890" w:hanging="420"/>
    </w:pPr>
  </w:style>
  <w:style w:type="paragraph" w:customStyle="1" w:styleId="96">
    <w:name w:val="scc-14.5.1.a.i"/>
    <w:basedOn w:val="97"/>
    <w:qFormat/>
    <w:uiPriority w:val="0"/>
    <w:pPr>
      <w:spacing w:line="360" w:lineRule="exact"/>
      <w:ind w:left="2517" w:hanging="525"/>
    </w:pPr>
  </w:style>
  <w:style w:type="paragraph" w:customStyle="1" w:styleId="97">
    <w:name w:val="scc-1.1.1.1.1"/>
    <w:basedOn w:val="95"/>
    <w:qFormat/>
    <w:uiPriority w:val="0"/>
    <w:pPr>
      <w:ind w:left="2205" w:hanging="315"/>
    </w:pPr>
  </w:style>
  <w:style w:type="paragraph" w:customStyle="1" w:styleId="98">
    <w:name w:val="scc-1.1"/>
    <w:basedOn w:val="99"/>
    <w:qFormat/>
    <w:uiPriority w:val="0"/>
    <w:pPr>
      <w:ind w:left="947" w:hanging="527"/>
    </w:pPr>
    <w:rPr>
      <w:rFonts w:ascii="楷体_GB2312"/>
    </w:rPr>
  </w:style>
  <w:style w:type="paragraph" w:customStyle="1" w:styleId="99">
    <w:name w:val="gcc-1.1"/>
    <w:basedOn w:val="100"/>
    <w:qFormat/>
    <w:uiPriority w:val="0"/>
    <w:pPr>
      <w:spacing w:line="400" w:lineRule="atLeast"/>
    </w:pPr>
    <w:rPr>
      <w:rFonts w:ascii="Times New Roman"/>
      <w:sz w:val="24"/>
    </w:rPr>
  </w:style>
  <w:style w:type="paragraph" w:customStyle="1" w:styleId="100">
    <w:name w:val="itb-1.1"/>
    <w:basedOn w:val="1"/>
    <w:qFormat/>
    <w:uiPriority w:val="0"/>
    <w:pPr>
      <w:ind w:left="945" w:hanging="525"/>
    </w:pPr>
    <w:rPr>
      <w:rFonts w:ascii="楷体_GB2312" w:hAnsi="Times New Roman" w:eastAsia="楷体_GB2312" w:cs="Times New Roman"/>
      <w:szCs w:val="20"/>
    </w:rPr>
  </w:style>
  <w:style w:type="character" w:customStyle="1" w:styleId="101">
    <w:name w:val="正文文本 Char"/>
    <w:basedOn w:val="33"/>
    <w:link w:val="15"/>
    <w:qFormat/>
    <w:uiPriority w:val="0"/>
    <w:rPr>
      <w:rFonts w:ascii="Times New Roman" w:hAnsi="Times New Roman" w:eastAsia="宋体" w:cs="Times New Roman"/>
      <w:szCs w:val="20"/>
    </w:rPr>
  </w:style>
  <w:style w:type="character" w:customStyle="1" w:styleId="102">
    <w:name w:val="正文文本缩进 Char"/>
    <w:basedOn w:val="33"/>
    <w:link w:val="16"/>
    <w:qFormat/>
    <w:uiPriority w:val="0"/>
    <w:rPr>
      <w:rFonts w:ascii="Times New Roman" w:hAnsi="Times New Roman" w:eastAsia="宋体" w:cs="Times New Roman"/>
      <w:szCs w:val="20"/>
    </w:rPr>
  </w:style>
  <w:style w:type="character" w:customStyle="1" w:styleId="103">
    <w:name w:val="副标题 Char"/>
    <w:basedOn w:val="33"/>
    <w:link w:val="24"/>
    <w:qFormat/>
    <w:uiPriority w:val="0"/>
    <w:rPr>
      <w:rFonts w:ascii="Arial" w:hAnsi="Arial" w:eastAsia="宋体" w:cs="Arial"/>
      <w:b/>
      <w:bCs/>
      <w:kern w:val="28"/>
      <w:sz w:val="32"/>
      <w:szCs w:val="32"/>
    </w:rPr>
  </w:style>
  <w:style w:type="character" w:customStyle="1" w:styleId="104">
    <w:name w:val="正文文本 2 Char"/>
    <w:basedOn w:val="33"/>
    <w:link w:val="27"/>
    <w:qFormat/>
    <w:uiPriority w:val="0"/>
    <w:rPr>
      <w:rFonts w:ascii="楷体_GB2312" w:hAnsi="Times New Roman" w:eastAsia="楷体_GB2312" w:cs="Times New Roman"/>
      <w:b/>
      <w:sz w:val="72"/>
      <w:szCs w:val="20"/>
    </w:rPr>
  </w:style>
  <w:style w:type="paragraph" w:customStyle="1" w:styleId="105">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6">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7">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8">
    <w:name w:val="正文文本缩进 2 Char"/>
    <w:basedOn w:val="33"/>
    <w:link w:val="20"/>
    <w:qFormat/>
    <w:uiPriority w:val="0"/>
    <w:rPr>
      <w:rFonts w:ascii="华文仿宋" w:hAnsi="华文仿宋" w:eastAsia="华文仿宋" w:cs="Times New Roman"/>
      <w:sz w:val="32"/>
      <w:szCs w:val="20"/>
    </w:rPr>
  </w:style>
  <w:style w:type="character" w:customStyle="1" w:styleId="109">
    <w:name w:val="批注框文本 Char"/>
    <w:basedOn w:val="33"/>
    <w:link w:val="21"/>
    <w:qFormat/>
    <w:uiPriority w:val="0"/>
    <w:rPr>
      <w:rFonts w:ascii="Times New Roman" w:hAnsi="Times New Roman" w:eastAsia="宋体" w:cs="Times New Roman"/>
      <w:sz w:val="18"/>
      <w:szCs w:val="18"/>
    </w:rPr>
  </w:style>
  <w:style w:type="character" w:customStyle="1" w:styleId="110">
    <w:name w:val="正文文本缩进 3 Char"/>
    <w:basedOn w:val="33"/>
    <w:link w:val="26"/>
    <w:qFormat/>
    <w:uiPriority w:val="0"/>
    <w:rPr>
      <w:rFonts w:ascii="华文仿宋" w:hAnsi="华文仿宋" w:eastAsia="华文仿宋" w:cs="Times New Roman"/>
      <w:sz w:val="24"/>
      <w:szCs w:val="20"/>
    </w:rPr>
  </w:style>
  <w:style w:type="paragraph" w:customStyle="1" w:styleId="111">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2">
    <w:name w:val="Char Char"/>
    <w:qFormat/>
    <w:uiPriority w:val="0"/>
    <w:rPr>
      <w:rFonts w:ascii="宋体" w:eastAsia="宋体"/>
      <w:b/>
      <w:kern w:val="2"/>
      <w:sz w:val="36"/>
      <w:lang w:val="en-US" w:eastAsia="zh-CN" w:bidi="ar-SA"/>
    </w:rPr>
  </w:style>
  <w:style w:type="character" w:customStyle="1" w:styleId="113">
    <w:name w:val="Char Char1"/>
    <w:qFormat/>
    <w:uiPriority w:val="0"/>
    <w:rPr>
      <w:rFonts w:eastAsia="宋体"/>
      <w:kern w:val="2"/>
      <w:sz w:val="18"/>
      <w:lang w:val="en-US" w:eastAsia="zh-CN" w:bidi="ar-SA"/>
    </w:rPr>
  </w:style>
  <w:style w:type="character" w:customStyle="1" w:styleId="114">
    <w:name w:val="Char Char7"/>
    <w:qFormat/>
    <w:uiPriority w:val="0"/>
    <w:rPr>
      <w:rFonts w:ascii="Arial" w:hAnsi="Arial" w:eastAsia="黑体"/>
      <w:b/>
      <w:bCs/>
      <w:kern w:val="2"/>
      <w:sz w:val="28"/>
      <w:szCs w:val="28"/>
      <w:lang w:val="en-US" w:eastAsia="zh-CN" w:bidi="ar-SA"/>
    </w:rPr>
  </w:style>
  <w:style w:type="character" w:customStyle="1" w:styleId="115">
    <w:name w:val="Char Char6"/>
    <w:qFormat/>
    <w:uiPriority w:val="0"/>
    <w:rPr>
      <w:rFonts w:eastAsia="宋体"/>
      <w:b/>
      <w:bCs/>
      <w:kern w:val="2"/>
      <w:sz w:val="28"/>
      <w:szCs w:val="28"/>
      <w:lang w:val="en-US" w:eastAsia="zh-CN" w:bidi="ar-SA"/>
    </w:rPr>
  </w:style>
  <w:style w:type="character" w:customStyle="1" w:styleId="116">
    <w:name w:val="Char Char5"/>
    <w:qFormat/>
    <w:uiPriority w:val="0"/>
    <w:rPr>
      <w:rFonts w:ascii="Arial" w:hAnsi="Arial" w:eastAsia="黑体"/>
      <w:b/>
      <w:bCs/>
      <w:kern w:val="2"/>
      <w:sz w:val="24"/>
      <w:szCs w:val="24"/>
      <w:lang w:val="en-US" w:eastAsia="zh-CN" w:bidi="ar-SA"/>
    </w:rPr>
  </w:style>
  <w:style w:type="character" w:customStyle="1" w:styleId="117">
    <w:name w:val="Char Char4"/>
    <w:qFormat/>
    <w:uiPriority w:val="0"/>
    <w:rPr>
      <w:rFonts w:eastAsia="宋体"/>
      <w:b/>
      <w:bCs/>
      <w:kern w:val="2"/>
      <w:sz w:val="24"/>
      <w:szCs w:val="24"/>
      <w:lang w:val="en-US" w:eastAsia="zh-CN" w:bidi="ar-SA"/>
    </w:rPr>
  </w:style>
  <w:style w:type="character" w:customStyle="1" w:styleId="118">
    <w:name w:val="Char Char3"/>
    <w:qFormat/>
    <w:uiPriority w:val="0"/>
    <w:rPr>
      <w:rFonts w:ascii="Arial" w:hAnsi="Arial" w:eastAsia="黑体"/>
      <w:kern w:val="2"/>
      <w:sz w:val="24"/>
      <w:szCs w:val="24"/>
      <w:lang w:val="en-US" w:eastAsia="zh-CN" w:bidi="ar-SA"/>
    </w:rPr>
  </w:style>
  <w:style w:type="character" w:customStyle="1" w:styleId="119">
    <w:name w:val="Char Char2"/>
    <w:qFormat/>
    <w:uiPriority w:val="0"/>
    <w:rPr>
      <w:rFonts w:ascii="Arial" w:hAnsi="Arial" w:eastAsia="黑体"/>
      <w:kern w:val="2"/>
      <w:sz w:val="21"/>
      <w:szCs w:val="21"/>
      <w:lang w:val="en-US" w:eastAsia="zh-CN" w:bidi="ar-SA"/>
    </w:rPr>
  </w:style>
  <w:style w:type="paragraph" w:customStyle="1" w:styleId="120">
    <w:name w:val="样式1"/>
    <w:basedOn w:val="1"/>
    <w:qFormat/>
    <w:uiPriority w:val="0"/>
    <w:pPr>
      <w:spacing w:line="360" w:lineRule="auto"/>
    </w:pPr>
    <w:rPr>
      <w:rFonts w:ascii="宋体" w:hAnsi="宋体" w:eastAsia="宋体" w:cs="Times New Roman"/>
      <w:sz w:val="24"/>
      <w:szCs w:val="24"/>
    </w:rPr>
  </w:style>
  <w:style w:type="paragraph" w:customStyle="1" w:styleId="121">
    <w:name w:val="样式2"/>
    <w:basedOn w:val="1"/>
    <w:qFormat/>
    <w:uiPriority w:val="0"/>
    <w:pPr>
      <w:spacing w:line="360" w:lineRule="auto"/>
      <w:ind w:left="360"/>
    </w:pPr>
    <w:rPr>
      <w:rFonts w:ascii="宋体" w:hAnsi="宋体" w:eastAsia="宋体" w:cs="Times New Roman"/>
      <w:sz w:val="24"/>
      <w:szCs w:val="24"/>
    </w:rPr>
  </w:style>
  <w:style w:type="character" w:customStyle="1" w:styleId="122">
    <w:name w:val="样式2 Char"/>
    <w:qFormat/>
    <w:uiPriority w:val="0"/>
    <w:rPr>
      <w:rFonts w:ascii="宋体" w:hAnsi="宋体" w:eastAsia="宋体"/>
      <w:kern w:val="2"/>
      <w:sz w:val="24"/>
      <w:szCs w:val="24"/>
      <w:lang w:val="en-US" w:eastAsia="zh-CN" w:bidi="ar-SA"/>
    </w:rPr>
  </w:style>
  <w:style w:type="character" w:customStyle="1" w:styleId="123">
    <w:name w:val="普通文字1 Char"/>
    <w:qFormat/>
    <w:uiPriority w:val="0"/>
    <w:rPr>
      <w:rFonts w:ascii="宋体" w:hAnsi="Courier New" w:eastAsia="宋体"/>
      <w:kern w:val="2"/>
      <w:sz w:val="21"/>
      <w:lang w:val="en-US" w:eastAsia="zh-CN" w:bidi="ar-SA"/>
    </w:rPr>
  </w:style>
  <w:style w:type="character" w:customStyle="1" w:styleId="124">
    <w:name w:val="批注文字 Char"/>
    <w:basedOn w:val="33"/>
    <w:link w:val="13"/>
    <w:qFormat/>
    <w:uiPriority w:val="0"/>
    <w:rPr>
      <w:rFonts w:ascii="Times New Roman" w:hAnsi="Times New Roman" w:eastAsia="宋体" w:cs="Times New Roman"/>
      <w:kern w:val="0"/>
      <w:sz w:val="24"/>
      <w:szCs w:val="20"/>
    </w:rPr>
  </w:style>
  <w:style w:type="paragraph" w:customStyle="1" w:styleId="125">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6">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7">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8">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29">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0">
    <w:name w:val="标4"/>
    <w:basedOn w:val="126"/>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1">
    <w:name w:val="标题 Char"/>
    <w:basedOn w:val="33"/>
    <w:link w:val="29"/>
    <w:qFormat/>
    <w:uiPriority w:val="0"/>
    <w:rPr>
      <w:rFonts w:ascii="Arial" w:hAnsi="Arial" w:eastAsia="黑体" w:cs="Times New Roman"/>
      <w:b/>
      <w:sz w:val="36"/>
      <w:szCs w:val="20"/>
    </w:rPr>
  </w:style>
  <w:style w:type="character" w:customStyle="1" w:styleId="132">
    <w:name w:val="正文文本 Char1"/>
    <w:qFormat/>
    <w:uiPriority w:val="0"/>
    <w:rPr>
      <w:kern w:val="2"/>
      <w:sz w:val="21"/>
      <w:szCs w:val="24"/>
    </w:rPr>
  </w:style>
  <w:style w:type="character" w:customStyle="1" w:styleId="133">
    <w:name w:val="Footer Char_5bdd8340-f74e-4724-9bba-2874a9cd924d"/>
    <w:qFormat/>
    <w:uiPriority w:val="0"/>
    <w:rPr>
      <w:rFonts w:ascii="Times New Roman" w:hAnsi="Times New Roman" w:cs="Times New Roman"/>
      <w:sz w:val="18"/>
      <w:szCs w:val="18"/>
    </w:rPr>
  </w:style>
  <w:style w:type="paragraph" w:customStyle="1" w:styleId="134">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5">
    <w:name w:val="Body Text Indent Char"/>
    <w:qFormat/>
    <w:uiPriority w:val="0"/>
    <w:rPr>
      <w:rFonts w:ascii="Times New Roman" w:hAnsi="Times New Roman" w:eastAsia="宋体" w:cs="Times New Roman"/>
      <w:sz w:val="24"/>
      <w:szCs w:val="24"/>
    </w:rPr>
  </w:style>
  <w:style w:type="character" w:customStyle="1" w:styleId="136">
    <w:name w:val="Heading 1 Char_cd3e9fd5-8af7-446a-a896-2857186acf8a"/>
    <w:qFormat/>
    <w:uiPriority w:val="0"/>
    <w:rPr>
      <w:rFonts w:ascii="Times New Roman" w:hAnsi="Times New Roman" w:cs="Times New Roman"/>
      <w:b/>
      <w:bCs/>
      <w:kern w:val="44"/>
      <w:sz w:val="44"/>
      <w:szCs w:val="44"/>
    </w:rPr>
  </w:style>
  <w:style w:type="character" w:customStyle="1" w:styleId="137">
    <w:name w:val="Heading 2 Char_395c433d-3520-4212-b992-710b5322687e"/>
    <w:qFormat/>
    <w:uiPriority w:val="0"/>
    <w:rPr>
      <w:rFonts w:ascii="Cambria" w:hAnsi="Cambria" w:eastAsia="宋体" w:cs="Cambria"/>
      <w:b/>
      <w:bCs/>
      <w:sz w:val="32"/>
      <w:szCs w:val="32"/>
    </w:rPr>
  </w:style>
  <w:style w:type="character" w:customStyle="1" w:styleId="138">
    <w:name w:val="Heading 3 Char_c91d28b5-807b-4115-9917-5396b01e8cb0"/>
    <w:qFormat/>
    <w:uiPriority w:val="0"/>
    <w:rPr>
      <w:rFonts w:ascii="Times New Roman" w:hAnsi="Times New Roman" w:cs="Times New Roman"/>
      <w:b/>
      <w:bCs/>
      <w:sz w:val="32"/>
      <w:szCs w:val="32"/>
    </w:rPr>
  </w:style>
  <w:style w:type="character" w:customStyle="1" w:styleId="139">
    <w:name w:val="Heading 4 Char_a28ab474-6cfe-41f7-bd8d-217fd77bc236"/>
    <w:qFormat/>
    <w:uiPriority w:val="0"/>
    <w:rPr>
      <w:rFonts w:ascii="Cambria" w:hAnsi="Cambria" w:eastAsia="宋体" w:cs="Cambria"/>
      <w:b/>
      <w:bCs/>
      <w:sz w:val="28"/>
      <w:szCs w:val="28"/>
    </w:rPr>
  </w:style>
  <w:style w:type="character" w:customStyle="1" w:styleId="140">
    <w:name w:val="Heading 5 Char_623cfb0d-3ddf-41b0-8fd0-fbdcc1d67da3"/>
    <w:qFormat/>
    <w:uiPriority w:val="0"/>
    <w:rPr>
      <w:rFonts w:ascii="Times New Roman" w:hAnsi="Times New Roman" w:cs="Times New Roman"/>
      <w:b/>
      <w:bCs/>
      <w:sz w:val="28"/>
      <w:szCs w:val="28"/>
    </w:rPr>
  </w:style>
  <w:style w:type="character" w:customStyle="1" w:styleId="141">
    <w:name w:val="Heading 6 Char_b0c80700-1fae-45e2-9202-ba7c87e4691a"/>
    <w:qFormat/>
    <w:uiPriority w:val="0"/>
    <w:rPr>
      <w:rFonts w:ascii="Cambria" w:hAnsi="Cambria" w:eastAsia="宋体" w:cs="Cambria"/>
      <w:b/>
      <w:bCs/>
      <w:sz w:val="24"/>
      <w:szCs w:val="24"/>
    </w:rPr>
  </w:style>
  <w:style w:type="character" w:customStyle="1" w:styleId="142">
    <w:name w:val="Heading 7 Char_fd7ad7f4-b3dc-4d67-b3f6-78d9210a27d3"/>
    <w:qFormat/>
    <w:uiPriority w:val="0"/>
    <w:rPr>
      <w:rFonts w:ascii="Times New Roman" w:hAnsi="Times New Roman" w:cs="Times New Roman"/>
      <w:b/>
      <w:bCs/>
      <w:sz w:val="24"/>
      <w:szCs w:val="24"/>
    </w:rPr>
  </w:style>
  <w:style w:type="character" w:customStyle="1" w:styleId="143">
    <w:name w:val="Heading 8 Char_9134e83b-dbb1-426d-9cf8-a73f01302ed2"/>
    <w:qFormat/>
    <w:uiPriority w:val="0"/>
    <w:rPr>
      <w:rFonts w:ascii="Cambria" w:hAnsi="Cambria" w:eastAsia="宋体" w:cs="Cambria"/>
      <w:sz w:val="24"/>
      <w:szCs w:val="24"/>
    </w:rPr>
  </w:style>
  <w:style w:type="character" w:customStyle="1" w:styleId="144">
    <w:name w:val="Heading 9 Char_f5080456-e6fa-43c5-9671-11714dfe1aa3"/>
    <w:qFormat/>
    <w:uiPriority w:val="0"/>
    <w:rPr>
      <w:rFonts w:ascii="Cambria" w:hAnsi="Cambria" w:eastAsia="宋体" w:cs="Cambria"/>
      <w:sz w:val="21"/>
      <w:szCs w:val="21"/>
    </w:rPr>
  </w:style>
  <w:style w:type="character" w:customStyle="1" w:styleId="145">
    <w:name w:val="Body Text Char"/>
    <w:qFormat/>
    <w:uiPriority w:val="0"/>
    <w:rPr>
      <w:rFonts w:ascii="Times New Roman" w:hAnsi="Times New Roman" w:cs="Times New Roman"/>
      <w:sz w:val="24"/>
      <w:szCs w:val="24"/>
    </w:rPr>
  </w:style>
  <w:style w:type="character" w:customStyle="1" w:styleId="146">
    <w:name w:val="Body Text 2 Char"/>
    <w:qFormat/>
    <w:uiPriority w:val="0"/>
    <w:rPr>
      <w:rFonts w:ascii="Times New Roman" w:hAnsi="Times New Roman" w:cs="Times New Roman"/>
      <w:sz w:val="24"/>
      <w:szCs w:val="24"/>
    </w:rPr>
  </w:style>
  <w:style w:type="character" w:customStyle="1" w:styleId="147">
    <w:name w:val="Body Text 3 Char"/>
    <w:qFormat/>
    <w:uiPriority w:val="0"/>
    <w:rPr>
      <w:rFonts w:ascii="Times New Roman" w:hAnsi="Times New Roman" w:cs="Times New Roman"/>
      <w:sz w:val="16"/>
      <w:szCs w:val="16"/>
    </w:rPr>
  </w:style>
  <w:style w:type="character" w:customStyle="1" w:styleId="148">
    <w:name w:val="Title Char_636c9b1d-eb8e-4bc0-935f-2d08c5aa07e4"/>
    <w:qFormat/>
    <w:uiPriority w:val="0"/>
    <w:rPr>
      <w:rFonts w:ascii="Cambria" w:hAnsi="Cambria" w:cs="Cambria"/>
      <w:b/>
      <w:bCs/>
      <w:sz w:val="32"/>
      <w:szCs w:val="32"/>
    </w:rPr>
  </w:style>
  <w:style w:type="character" w:customStyle="1" w:styleId="149">
    <w:name w:val="Subtitle Char"/>
    <w:qFormat/>
    <w:uiPriority w:val="0"/>
    <w:rPr>
      <w:rFonts w:ascii="Cambria" w:hAnsi="Cambria" w:cs="Cambria"/>
      <w:b/>
      <w:bCs/>
      <w:kern w:val="28"/>
      <w:sz w:val="32"/>
      <w:szCs w:val="32"/>
    </w:rPr>
  </w:style>
  <w:style w:type="character" w:customStyle="1" w:styleId="150">
    <w:name w:val="Plain Text Char"/>
    <w:qFormat/>
    <w:uiPriority w:val="0"/>
    <w:rPr>
      <w:rFonts w:ascii="宋体" w:eastAsia="宋体" w:cs="宋体"/>
      <w:sz w:val="21"/>
      <w:szCs w:val="21"/>
    </w:rPr>
  </w:style>
  <w:style w:type="character" w:customStyle="1" w:styleId="151">
    <w:name w:val="Body Text Indent 2 Char"/>
    <w:qFormat/>
    <w:uiPriority w:val="0"/>
    <w:rPr>
      <w:rFonts w:ascii="Times New Roman" w:hAnsi="Times New Roman" w:cs="Times New Roman"/>
      <w:sz w:val="24"/>
      <w:szCs w:val="24"/>
    </w:rPr>
  </w:style>
  <w:style w:type="character" w:customStyle="1" w:styleId="152">
    <w:name w:val="Body Text Indent 3 Char"/>
    <w:qFormat/>
    <w:uiPriority w:val="0"/>
    <w:rPr>
      <w:rFonts w:ascii="Times New Roman" w:hAnsi="Times New Roman" w:cs="Times New Roman"/>
      <w:sz w:val="16"/>
      <w:szCs w:val="16"/>
    </w:rPr>
  </w:style>
  <w:style w:type="character" w:customStyle="1" w:styleId="153">
    <w:name w:val="Header Char_71ae24ce-30ad-4eca-8c31-15e291b14755"/>
    <w:qFormat/>
    <w:uiPriority w:val="0"/>
    <w:rPr>
      <w:rFonts w:ascii="Times New Roman" w:hAnsi="Times New Roman" w:cs="Times New Roman"/>
      <w:sz w:val="18"/>
      <w:szCs w:val="18"/>
    </w:rPr>
  </w:style>
  <w:style w:type="character" w:customStyle="1" w:styleId="154">
    <w:name w:val="Date Char"/>
    <w:qFormat/>
    <w:uiPriority w:val="0"/>
    <w:rPr>
      <w:rFonts w:ascii="Times New Roman" w:hAnsi="Times New Roman" w:cs="Times New Roman"/>
      <w:sz w:val="24"/>
      <w:szCs w:val="24"/>
    </w:rPr>
  </w:style>
  <w:style w:type="character" w:customStyle="1" w:styleId="155">
    <w:name w:val="Balloon Text Char"/>
    <w:qFormat/>
    <w:uiPriority w:val="0"/>
    <w:rPr>
      <w:rFonts w:ascii="Times New Roman" w:hAnsi="Times New Roman" w:cs="Times New Roman"/>
      <w:sz w:val="2"/>
      <w:szCs w:val="2"/>
    </w:rPr>
  </w:style>
  <w:style w:type="paragraph" w:customStyle="1" w:styleId="156">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7">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8">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59">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0">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1">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2">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3">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4">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5">
    <w:name w:val="单位名称"/>
    <w:basedOn w:val="15"/>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6">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7">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8">
    <w:name w:val="H-TextFormat"/>
    <w:qFormat/>
    <w:uiPriority w:val="0"/>
    <w:pPr>
      <w:jc w:val="center"/>
    </w:pPr>
    <w:rPr>
      <w:rFonts w:ascii="Arial" w:hAnsi="Arial" w:eastAsia="宋体" w:cs="Arial"/>
      <w:sz w:val="22"/>
      <w:szCs w:val="22"/>
      <w:lang w:val="en-US" w:eastAsia="zh-CN" w:bidi="ar-SA"/>
    </w:rPr>
  </w:style>
  <w:style w:type="paragraph" w:customStyle="1" w:styleId="169">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0">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2">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3">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4">
    <w:name w:val="正文文本 3 Char"/>
    <w:basedOn w:val="33"/>
    <w:link w:val="14"/>
    <w:qFormat/>
    <w:uiPriority w:val="0"/>
    <w:rPr>
      <w:rFonts w:ascii="Times New Roman" w:hAnsi="Times New Roman" w:eastAsia="宋体" w:cs="Times New Roman"/>
      <w:sz w:val="48"/>
      <w:szCs w:val="48"/>
    </w:rPr>
  </w:style>
  <w:style w:type="character" w:customStyle="1" w:styleId="175">
    <w:name w:val="批注主题 Char"/>
    <w:basedOn w:val="124"/>
    <w:link w:val="30"/>
    <w:qFormat/>
    <w:uiPriority w:val="0"/>
    <w:rPr>
      <w:rFonts w:ascii="Times New Roman" w:hAnsi="Times New Roman" w:eastAsia="宋体" w:cs="Times New Roman"/>
      <w:b/>
      <w:bCs/>
      <w:kern w:val="0"/>
      <w:sz w:val="24"/>
      <w:szCs w:val="24"/>
    </w:rPr>
  </w:style>
  <w:style w:type="paragraph" w:customStyle="1" w:styleId="176">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7">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8">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79">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3">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4">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9">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0">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1">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2">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3">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4">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5">
    <w:name w:val="表格文字"/>
    <w:basedOn w:val="1"/>
    <w:qFormat/>
    <w:uiPriority w:val="0"/>
    <w:pPr>
      <w:snapToGrid w:val="0"/>
      <w:spacing w:before="120"/>
    </w:pPr>
    <w:rPr>
      <w:rFonts w:ascii="Times New Roman" w:hAnsi="Times New Roman" w:eastAsia="宋体" w:cs="Times New Roman"/>
      <w:szCs w:val="21"/>
    </w:rPr>
  </w:style>
  <w:style w:type="paragraph" w:customStyle="1" w:styleId="19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7">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8">
    <w:name w:val="页脚 Char"/>
    <w:qFormat/>
    <w:uiPriority w:val="99"/>
    <w:rPr>
      <w:kern w:val="2"/>
      <w:sz w:val="18"/>
    </w:rPr>
  </w:style>
  <w:style w:type="character" w:customStyle="1" w:styleId="199">
    <w:name w:val="页眉 Char"/>
    <w:qFormat/>
    <w:uiPriority w:val="99"/>
    <w:rPr>
      <w:kern w:val="2"/>
      <w:sz w:val="18"/>
    </w:rPr>
  </w:style>
  <w:style w:type="character" w:customStyle="1" w:styleId="200">
    <w:name w:val="文档结构图 字符"/>
    <w:basedOn w:val="33"/>
    <w:qFormat/>
    <w:uiPriority w:val="99"/>
    <w:rPr>
      <w:rFonts w:ascii="Microsoft YaHei UI" w:eastAsia="Microsoft YaHei UI"/>
      <w:sz w:val="18"/>
      <w:szCs w:val="18"/>
    </w:rPr>
  </w:style>
  <w:style w:type="character" w:customStyle="1" w:styleId="201">
    <w:name w:val="文档结构图 Char"/>
    <w:link w:val="12"/>
    <w:qFormat/>
    <w:uiPriority w:val="0"/>
    <w:rPr>
      <w:rFonts w:ascii="宋体" w:hAnsi="Times New Roman" w:eastAsia="宋体" w:cs="Times New Roman"/>
      <w:sz w:val="18"/>
      <w:szCs w:val="18"/>
    </w:rPr>
  </w:style>
  <w:style w:type="character" w:customStyle="1" w:styleId="202">
    <w:name w:val="HTML 预设格式 字符"/>
    <w:basedOn w:val="33"/>
    <w:qFormat/>
    <w:uiPriority w:val="99"/>
    <w:rPr>
      <w:rFonts w:ascii="Courier New" w:hAnsi="Courier New" w:cs="Courier New"/>
      <w:sz w:val="20"/>
      <w:szCs w:val="20"/>
    </w:rPr>
  </w:style>
  <w:style w:type="character" w:customStyle="1" w:styleId="203">
    <w:name w:val="HTML 预设格式 Char"/>
    <w:link w:val="28"/>
    <w:qFormat/>
    <w:uiPriority w:val="99"/>
    <w:rPr>
      <w:rFonts w:ascii="宋体" w:hAnsi="宋体" w:eastAsia="宋体" w:cs="Times New Roman"/>
      <w:kern w:val="0"/>
      <w:sz w:val="24"/>
      <w:szCs w:val="24"/>
    </w:rPr>
  </w:style>
  <w:style w:type="paragraph" w:customStyle="1" w:styleId="204">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5">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6">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7">
    <w:name w:val="_Style 206"/>
    <w:basedOn w:val="1"/>
    <w:next w:val="53"/>
    <w:qFormat/>
    <w:uiPriority w:val="34"/>
    <w:pPr>
      <w:ind w:firstLine="420" w:firstLineChars="200"/>
    </w:pPr>
    <w:rPr>
      <w:rFonts w:ascii="Times New Roman" w:hAnsi="Times New Roman" w:eastAsia="宋体" w:cs="Times New Roman"/>
      <w:szCs w:val="24"/>
    </w:rPr>
  </w:style>
  <w:style w:type="paragraph" w:customStyle="1" w:styleId="208">
    <w:name w:val="修订1"/>
    <w:qFormat/>
    <w:uiPriority w:val="99"/>
    <w:rPr>
      <w:rFonts w:ascii="等线" w:hAnsi="等线" w:eastAsia="等线" w:cs="宋体"/>
      <w:kern w:val="2"/>
      <w:sz w:val="21"/>
      <w:szCs w:val="22"/>
      <w:lang w:val="en-US" w:eastAsia="zh-CN" w:bidi="ar-SA"/>
    </w:rPr>
  </w:style>
  <w:style w:type="character" w:customStyle="1" w:styleId="209">
    <w:name w:val="纯文本 字符1"/>
    <w:basedOn w:val="33"/>
    <w:qFormat/>
    <w:uiPriority w:val="0"/>
    <w:rPr>
      <w:rFonts w:ascii="宋体" w:hAnsi="Courier New" w:eastAsia="宋体" w:cs="Times New Roman"/>
      <w:szCs w:val="24"/>
    </w:rPr>
  </w:style>
  <w:style w:type="character" w:customStyle="1" w:styleId="210">
    <w:name w:val="列出段落 Char"/>
    <w:link w:val="53"/>
    <w:qFormat/>
    <w:uiPriority w:val="34"/>
    <w:rPr>
      <w:kern w:val="2"/>
      <w:sz w:val="21"/>
      <w:szCs w:val="22"/>
    </w:rPr>
  </w:style>
  <w:style w:type="character" w:customStyle="1" w:styleId="211">
    <w:name w:val="font41"/>
    <w:qFormat/>
    <w:uiPriority w:val="0"/>
    <w:rPr>
      <w:rFonts w:hint="eastAsia" w:ascii="宋体" w:hAnsi="宋体" w:eastAsia="宋体" w:cs="宋体"/>
      <w:color w:val="000000"/>
      <w:sz w:val="24"/>
      <w:szCs w:val="24"/>
      <w:u w:val="none"/>
    </w:rPr>
  </w:style>
  <w:style w:type="paragraph" w:customStyle="1" w:styleId="212">
    <w:name w:val="中等深浅网格 1 - 强调文字颜色 21"/>
    <w:basedOn w:val="1"/>
    <w:qFormat/>
    <w:uiPriority w:val="0"/>
    <w:pPr>
      <w:ind w:firstLine="420" w:firstLineChars="200"/>
    </w:pPr>
    <w:rPr>
      <w:rFonts w:eastAsiaTheme="minorEastAsia" w:cstheme="minorBidi"/>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0"/>
    <customShpInfo spid="_x0000_s1032"/>
    <customShpInfo spid="_x0000_s1029"/>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5924</Words>
  <Characters>6484</Characters>
  <Lines>53</Lines>
  <Paragraphs>15</Paragraphs>
  <TotalTime>0</TotalTime>
  <ScaleCrop>false</ScaleCrop>
  <LinksUpToDate>false</LinksUpToDate>
  <CharactersWithSpaces>7591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045</cp:lastModifiedBy>
  <dcterms:modified xsi:type="dcterms:W3CDTF">2026-06-17T03:17:56Z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aa6ab14e4151400f9421e10d000c5bfc</vt:lpwstr>
  </property>
</Properties>
</file>