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05</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远程桌面管理运维</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05</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27</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05</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29</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05</w:t>
      </w:r>
      <w:bookmarkStart w:id="61" w:name="_GoBack"/>
      <w:bookmarkEnd w:id="61"/>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9066359"/>
      <w:bookmarkStart w:id="10" w:name="_Toc516880880"/>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远程桌面管理运维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供应商应按《竞争性谈判通知书》要求填写技术规格响应/偏离表、商务条款响应/偏离表。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份（包含：</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.全套投标文件正本（加盖公章）：</w:t>
            </w:r>
            <w:r>
              <w:rPr>
                <w:rFonts w:hint="eastAsia" w:ascii="Times New Roman" w:hAnsi="Times New Roman" w:eastAsia="宋体" w:cs="Times New Roman"/>
                <w:sz w:val="24"/>
                <w:szCs w:val="20"/>
                <w:highlight w:val="none"/>
              </w:rPr>
              <w:t>PDF</w:t>
            </w:r>
            <w:r>
              <w:rPr>
                <w:rFonts w:hint="eastAsia" w:ascii="宋体" w:hAnsi="宋体" w:eastAsia="宋体" w:cs="Times New Roman"/>
                <w:sz w:val="24"/>
                <w:szCs w:val="20"/>
                <w:highlight w:val="none"/>
              </w:rPr>
              <w:t>格式；</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.技术偏离表：</w:t>
            </w:r>
            <w:r>
              <w:rPr>
                <w:rFonts w:hint="eastAsia" w:ascii="Times New Roman" w:hAnsi="Times New Roman" w:eastAsia="宋体" w:cs="Times New Roman"/>
                <w:sz w:val="24"/>
                <w:szCs w:val="20"/>
                <w:highlight w:val="none"/>
              </w:rPr>
              <w:t>excel</w:t>
            </w:r>
            <w:r>
              <w:rPr>
                <w:rFonts w:hint="eastAsia" w:ascii="宋体" w:hAnsi="宋体" w:eastAsia="宋体" w:cs="Times New Roman"/>
                <w:sz w:val="24"/>
                <w:szCs w:val="20"/>
                <w:highlight w:val="none"/>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p>
      <w:pPr>
        <w:pStyle w:val="2"/>
        <w:spacing w:before="50" w:after="50" w:line="360" w:lineRule="auto"/>
        <w:rPr>
          <w:rFonts w:ascii="宋体" w:hAnsi="宋体" w:eastAsia="宋体"/>
          <w:sz w:val="24"/>
          <w:szCs w:val="24"/>
        </w:rPr>
      </w:pPr>
      <w:r>
        <w:rPr>
          <w:rFonts w:hint="eastAsia" w:ascii="宋体" w:hAnsi="宋体" w:eastAsia="宋体"/>
          <w:sz w:val="24"/>
          <w:szCs w:val="24"/>
          <w:lang w:val="en-US" w:eastAsia="zh-CN"/>
        </w:rPr>
        <w:t>一、</w:t>
      </w:r>
      <w:r>
        <w:rPr>
          <w:rFonts w:hint="eastAsia" w:ascii="宋体" w:hAnsi="宋体" w:eastAsia="宋体"/>
          <w:sz w:val="24"/>
          <w:szCs w:val="24"/>
        </w:rPr>
        <w:t>需求</w:t>
      </w:r>
      <w:r>
        <w:rPr>
          <w:rFonts w:ascii="宋体" w:hAnsi="宋体" w:eastAsia="宋体"/>
          <w:sz w:val="24"/>
          <w:szCs w:val="24"/>
        </w:rPr>
        <w:t>目标</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统一配置与部署：通过策略模板批量配置设备参数、操作系统及软件环境，确保标准化。</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全终端可视化管理：实时监控设备状态（在线/离线、性能）、资产信息（硬件配置、软件清单）及使用情况。</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跨平台兼容：支持Windows、Linux、移动终端（iOS/Android）等多类型设备统一纳管。</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软件分发与更新：自动化推送业务软件、补丁、驱动程序，减少人工干预。</w:t>
      </w:r>
    </w:p>
    <w:p>
      <w:pPr>
        <w:spacing w:before="156" w:beforeLines="50" w:after="156" w:afterLines="50" w:line="360" w:lineRule="auto"/>
        <w:ind w:firstLine="480" w:firstLineChars="200"/>
        <w:rPr>
          <w:rFonts w:ascii="宋体" w:hAnsi="宋体" w:eastAsia="宋体"/>
          <w:sz w:val="21"/>
          <w:szCs w:val="21"/>
        </w:rPr>
      </w:pPr>
      <w:r>
        <w:rPr>
          <w:rFonts w:hint="eastAsia" w:ascii="宋体" w:hAnsi="宋体" w:eastAsia="宋体" w:cs="宋体"/>
          <w:sz w:val="24"/>
          <w:szCs w:val="24"/>
        </w:rPr>
        <w:t>通过桌面管理软件将分散的终端设备转化为可管、可视、可信、可用的数字化基石，最终支撑医院业务创新与可持续发展</w:t>
      </w:r>
    </w:p>
    <w:p>
      <w:pPr>
        <w:pStyle w:val="2"/>
        <w:spacing w:before="156" w:beforeLines="50" w:after="156" w:afterLines="50" w:line="360" w:lineRule="auto"/>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 xml:space="preserve"> 招标需求</w:t>
      </w:r>
    </w:p>
    <w:p>
      <w:pPr>
        <w:pStyle w:val="3"/>
        <w:spacing w:before="156" w:beforeLines="50" w:after="156" w:afterLines="5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服务原则</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1.保密原则</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对安全服务的过程和结果应严格保密并签署保密协议，未经招标人授权不得泄露给任何单位和个人，不得利用此数据进行任何侵害招标人权益的行为。</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2.可控性原则</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服务所使用的工具、方法和过程要在双方认可的范围之内，服务进度应遵守进度表的安排，保证服务工作的可控性。</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3.最小影响原则</w:t>
      </w:r>
    </w:p>
    <w:p>
      <w:pPr>
        <w:spacing w:before="50" w:after="50"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服务工作应尽可能小的影响网络信息系统的正常运行，不能对现有业务的正常提供造成显著影响（包括但不限于系统性能明显下降、网络拥塞、服务中断等，如无法避免出现这些情况应在方案中详细描述并告知招标人）。</w:t>
      </w:r>
    </w:p>
    <w:p>
      <w:pPr>
        <w:keepNext/>
        <w:keepLines/>
        <w:numPr>
          <w:ilvl w:val="0"/>
          <w:numId w:val="0"/>
        </w:numPr>
        <w:spacing w:before="260" w:after="260" w:line="240" w:lineRule="auto"/>
        <w:ind w:firstLine="482" w:firstLineChars="200"/>
        <w:jc w:val="both"/>
        <w:outlineLvl w:val="0"/>
        <w:rPr>
          <w:rFonts w:hint="eastAsia" w:ascii="宋体" w:hAnsi="宋体" w:eastAsia="宋体" w:cs="宋体"/>
          <w:b/>
          <w:kern w:val="44"/>
          <w:sz w:val="24"/>
          <w:szCs w:val="24"/>
          <w:lang w:val="en-US" w:eastAsia="zh-CN" w:bidi="ar-SA"/>
        </w:rPr>
      </w:pPr>
      <w:r>
        <w:rPr>
          <w:rFonts w:hint="eastAsia" w:ascii="宋体" w:hAnsi="宋体" w:eastAsia="宋体" w:cs="宋体"/>
          <w:b/>
          <w:kern w:val="44"/>
          <w:sz w:val="24"/>
          <w:szCs w:val="24"/>
          <w:lang w:val="en-US" w:eastAsia="zh-CN" w:bidi="ar-SA"/>
        </w:rPr>
        <w:t>（二）项目内容</w:t>
      </w:r>
    </w:p>
    <w:bookmarkEnd w:id="12"/>
    <w:bookmarkEnd w:id="13"/>
    <w:tbl>
      <w:tblPr>
        <w:tblStyle w:val="31"/>
        <w:tblW w:w="10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2168"/>
        <w:gridCol w:w="4718"/>
        <w:gridCol w:w="1700"/>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jc w:val="center"/>
              <w:rPr>
                <w:rFonts w:hint="eastAsia" w:ascii="宋体" w:hAnsi="宋体" w:eastAsia="宋体" w:cs="宋体"/>
                <w:b/>
                <w:szCs w:val="21"/>
                <w:highlight w:val="none"/>
              </w:rPr>
            </w:pPr>
            <w:bookmarkStart w:id="14" w:name="_Toc11326096"/>
            <w:r>
              <w:rPr>
                <w:rFonts w:hint="eastAsia" w:ascii="宋体" w:hAnsi="宋体" w:eastAsia="宋体" w:cs="宋体"/>
                <w:b/>
                <w:szCs w:val="21"/>
                <w:highlight w:val="none"/>
              </w:rPr>
              <w:t>序号</w:t>
            </w:r>
          </w:p>
        </w:tc>
        <w:tc>
          <w:tcPr>
            <w:tcW w:w="2168"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4718" w:type="dxa"/>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1700"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1164"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663"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216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终端安全管理系统服务</w:t>
            </w:r>
          </w:p>
        </w:tc>
        <w:tc>
          <w:tcPr>
            <w:tcW w:w="471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提供</w:t>
            </w:r>
            <w:r>
              <w:rPr>
                <w:rFonts w:hint="eastAsia" w:ascii="宋体" w:hAnsi="宋体" w:eastAsia="宋体" w:cs="宋体"/>
                <w:color w:val="000000"/>
                <w:kern w:val="0"/>
                <w:sz w:val="20"/>
                <w:szCs w:val="20"/>
                <w:u w:val="single"/>
                <w:lang w:bidi="ar"/>
              </w:rPr>
              <w:t>3000</w:t>
            </w:r>
            <w:r>
              <w:rPr>
                <w:rFonts w:hint="eastAsia" w:ascii="宋体" w:hAnsi="宋体" w:eastAsia="宋体" w:cs="宋体"/>
                <w:color w:val="000000"/>
                <w:kern w:val="0"/>
                <w:sz w:val="20"/>
                <w:szCs w:val="20"/>
                <w:lang w:bidi="ar"/>
              </w:rPr>
              <w:t>个终端1年运维服务。</w:t>
            </w:r>
            <w:r>
              <w:rPr>
                <w:rFonts w:hint="eastAsia" w:ascii="宋体" w:hAnsi="宋体" w:eastAsia="宋体" w:cs="宋体"/>
                <w:color w:val="000000"/>
                <w:sz w:val="20"/>
                <w:szCs w:val="20"/>
              </w:rPr>
              <w:t xml:space="preserve"> </w:t>
            </w:r>
            <w:r>
              <w:rPr>
                <w:rFonts w:hint="eastAsia" w:ascii="宋体" w:hAnsi="宋体" w:eastAsia="宋体" w:cs="宋体"/>
                <w:color w:val="000000"/>
                <w:sz w:val="20"/>
                <w:szCs w:val="20"/>
                <w:lang w:val="en-US" w:eastAsia="zh-CN"/>
              </w:rPr>
              <w:t>服务期：20260701至20270630</w:t>
            </w:r>
          </w:p>
        </w:tc>
        <w:tc>
          <w:tcPr>
            <w:tcW w:w="1700" w:type="dxa"/>
            <w:noWrap w:val="0"/>
            <w:vAlign w:val="center"/>
          </w:tcPr>
          <w:p>
            <w:pPr>
              <w:rPr>
                <w:rFonts w:hint="eastAsia" w:ascii="宋体" w:hAnsi="宋体" w:eastAsia="宋体" w:cs="宋体"/>
                <w:szCs w:val="21"/>
                <w:highlight w:val="none"/>
              </w:rPr>
            </w:pPr>
          </w:p>
        </w:tc>
        <w:tc>
          <w:tcPr>
            <w:tcW w:w="1164"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2</w:t>
            </w:r>
          </w:p>
        </w:tc>
        <w:tc>
          <w:tcPr>
            <w:tcW w:w="2168"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终端安全管理系统巡检服务</w:t>
            </w:r>
          </w:p>
        </w:tc>
        <w:tc>
          <w:tcPr>
            <w:tcW w:w="4718" w:type="dxa"/>
            <w:noWrap w:val="0"/>
            <w:vAlign w:val="center"/>
          </w:tcPr>
          <w:p>
            <w:pPr>
              <w:spacing w:line="360" w:lineRule="auto"/>
              <w:rPr>
                <w:rFonts w:hint="eastAsia" w:ascii="宋体" w:hAnsi="宋体" w:eastAsia="宋体" w:cs="宋体"/>
                <w:kern w:val="2"/>
                <w:sz w:val="21"/>
                <w:szCs w:val="22"/>
                <w:lang w:val="en-US" w:eastAsia="zh-CN" w:bidi="ar-SA"/>
              </w:rPr>
            </w:pPr>
            <w:r>
              <w:rPr>
                <w:rFonts w:hint="eastAsia" w:ascii="宋体" w:hAnsi="宋体" w:eastAsia="宋体" w:cs="宋体"/>
              </w:rPr>
              <w:t>提供一年12次主动巡检服务（嘉定院区和芷江路院区），并出具巡检报告。</w:t>
            </w:r>
          </w:p>
        </w:tc>
        <w:tc>
          <w:tcPr>
            <w:tcW w:w="1700" w:type="dxa"/>
            <w:noWrap w:val="0"/>
            <w:vAlign w:val="center"/>
          </w:tcPr>
          <w:p>
            <w:pPr>
              <w:rPr>
                <w:rFonts w:hint="eastAsia" w:ascii="宋体" w:hAnsi="宋体" w:eastAsia="宋体" w:cs="宋体"/>
                <w:szCs w:val="21"/>
                <w:highlight w:val="none"/>
              </w:rPr>
            </w:pPr>
          </w:p>
        </w:tc>
        <w:tc>
          <w:tcPr>
            <w:tcW w:w="1164"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63"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3</w:t>
            </w:r>
          </w:p>
        </w:tc>
        <w:tc>
          <w:tcPr>
            <w:tcW w:w="216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系统信息</w:t>
            </w:r>
          </w:p>
        </w:tc>
        <w:tc>
          <w:tcPr>
            <w:tcW w:w="471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管理端可以查看客户端的系统信息、IP地址、MAC地址、客户端版本号、CPU/内存/硬盘温度。</w:t>
            </w:r>
          </w:p>
        </w:tc>
        <w:tc>
          <w:tcPr>
            <w:tcW w:w="1700" w:type="dxa"/>
            <w:noWrap w:val="0"/>
            <w:vAlign w:val="center"/>
          </w:tcPr>
          <w:p>
            <w:pPr>
              <w:rPr>
                <w:rFonts w:hint="eastAsia" w:ascii="宋体" w:hAnsi="宋体" w:eastAsia="宋体" w:cs="宋体"/>
                <w:szCs w:val="21"/>
                <w:highlight w:val="none"/>
              </w:rPr>
            </w:pPr>
          </w:p>
        </w:tc>
        <w:tc>
          <w:tcPr>
            <w:tcW w:w="1164"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4</w:t>
            </w:r>
          </w:p>
        </w:tc>
        <w:tc>
          <w:tcPr>
            <w:tcW w:w="216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远程屏幕协助</w:t>
            </w:r>
          </w:p>
        </w:tc>
        <w:tc>
          <w:tcPr>
            <w:tcW w:w="471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管理员可以快速接管（在1秒钟内接管终端电脑屏幕）远程监看或者（控制效果流畅 ）客户端的计算机。当对终端计算机进行远程控制时，客户互传终端计算机中的文件，针对终端为双屏的电脑，管理员可以点击主/副屏切换进行控制，客户端本地也可以邀请管理员远程操作自己的电脑。</w:t>
            </w:r>
          </w:p>
        </w:tc>
        <w:tc>
          <w:tcPr>
            <w:tcW w:w="1700" w:type="dxa"/>
            <w:noWrap w:val="0"/>
            <w:vAlign w:val="center"/>
          </w:tcPr>
          <w:p>
            <w:pPr>
              <w:rPr>
                <w:rFonts w:hint="eastAsia" w:ascii="宋体" w:hAnsi="宋体" w:eastAsia="宋体" w:cs="宋体"/>
                <w:szCs w:val="21"/>
                <w:highlight w:val="none"/>
              </w:rPr>
            </w:pPr>
          </w:p>
        </w:tc>
        <w:tc>
          <w:tcPr>
            <w:tcW w:w="1164"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5</w:t>
            </w:r>
          </w:p>
        </w:tc>
        <w:tc>
          <w:tcPr>
            <w:tcW w:w="216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水印管理</w:t>
            </w:r>
          </w:p>
        </w:tc>
        <w:tc>
          <w:tcPr>
            <w:tcW w:w="4718"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支持屏幕水印，全屏展示机器名、IP、MAC、日期；支持文档水印，文档页面上显示机器名、IP、MAC、日期，可以针对水印的稀疏进行设置；支持打印水印功能，可以在打印出来的纸张上显示机器MAC、日期以及自定义文本内容；可设置水印文字的字体、文字大小、文字倾斜角度、例外打印机名称，并且可设置单行水印的水平垂直坐标及水印平铺的水平垂直间隔。</w:t>
            </w:r>
          </w:p>
        </w:tc>
        <w:tc>
          <w:tcPr>
            <w:tcW w:w="1700" w:type="dxa"/>
            <w:noWrap w:val="0"/>
            <w:vAlign w:val="center"/>
          </w:tcPr>
          <w:p>
            <w:pPr>
              <w:rPr>
                <w:rFonts w:hint="eastAsia" w:ascii="宋体" w:hAnsi="宋体" w:eastAsia="宋体" w:cs="宋体"/>
                <w:szCs w:val="21"/>
                <w:highlight w:val="none"/>
              </w:rPr>
            </w:pPr>
          </w:p>
        </w:tc>
        <w:tc>
          <w:tcPr>
            <w:tcW w:w="1164"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6</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桌面助手</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员开启桌面助手策略，终端计算机桌面底层一直展示半透明窗口，管理员可以配置窗口上多个快捷方式的网址和打开浏览器名称，用户点击每个快捷方式会打开相应系统。管理员可以以九宫格的形式设置桌面助手的固定展示位置。</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7</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桌面IP展示</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支持桌面展示机器名称、IP、MAC、日期、工作组以及自定义内容。显示的文字字体、大小、颜色均可设置，管理员可以通过九宫格的方式设置显示位置。</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8</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U盘管理</w:t>
            </w:r>
          </w:p>
        </w:tc>
        <w:tc>
          <w:tcPr>
            <w:tcW w:w="0" w:type="auto"/>
            <w:vAlign w:val="center"/>
          </w:tcPr>
          <w:p>
            <w:pPr>
              <w:widowControl/>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可以设置禁止使用U盘，可以为U盘设置只读，只写权限。U盘插入报警。对于鼠标键盘等USB非存储设备不禁用。支持制作注册U盘，制作后的例外U盘，可以在单位内部按权使用。客户端本地也可向管理员申请例外U盘，管理人员可以收到申请消息，并进行审批。</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9</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硬件资产管理</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者可以查询硬件资产统计报表，自动收集硬件资产的变更情况。包括CPU、内存、硬盘、打印设备、串口设备等。可以对于硬件资产信息进行自定义操作，包括设置维保日期，责任人，机器品牌，配备时间，配备方式。</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10</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软件资产管理</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管理者可以查询软件统计报表，自动收集软件的变更情况。可以统计安全软件名称、安装日期、版本号、发布者。</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11</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文件外发记录/控制</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客户端会自动记录用户文档外发行为。包括QQ外发、USB外发、浏览器外发等，同时可以记录外发的源文件。禁止用户通过浏览器外发文件。禁止QQ外发文件。禁止阿里旺旺外发文件。禁止微信电脑版外发文件。禁止MSN外发文件。禁止U盘外发文件。禁止拷贝文件到USB设备。禁止拷贝文件到共享目录。禁止拷贝文件到网络硬盘。禁止从USB拷贝文件到本地计算机。禁止从共享目录拷贝文件到本地计算机。从网络硬盘拷贝文件到本地计算机。限制USB设备拷贝文件的大小。</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12</w:t>
            </w:r>
          </w:p>
        </w:tc>
        <w:tc>
          <w:tcPr>
            <w:tcW w:w="0" w:type="auto"/>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软件中心</w:t>
            </w:r>
          </w:p>
        </w:tc>
        <w:tc>
          <w:tcPr>
            <w:tcW w:w="0" w:type="auto"/>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管理员可以将单位需要的软件安装包上传到服务器上，可以设置软件的名称、分类、版本号和备注，软件中心以WEB形式展示，用户可以按照分类选择自己需要的软件进行下载安装。</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13</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文件分发</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管理员可以对远程计算机进行文件传送。可以自定义文件分发位置。支持多人传送。以任务的形式提交到服务器，对于在线的计算机立刻分发，对于不在线的计算机，开机后自动执行分发任务。</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14</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软件安装</w:t>
            </w:r>
          </w:p>
        </w:tc>
        <w:tc>
          <w:tcPr>
            <w:tcW w:w="0" w:type="auto"/>
            <w:vAlign w:val="center"/>
          </w:tcPr>
          <w:p>
            <w:pPr>
              <w:widowControl/>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管理员可以对计算机实行远程推送安装软件。以任务的形式提交到服务器，对于在线的计算机立刻安装，对于不在线的计算机，开机后自动执行安装任务。分发时间可自行设置开始时间与结束时间，分发速度也可限制。</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15</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屏幕保护</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可以远程批量统一分发客户端桌面屏保；管理员可以在系统中上传制作好的屏幕保护文件，以及无操作多长时间后启动屏保。</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16</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桌面背景</w:t>
            </w:r>
          </w:p>
        </w:tc>
        <w:tc>
          <w:tcPr>
            <w:tcW w:w="0" w:type="auto"/>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可以远程批量统一分发客户端桌面背景。</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bl>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远程桌面管理运维</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457748049"/>
      <w:bookmarkStart w:id="16" w:name="_Toc392227906"/>
      <w:bookmarkStart w:id="17" w:name="_Toc458971242"/>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7039"/>
      <w:bookmarkStart w:id="19" w:name="_Toc352691655"/>
      <w:bookmarkStart w:id="20" w:name="_Toc369531691"/>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352691656"/>
      <w:bookmarkStart w:id="22" w:name="_Toc6931"/>
      <w:bookmarkStart w:id="23" w:name="_Toc369531692"/>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远程桌面管理运维</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352691658"/>
      <w:bookmarkStart w:id="25" w:name="_Toc1187"/>
      <w:bookmarkStart w:id="26"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352691659"/>
      <w:bookmarkStart w:id="28" w:name="_Toc16568"/>
      <w:bookmarkStart w:id="29" w:name="_Toc369531695"/>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16824"/>
      <w:bookmarkStart w:id="31" w:name="_Toc369531696"/>
      <w:bookmarkStart w:id="32" w:name="_Toc352691660"/>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247514246"/>
      <w:bookmarkStart w:id="34" w:name="_Toc384308375"/>
      <w:bookmarkStart w:id="35" w:name="_Toc352691661"/>
      <w:bookmarkStart w:id="36" w:name="_Toc361508752"/>
      <w:bookmarkStart w:id="37" w:name="_Toc17960"/>
      <w:bookmarkStart w:id="38" w:name="_Toc247527827"/>
      <w:bookmarkStart w:id="39" w:name="_Toc144974856"/>
      <w:bookmarkStart w:id="40" w:name="_Toc300835209"/>
      <w:bookmarkStart w:id="41" w:name="_Toc152042576"/>
      <w:bookmarkStart w:id="42" w:name="_Toc152045787"/>
      <w:bookmarkStart w:id="43" w:name="_Toc369531697"/>
      <w:r>
        <w:rPr>
          <w:rFonts w:hint="eastAsia" w:ascii="宋体" w:hAnsi="宋体" w:eastAsia="宋体" w:cs="Times New Roman"/>
          <w:b/>
          <w:sz w:val="24"/>
          <w:szCs w:val="24"/>
          <w:highlight w:val="none"/>
        </w:rPr>
        <w:br w:type="page"/>
      </w:r>
      <w:bookmarkStart w:id="44" w:name="_Toc458971245"/>
      <w:bookmarkStart w:id="45" w:name="_Toc392227908"/>
      <w:bookmarkStart w:id="46" w:name="_Toc457748054"/>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2"/>
      <w:bookmarkStart w:id="49" w:name="OLE_LINK1"/>
      <w:bookmarkStart w:id="50" w:name="_Toc458971246"/>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远程桌面管理运维</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远程桌面管理运维</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457748057"/>
      <w:bookmarkStart w:id="52" w:name="_Toc392227913"/>
      <w:bookmarkStart w:id="53" w:name="_Toc458971250"/>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392227915"/>
      <w:bookmarkStart w:id="55" w:name="_Toc457748058"/>
      <w:bookmarkStart w:id="56" w:name="_Toc458971251"/>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392227916"/>
      <w:bookmarkStart w:id="58"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4"/>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4B76B372"/>
    <w:multiLevelType w:val="singleLevel"/>
    <w:tmpl w:val="4B76B372"/>
    <w:lvl w:ilvl="0" w:tentative="0">
      <w:start w:val="3"/>
      <w:numFmt w:val="chineseCounting"/>
      <w:suff w:val="space"/>
      <w:lvlText w:val="第%1章"/>
      <w:lvlJc w:val="left"/>
      <w:rPr>
        <w:rFonts w:hint="eastAsia"/>
      </w:rPr>
    </w:lvl>
  </w:abstractNum>
  <w:abstractNum w:abstractNumId="4">
    <w:nsid w:val="6E137D50"/>
    <w:multiLevelType w:val="singleLevel"/>
    <w:tmpl w:val="6E137D50"/>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B6127B"/>
    <w:rsid w:val="18B96178"/>
    <w:rsid w:val="23313956"/>
    <w:rsid w:val="28787F75"/>
    <w:rsid w:val="2ADF50F8"/>
    <w:rsid w:val="3AD547B2"/>
    <w:rsid w:val="3D5501C4"/>
    <w:rsid w:val="44C726B3"/>
    <w:rsid w:val="53FF2CBA"/>
    <w:rsid w:val="5C6240FA"/>
    <w:rsid w:val="5DE8171B"/>
    <w:rsid w:val="645F409A"/>
    <w:rsid w:val="66F931CB"/>
    <w:rsid w:val="6F0108ED"/>
    <w:rsid w:val="6F0A1AA0"/>
    <w:rsid w:val="74E65469"/>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6434</Words>
  <Characters>6975</Characters>
  <Lines>53</Lines>
  <Paragraphs>15</Paragraphs>
  <TotalTime>15</TotalTime>
  <ScaleCrop>false</ScaleCrop>
  <LinksUpToDate>false</LinksUpToDate>
  <CharactersWithSpaces>8086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2026-05-27T05:08:56Z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