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cs="宋体"/>
          <w:kern w:val="0"/>
          <w:sz w:val="24"/>
          <w:szCs w:val="24"/>
          <w:lang w:val="en-US" w:eastAsia="zh-CN"/>
        </w:rPr>
        <w:t>2026年芷江院区（含石门）放射卫生检测服务</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4月13</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9066359"/>
      <w:bookmarkStart w:id="11" w:name="_Toc516880880"/>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15</w:t>
      </w:r>
      <w:bookmarkStart w:id="82" w:name="_GoBack"/>
      <w:bookmarkEnd w:id="82"/>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8971216"/>
      <w:bookmarkStart w:id="14" w:name="_Toc457747917"/>
      <w:bookmarkStart w:id="15" w:name="_Toc392227735"/>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47527537"/>
      <w:bookmarkStart w:id="17" w:name="_Toc152045514"/>
      <w:bookmarkStart w:id="18" w:name="_Toc144974482"/>
      <w:bookmarkStart w:id="19" w:name="_Toc361508564"/>
      <w:bookmarkStart w:id="20" w:name="_Toc247513936"/>
      <w:bookmarkStart w:id="21" w:name="_Toc152042290"/>
      <w:bookmarkStart w:id="22" w:name="_Toc352691457"/>
      <w:bookmarkStart w:id="23" w:name="_Toc2312"/>
      <w:bookmarkStart w:id="24" w:name="_Toc300834931"/>
      <w:bookmarkStart w:id="25" w:name="_Toc384308189"/>
      <w:bookmarkStart w:id="26" w:name="_Toc369531499"/>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cs="Times New Roman"/>
                <w:sz w:val="24"/>
                <w:szCs w:val="20"/>
                <w:lang w:val="en-US" w:eastAsia="zh-CN"/>
              </w:rPr>
              <w:t>2026年芷江院区（含石门）放射卫生检测服务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3"/>
        </w:numPr>
        <w:spacing w:before="260" w:after="260" w:line="360" w:lineRule="auto"/>
        <w:ind w:firstLine="2409" w:firstLineChars="1000"/>
        <w:jc w:val="both"/>
        <w:outlineLvl w:val="0"/>
        <w:rPr>
          <w:rFonts w:hint="eastAsia"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rPr>
        <w:t>需求一览表</w:t>
      </w:r>
    </w:p>
    <w:p>
      <w:pPr>
        <w:pStyle w:val="2"/>
        <w:spacing w:before="191" w:line="228" w:lineRule="auto"/>
        <w:ind w:left="40"/>
        <w:outlineLvl w:val="1"/>
        <w:rPr>
          <w:sz w:val="24"/>
          <w:szCs w:val="24"/>
        </w:rPr>
      </w:pPr>
      <w:r>
        <w:rPr>
          <w:b/>
          <w:bCs/>
          <w:spacing w:val="6"/>
          <w:sz w:val="24"/>
          <w:szCs w:val="24"/>
        </w:rPr>
        <w:t>一、项目概况</w:t>
      </w:r>
    </w:p>
    <w:p>
      <w:pPr>
        <w:pStyle w:val="2"/>
        <w:numPr>
          <w:ilvl w:val="0"/>
          <w:numId w:val="4"/>
        </w:numPr>
        <w:spacing w:before="65" w:line="432" w:lineRule="auto"/>
        <w:ind w:left="425" w:leftChars="0" w:hanging="425" w:firstLineChars="0"/>
        <w:rPr>
          <w:rFonts w:hint="eastAsia"/>
          <w:spacing w:val="8"/>
          <w:sz w:val="24"/>
          <w:szCs w:val="24"/>
        </w:rPr>
      </w:pPr>
      <w:r>
        <w:rPr>
          <w:rFonts w:hint="eastAsia"/>
          <w:spacing w:val="8"/>
          <w:sz w:val="24"/>
          <w:szCs w:val="24"/>
          <w:lang w:val="en-US" w:eastAsia="zh-CN"/>
        </w:rPr>
        <w:t>检测</w:t>
      </w:r>
      <w:r>
        <w:rPr>
          <w:rFonts w:hint="eastAsia"/>
          <w:spacing w:val="8"/>
          <w:sz w:val="24"/>
          <w:szCs w:val="24"/>
        </w:rPr>
        <w:t>地址：静安区芷江中路 274 号、石门一路 67 弄 1 号</w:t>
      </w:r>
      <w:r>
        <w:rPr>
          <w:rFonts w:hint="eastAsia"/>
          <w:spacing w:val="8"/>
          <w:sz w:val="24"/>
          <w:szCs w:val="24"/>
          <w:lang w:eastAsia="zh-CN"/>
        </w:rPr>
        <w:t>（</w:t>
      </w:r>
      <w:r>
        <w:rPr>
          <w:rFonts w:hint="eastAsia"/>
          <w:spacing w:val="8"/>
          <w:sz w:val="24"/>
          <w:szCs w:val="24"/>
          <w:lang w:val="en-US" w:eastAsia="zh-CN"/>
        </w:rPr>
        <w:t>昌化路院区）</w:t>
      </w:r>
      <w:r>
        <w:rPr>
          <w:rFonts w:hint="eastAsia"/>
          <w:spacing w:val="8"/>
          <w:sz w:val="24"/>
          <w:szCs w:val="24"/>
        </w:rPr>
        <w:t>。</w:t>
      </w:r>
    </w:p>
    <w:p>
      <w:pPr>
        <w:pStyle w:val="2"/>
        <w:numPr>
          <w:ilvl w:val="0"/>
          <w:numId w:val="4"/>
        </w:numPr>
        <w:spacing w:before="65" w:line="432" w:lineRule="auto"/>
        <w:ind w:left="425" w:leftChars="0" w:hanging="425" w:firstLineChars="0"/>
        <w:rPr>
          <w:rFonts w:hint="eastAsia"/>
          <w:spacing w:val="8"/>
          <w:sz w:val="24"/>
          <w:szCs w:val="24"/>
        </w:rPr>
      </w:pPr>
      <w:r>
        <w:rPr>
          <w:rFonts w:hint="eastAsia"/>
          <w:spacing w:val="8"/>
          <w:sz w:val="24"/>
          <w:szCs w:val="24"/>
          <w:lang w:val="en-US" w:eastAsia="zh-CN"/>
        </w:rPr>
        <w:t>检测时间</w:t>
      </w:r>
      <w:r>
        <w:rPr>
          <w:rFonts w:hint="eastAsia"/>
          <w:spacing w:val="8"/>
          <w:sz w:val="24"/>
          <w:szCs w:val="24"/>
        </w:rPr>
        <w:t>：自合同签订之日起至完成本项目的全部工作。</w:t>
      </w:r>
    </w:p>
    <w:p>
      <w:pPr>
        <w:pStyle w:val="2"/>
        <w:numPr>
          <w:ilvl w:val="0"/>
          <w:numId w:val="4"/>
        </w:numPr>
        <w:spacing w:before="65" w:line="432" w:lineRule="auto"/>
        <w:ind w:left="425" w:leftChars="0" w:hanging="425" w:firstLineChars="0"/>
        <w:rPr>
          <w:rFonts w:hint="eastAsia"/>
          <w:spacing w:val="8"/>
          <w:sz w:val="24"/>
          <w:szCs w:val="24"/>
        </w:rPr>
      </w:pPr>
      <w:r>
        <w:rPr>
          <w:rFonts w:hint="eastAsia"/>
          <w:spacing w:val="8"/>
          <w:sz w:val="24"/>
          <w:szCs w:val="24"/>
          <w:lang w:val="en-US" w:eastAsia="zh-CN"/>
        </w:rPr>
        <w:t>检测</w:t>
      </w:r>
      <w:r>
        <w:rPr>
          <w:rFonts w:hint="eastAsia"/>
          <w:spacing w:val="8"/>
          <w:sz w:val="24"/>
          <w:szCs w:val="24"/>
        </w:rPr>
        <w:t>范围：对医院现有共计 1</w:t>
      </w:r>
      <w:r>
        <w:rPr>
          <w:rFonts w:hint="eastAsia"/>
          <w:spacing w:val="8"/>
          <w:sz w:val="24"/>
          <w:szCs w:val="24"/>
          <w:lang w:val="en-US" w:eastAsia="zh-CN"/>
        </w:rPr>
        <w:t>8</w:t>
      </w:r>
      <w:r>
        <w:rPr>
          <w:rFonts w:hint="eastAsia"/>
          <w:spacing w:val="8"/>
          <w:sz w:val="24"/>
          <w:szCs w:val="24"/>
        </w:rPr>
        <w:t xml:space="preserve"> 台放射医学诊疗设备及</w:t>
      </w:r>
      <w:r>
        <w:rPr>
          <w:rFonts w:hint="eastAsia"/>
          <w:spacing w:val="8"/>
          <w:sz w:val="24"/>
          <w:szCs w:val="24"/>
          <w:lang w:val="en-US" w:eastAsia="zh-CN"/>
        </w:rPr>
        <w:t>相应</w:t>
      </w:r>
      <w:r>
        <w:rPr>
          <w:rFonts w:hint="eastAsia"/>
          <w:spacing w:val="8"/>
          <w:sz w:val="24"/>
          <w:szCs w:val="24"/>
        </w:rPr>
        <w:t>放射工作场所开展</w:t>
      </w:r>
      <w:r>
        <w:rPr>
          <w:rFonts w:hint="eastAsia"/>
          <w:spacing w:val="8"/>
          <w:sz w:val="24"/>
          <w:szCs w:val="24"/>
          <w:lang w:val="en-US" w:eastAsia="zh-CN"/>
        </w:rPr>
        <w:t>2026年度</w:t>
      </w:r>
      <w:r>
        <w:rPr>
          <w:rFonts w:hint="eastAsia"/>
          <w:spacing w:val="8"/>
          <w:sz w:val="24"/>
          <w:szCs w:val="24"/>
        </w:rPr>
        <w:t>检测</w:t>
      </w:r>
      <w:r>
        <w:rPr>
          <w:rFonts w:hint="eastAsia"/>
          <w:spacing w:val="8"/>
          <w:sz w:val="24"/>
          <w:szCs w:val="24"/>
          <w:lang w:val="en-US" w:eastAsia="zh-CN"/>
        </w:rPr>
        <w:t>工作，</w:t>
      </w:r>
      <w:r>
        <w:rPr>
          <w:rFonts w:hint="eastAsia"/>
          <w:spacing w:val="8"/>
          <w:sz w:val="24"/>
          <w:szCs w:val="24"/>
        </w:rPr>
        <w:t>并出具检测报告。设备明细如下</w:t>
      </w:r>
      <w:r>
        <w:rPr>
          <w:rFonts w:hint="eastAsia"/>
          <w:spacing w:val="8"/>
          <w:sz w:val="24"/>
          <w:szCs w:val="24"/>
          <w:lang w:eastAsia="zh-CN"/>
        </w:rPr>
        <w:t>：</w:t>
      </w:r>
    </w:p>
    <w:tbl>
      <w:tblPr>
        <w:tblStyle w:val="212"/>
        <w:tblW w:w="8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679"/>
        <w:gridCol w:w="983"/>
        <w:gridCol w:w="2840"/>
        <w:gridCol w:w="2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525" w:type="dxa"/>
            <w:vMerge w:val="restart"/>
            <w:tcBorders>
              <w:bottom w:val="nil"/>
            </w:tcBorders>
            <w:vAlign w:val="top"/>
          </w:tcPr>
          <w:p>
            <w:pPr>
              <w:spacing w:line="353" w:lineRule="auto"/>
              <w:rPr>
                <w:rFonts w:ascii="Arial"/>
                <w:b/>
                <w:bCs/>
                <w:sz w:val="24"/>
                <w:szCs w:val="24"/>
              </w:rPr>
            </w:pPr>
          </w:p>
          <w:p>
            <w:pPr>
              <w:pStyle w:val="213"/>
              <w:spacing w:before="65" w:line="229" w:lineRule="auto"/>
              <w:ind w:left="57"/>
              <w:rPr>
                <w:b/>
                <w:bCs/>
                <w:sz w:val="24"/>
                <w:szCs w:val="24"/>
              </w:rPr>
            </w:pPr>
            <w:r>
              <w:rPr>
                <w:b/>
                <w:bCs/>
                <w:spacing w:val="5"/>
                <w:sz w:val="24"/>
                <w:szCs w:val="24"/>
              </w:rPr>
              <w:t>序号</w:t>
            </w:r>
          </w:p>
        </w:tc>
        <w:tc>
          <w:tcPr>
            <w:tcW w:w="1679" w:type="dxa"/>
            <w:vMerge w:val="restart"/>
            <w:tcBorders>
              <w:bottom w:val="nil"/>
            </w:tcBorders>
            <w:vAlign w:val="top"/>
          </w:tcPr>
          <w:p>
            <w:pPr>
              <w:spacing w:line="353" w:lineRule="auto"/>
              <w:rPr>
                <w:rFonts w:ascii="Arial"/>
                <w:b/>
                <w:bCs/>
                <w:sz w:val="24"/>
                <w:szCs w:val="24"/>
              </w:rPr>
            </w:pPr>
          </w:p>
          <w:p>
            <w:pPr>
              <w:pStyle w:val="213"/>
              <w:spacing w:before="65" w:line="229" w:lineRule="auto"/>
              <w:ind w:left="429"/>
              <w:rPr>
                <w:b/>
                <w:bCs/>
                <w:sz w:val="24"/>
                <w:szCs w:val="24"/>
              </w:rPr>
            </w:pPr>
            <w:r>
              <w:rPr>
                <w:b/>
                <w:bCs/>
                <w:spacing w:val="6"/>
                <w:sz w:val="24"/>
                <w:szCs w:val="24"/>
              </w:rPr>
              <w:t>设备名称</w:t>
            </w:r>
          </w:p>
        </w:tc>
        <w:tc>
          <w:tcPr>
            <w:tcW w:w="983" w:type="dxa"/>
            <w:vMerge w:val="restart"/>
            <w:tcBorders>
              <w:bottom w:val="nil"/>
            </w:tcBorders>
            <w:vAlign w:val="top"/>
          </w:tcPr>
          <w:p>
            <w:pPr>
              <w:spacing w:line="352" w:lineRule="auto"/>
              <w:rPr>
                <w:rFonts w:ascii="Arial"/>
                <w:b/>
                <w:bCs/>
                <w:sz w:val="24"/>
                <w:szCs w:val="24"/>
              </w:rPr>
            </w:pPr>
          </w:p>
          <w:p>
            <w:pPr>
              <w:pStyle w:val="213"/>
              <w:spacing w:before="65" w:line="228" w:lineRule="auto"/>
              <w:ind w:left="87"/>
              <w:rPr>
                <w:b/>
                <w:bCs/>
                <w:sz w:val="24"/>
                <w:szCs w:val="24"/>
              </w:rPr>
            </w:pPr>
            <w:r>
              <w:rPr>
                <w:b/>
                <w:bCs/>
                <w:spacing w:val="6"/>
                <w:sz w:val="24"/>
                <w:szCs w:val="24"/>
              </w:rPr>
              <w:t>设备数量</w:t>
            </w:r>
          </w:p>
        </w:tc>
        <w:tc>
          <w:tcPr>
            <w:tcW w:w="5685" w:type="dxa"/>
            <w:gridSpan w:val="2"/>
            <w:vAlign w:val="top"/>
          </w:tcPr>
          <w:p>
            <w:pPr>
              <w:pStyle w:val="213"/>
              <w:spacing w:before="163" w:line="228" w:lineRule="auto"/>
              <w:ind w:left="2434"/>
              <w:rPr>
                <w:b/>
                <w:bCs/>
                <w:sz w:val="24"/>
                <w:szCs w:val="24"/>
              </w:rPr>
            </w:pPr>
            <w:r>
              <w:rPr>
                <w:rFonts w:hint="eastAsia"/>
                <w:b/>
                <w:bCs/>
                <w:spacing w:val="7"/>
                <w:sz w:val="24"/>
                <w:szCs w:val="24"/>
                <w:lang w:val="en-US" w:eastAsia="zh-CN"/>
              </w:rPr>
              <w:t>检测</w:t>
            </w:r>
            <w:r>
              <w:rPr>
                <w:b/>
                <w:bCs/>
                <w:spacing w:val="7"/>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525" w:type="dxa"/>
            <w:vMerge w:val="continue"/>
            <w:tcBorders>
              <w:top w:val="nil"/>
            </w:tcBorders>
            <w:vAlign w:val="top"/>
          </w:tcPr>
          <w:p>
            <w:pPr>
              <w:rPr>
                <w:rFonts w:ascii="Arial"/>
                <w:b/>
                <w:bCs/>
                <w:sz w:val="24"/>
                <w:szCs w:val="24"/>
              </w:rPr>
            </w:pPr>
          </w:p>
        </w:tc>
        <w:tc>
          <w:tcPr>
            <w:tcW w:w="1679" w:type="dxa"/>
            <w:vMerge w:val="continue"/>
            <w:tcBorders>
              <w:top w:val="nil"/>
            </w:tcBorders>
            <w:vAlign w:val="top"/>
          </w:tcPr>
          <w:p>
            <w:pPr>
              <w:rPr>
                <w:rFonts w:ascii="Arial"/>
                <w:b/>
                <w:bCs/>
                <w:sz w:val="24"/>
                <w:szCs w:val="24"/>
              </w:rPr>
            </w:pPr>
          </w:p>
        </w:tc>
        <w:tc>
          <w:tcPr>
            <w:tcW w:w="983" w:type="dxa"/>
            <w:vMerge w:val="continue"/>
            <w:tcBorders>
              <w:top w:val="nil"/>
            </w:tcBorders>
            <w:vAlign w:val="top"/>
          </w:tcPr>
          <w:p>
            <w:pPr>
              <w:rPr>
                <w:rFonts w:ascii="Arial"/>
                <w:b/>
                <w:bCs/>
                <w:sz w:val="24"/>
                <w:szCs w:val="24"/>
              </w:rPr>
            </w:pPr>
          </w:p>
        </w:tc>
        <w:tc>
          <w:tcPr>
            <w:tcW w:w="2840" w:type="dxa"/>
            <w:vAlign w:val="top"/>
          </w:tcPr>
          <w:p>
            <w:pPr>
              <w:pStyle w:val="213"/>
              <w:spacing w:before="167" w:line="228" w:lineRule="auto"/>
              <w:ind w:left="171"/>
              <w:rPr>
                <w:b/>
                <w:bCs/>
                <w:sz w:val="24"/>
                <w:szCs w:val="24"/>
              </w:rPr>
            </w:pPr>
            <w:r>
              <w:rPr>
                <w:b/>
                <w:bCs/>
                <w:spacing w:val="9"/>
                <w:sz w:val="24"/>
                <w:szCs w:val="24"/>
              </w:rPr>
              <w:t>放射工作场所防护检测数量</w:t>
            </w:r>
          </w:p>
        </w:tc>
        <w:tc>
          <w:tcPr>
            <w:tcW w:w="2845" w:type="dxa"/>
            <w:vAlign w:val="top"/>
          </w:tcPr>
          <w:p>
            <w:pPr>
              <w:pStyle w:val="213"/>
              <w:spacing w:before="167" w:line="228" w:lineRule="auto"/>
              <w:ind w:left="175"/>
              <w:rPr>
                <w:b/>
                <w:bCs/>
                <w:sz w:val="24"/>
                <w:szCs w:val="24"/>
              </w:rPr>
            </w:pPr>
            <w:r>
              <w:rPr>
                <w:b/>
                <w:bCs/>
                <w:spacing w:val="9"/>
                <w:sz w:val="24"/>
                <w:szCs w:val="24"/>
              </w:rPr>
              <w:t>放射诊疗设备质控检测数量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525" w:type="dxa"/>
            <w:vAlign w:val="top"/>
          </w:tcPr>
          <w:p>
            <w:pPr>
              <w:pStyle w:val="213"/>
              <w:spacing w:before="168" w:line="270" w:lineRule="exact"/>
              <w:ind w:left="229"/>
              <w:rPr>
                <w:sz w:val="24"/>
                <w:szCs w:val="24"/>
              </w:rPr>
            </w:pPr>
            <w:r>
              <w:rPr>
                <w:position w:val="1"/>
                <w:sz w:val="24"/>
                <w:szCs w:val="24"/>
              </w:rPr>
              <w:t>1</w:t>
            </w:r>
          </w:p>
        </w:tc>
        <w:tc>
          <w:tcPr>
            <w:tcW w:w="1679" w:type="dxa"/>
            <w:vAlign w:val="top"/>
          </w:tcPr>
          <w:p>
            <w:pPr>
              <w:pStyle w:val="213"/>
              <w:spacing w:before="168" w:line="227" w:lineRule="auto"/>
              <w:ind w:left="609"/>
              <w:rPr>
                <w:sz w:val="24"/>
                <w:szCs w:val="24"/>
              </w:rPr>
            </w:pPr>
            <w:r>
              <w:rPr>
                <w:sz w:val="24"/>
                <w:szCs w:val="24"/>
              </w:rPr>
              <w:t>CT</w:t>
            </w:r>
            <w:r>
              <w:rPr>
                <w:spacing w:val="-42"/>
                <w:sz w:val="24"/>
                <w:szCs w:val="24"/>
              </w:rPr>
              <w:t xml:space="preserve"> </w:t>
            </w:r>
            <w:r>
              <w:rPr>
                <w:spacing w:val="5"/>
                <w:sz w:val="24"/>
                <w:szCs w:val="24"/>
              </w:rPr>
              <w:t>机</w:t>
            </w:r>
          </w:p>
        </w:tc>
        <w:tc>
          <w:tcPr>
            <w:tcW w:w="983" w:type="dxa"/>
            <w:vAlign w:val="top"/>
          </w:tcPr>
          <w:p>
            <w:pPr>
              <w:pStyle w:val="213"/>
              <w:spacing w:before="168" w:line="270" w:lineRule="exact"/>
              <w:ind w:left="450"/>
              <w:rPr>
                <w:sz w:val="24"/>
                <w:szCs w:val="24"/>
              </w:rPr>
            </w:pPr>
            <w:r>
              <w:rPr>
                <w:position w:val="1"/>
                <w:sz w:val="24"/>
                <w:szCs w:val="24"/>
              </w:rPr>
              <w:t>4</w:t>
            </w:r>
          </w:p>
        </w:tc>
        <w:tc>
          <w:tcPr>
            <w:tcW w:w="2840" w:type="dxa"/>
            <w:vAlign w:val="top"/>
          </w:tcPr>
          <w:p>
            <w:pPr>
              <w:pStyle w:val="213"/>
              <w:spacing w:before="168" w:line="270" w:lineRule="exact"/>
              <w:ind w:left="1382"/>
              <w:rPr>
                <w:sz w:val="24"/>
                <w:szCs w:val="24"/>
              </w:rPr>
            </w:pPr>
            <w:r>
              <w:rPr>
                <w:position w:val="1"/>
                <w:sz w:val="24"/>
                <w:szCs w:val="24"/>
              </w:rPr>
              <w:t>4</w:t>
            </w:r>
          </w:p>
        </w:tc>
        <w:tc>
          <w:tcPr>
            <w:tcW w:w="2845" w:type="dxa"/>
            <w:vAlign w:val="top"/>
          </w:tcPr>
          <w:p>
            <w:pPr>
              <w:pStyle w:val="213"/>
              <w:spacing w:before="168" w:line="270" w:lineRule="exact"/>
              <w:ind w:left="1379"/>
              <w:rPr>
                <w:sz w:val="24"/>
                <w:szCs w:val="24"/>
              </w:rPr>
            </w:pPr>
            <w:r>
              <w:rPr>
                <w:position w:val="1"/>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525" w:type="dxa"/>
            <w:vAlign w:val="top"/>
          </w:tcPr>
          <w:p>
            <w:pPr>
              <w:pStyle w:val="213"/>
              <w:spacing w:before="168" w:line="270" w:lineRule="exact"/>
              <w:ind w:left="216"/>
              <w:rPr>
                <w:sz w:val="24"/>
                <w:szCs w:val="24"/>
              </w:rPr>
            </w:pPr>
            <w:r>
              <w:rPr>
                <w:position w:val="1"/>
                <w:sz w:val="24"/>
                <w:szCs w:val="24"/>
              </w:rPr>
              <w:t>2</w:t>
            </w:r>
          </w:p>
        </w:tc>
        <w:tc>
          <w:tcPr>
            <w:tcW w:w="1679" w:type="dxa"/>
            <w:vAlign w:val="top"/>
          </w:tcPr>
          <w:p>
            <w:pPr>
              <w:pStyle w:val="213"/>
              <w:spacing w:before="168" w:line="227" w:lineRule="auto"/>
              <w:ind w:left="561"/>
              <w:rPr>
                <w:sz w:val="24"/>
                <w:szCs w:val="24"/>
              </w:rPr>
            </w:pPr>
            <w:r>
              <w:rPr>
                <w:spacing w:val="-4"/>
                <w:sz w:val="24"/>
                <w:szCs w:val="24"/>
              </w:rPr>
              <w:t>胃肠机</w:t>
            </w:r>
          </w:p>
        </w:tc>
        <w:tc>
          <w:tcPr>
            <w:tcW w:w="983" w:type="dxa"/>
            <w:vAlign w:val="top"/>
          </w:tcPr>
          <w:p>
            <w:pPr>
              <w:pStyle w:val="213"/>
              <w:spacing w:before="168" w:line="270" w:lineRule="exact"/>
              <w:ind w:left="466"/>
              <w:rPr>
                <w:sz w:val="24"/>
                <w:szCs w:val="24"/>
              </w:rPr>
            </w:pPr>
            <w:r>
              <w:rPr>
                <w:position w:val="1"/>
                <w:sz w:val="24"/>
                <w:szCs w:val="24"/>
              </w:rPr>
              <w:t>1</w:t>
            </w:r>
          </w:p>
        </w:tc>
        <w:tc>
          <w:tcPr>
            <w:tcW w:w="2840" w:type="dxa"/>
            <w:vAlign w:val="top"/>
          </w:tcPr>
          <w:p>
            <w:pPr>
              <w:pStyle w:val="213"/>
              <w:spacing w:before="168" w:line="270" w:lineRule="exact"/>
              <w:ind w:left="1398"/>
              <w:rPr>
                <w:sz w:val="24"/>
                <w:szCs w:val="24"/>
              </w:rPr>
            </w:pPr>
            <w:r>
              <w:rPr>
                <w:position w:val="1"/>
                <w:sz w:val="24"/>
                <w:szCs w:val="24"/>
              </w:rPr>
              <w:t>1</w:t>
            </w:r>
          </w:p>
        </w:tc>
        <w:tc>
          <w:tcPr>
            <w:tcW w:w="2845" w:type="dxa"/>
            <w:vAlign w:val="top"/>
          </w:tcPr>
          <w:p>
            <w:pPr>
              <w:pStyle w:val="213"/>
              <w:spacing w:before="168"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7" w:hRule="atLeast"/>
        </w:trPr>
        <w:tc>
          <w:tcPr>
            <w:tcW w:w="525" w:type="dxa"/>
            <w:vAlign w:val="top"/>
          </w:tcPr>
          <w:p>
            <w:pPr>
              <w:pStyle w:val="213"/>
              <w:spacing w:before="168" w:line="268" w:lineRule="exact"/>
              <w:ind w:left="218"/>
              <w:rPr>
                <w:sz w:val="24"/>
                <w:szCs w:val="24"/>
              </w:rPr>
            </w:pPr>
            <w:r>
              <w:rPr>
                <w:position w:val="1"/>
                <w:sz w:val="24"/>
                <w:szCs w:val="24"/>
              </w:rPr>
              <w:t>3</w:t>
            </w:r>
          </w:p>
        </w:tc>
        <w:tc>
          <w:tcPr>
            <w:tcW w:w="1679" w:type="dxa"/>
            <w:vAlign w:val="top"/>
          </w:tcPr>
          <w:p>
            <w:pPr>
              <w:pStyle w:val="213"/>
              <w:spacing w:before="167" w:line="227" w:lineRule="auto"/>
              <w:ind w:left="606"/>
              <w:rPr>
                <w:sz w:val="24"/>
                <w:szCs w:val="24"/>
              </w:rPr>
            </w:pPr>
            <w:r>
              <w:rPr>
                <w:sz w:val="24"/>
                <w:szCs w:val="24"/>
              </w:rPr>
              <w:t>DR</w:t>
            </w:r>
            <w:r>
              <w:rPr>
                <w:spacing w:val="-42"/>
                <w:sz w:val="24"/>
                <w:szCs w:val="24"/>
              </w:rPr>
              <w:t xml:space="preserve"> </w:t>
            </w:r>
            <w:r>
              <w:rPr>
                <w:spacing w:val="7"/>
                <w:sz w:val="24"/>
                <w:szCs w:val="24"/>
              </w:rPr>
              <w:t>机</w:t>
            </w:r>
          </w:p>
        </w:tc>
        <w:tc>
          <w:tcPr>
            <w:tcW w:w="983" w:type="dxa"/>
            <w:vAlign w:val="top"/>
          </w:tcPr>
          <w:p>
            <w:pPr>
              <w:pStyle w:val="213"/>
              <w:spacing w:before="168" w:line="270" w:lineRule="exact"/>
              <w:ind w:left="453"/>
              <w:rPr>
                <w:sz w:val="24"/>
                <w:szCs w:val="24"/>
              </w:rPr>
            </w:pPr>
            <w:r>
              <w:rPr>
                <w:position w:val="1"/>
                <w:sz w:val="24"/>
                <w:szCs w:val="24"/>
              </w:rPr>
              <w:t>2</w:t>
            </w:r>
          </w:p>
        </w:tc>
        <w:tc>
          <w:tcPr>
            <w:tcW w:w="2840" w:type="dxa"/>
            <w:vAlign w:val="top"/>
          </w:tcPr>
          <w:p>
            <w:pPr>
              <w:pStyle w:val="213"/>
              <w:spacing w:before="168" w:line="270" w:lineRule="exact"/>
              <w:ind w:left="1385"/>
              <w:rPr>
                <w:sz w:val="24"/>
                <w:szCs w:val="24"/>
              </w:rPr>
            </w:pPr>
            <w:r>
              <w:rPr>
                <w:position w:val="1"/>
                <w:sz w:val="24"/>
                <w:szCs w:val="24"/>
              </w:rPr>
              <w:t>2</w:t>
            </w:r>
          </w:p>
        </w:tc>
        <w:tc>
          <w:tcPr>
            <w:tcW w:w="2845" w:type="dxa"/>
            <w:vAlign w:val="top"/>
          </w:tcPr>
          <w:p>
            <w:pPr>
              <w:pStyle w:val="213"/>
              <w:spacing w:before="168" w:line="270" w:lineRule="exact"/>
              <w:ind w:left="1382"/>
              <w:rPr>
                <w:sz w:val="24"/>
                <w:szCs w:val="24"/>
              </w:rPr>
            </w:pPr>
            <w:r>
              <w:rPr>
                <w:position w:val="1"/>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525" w:type="dxa"/>
            <w:vAlign w:val="top"/>
          </w:tcPr>
          <w:p>
            <w:pPr>
              <w:pStyle w:val="213"/>
              <w:spacing w:before="167" w:line="270" w:lineRule="exact"/>
              <w:ind w:left="213"/>
              <w:rPr>
                <w:sz w:val="24"/>
                <w:szCs w:val="24"/>
              </w:rPr>
            </w:pPr>
            <w:r>
              <w:rPr>
                <w:position w:val="1"/>
                <w:sz w:val="24"/>
                <w:szCs w:val="24"/>
              </w:rPr>
              <w:t>4</w:t>
            </w:r>
          </w:p>
        </w:tc>
        <w:tc>
          <w:tcPr>
            <w:tcW w:w="1679" w:type="dxa"/>
            <w:vAlign w:val="top"/>
          </w:tcPr>
          <w:p>
            <w:pPr>
              <w:pStyle w:val="213"/>
              <w:spacing w:before="167" w:line="227" w:lineRule="auto"/>
              <w:ind w:left="527"/>
              <w:rPr>
                <w:sz w:val="24"/>
                <w:szCs w:val="24"/>
              </w:rPr>
            </w:pPr>
            <w:r>
              <w:rPr>
                <w:spacing w:val="7"/>
                <w:sz w:val="24"/>
                <w:szCs w:val="24"/>
              </w:rPr>
              <w:t>床旁机</w:t>
            </w:r>
          </w:p>
        </w:tc>
        <w:tc>
          <w:tcPr>
            <w:tcW w:w="983" w:type="dxa"/>
            <w:vAlign w:val="top"/>
          </w:tcPr>
          <w:p>
            <w:pPr>
              <w:pStyle w:val="213"/>
              <w:spacing w:before="167" w:line="270" w:lineRule="exact"/>
              <w:ind w:left="453"/>
              <w:rPr>
                <w:rFonts w:hint="eastAsia" w:eastAsia="宋体"/>
                <w:sz w:val="24"/>
                <w:szCs w:val="24"/>
                <w:lang w:eastAsia="zh-CN"/>
              </w:rPr>
            </w:pPr>
            <w:r>
              <w:rPr>
                <w:rFonts w:hint="eastAsia"/>
                <w:position w:val="1"/>
                <w:sz w:val="24"/>
                <w:szCs w:val="24"/>
                <w:lang w:val="en-US" w:eastAsia="zh-CN"/>
              </w:rPr>
              <w:t>1</w:t>
            </w:r>
          </w:p>
        </w:tc>
        <w:tc>
          <w:tcPr>
            <w:tcW w:w="2840" w:type="dxa"/>
            <w:vAlign w:val="top"/>
          </w:tcPr>
          <w:p>
            <w:pPr>
              <w:pStyle w:val="213"/>
              <w:spacing w:before="167" w:line="268" w:lineRule="exact"/>
              <w:ind w:left="1385"/>
              <w:rPr>
                <w:sz w:val="24"/>
                <w:szCs w:val="24"/>
              </w:rPr>
            </w:pPr>
            <w:r>
              <w:rPr>
                <w:position w:val="1"/>
                <w:sz w:val="24"/>
                <w:szCs w:val="24"/>
              </w:rPr>
              <w:t>0</w:t>
            </w:r>
          </w:p>
        </w:tc>
        <w:tc>
          <w:tcPr>
            <w:tcW w:w="2845" w:type="dxa"/>
            <w:vAlign w:val="top"/>
          </w:tcPr>
          <w:p>
            <w:pPr>
              <w:pStyle w:val="213"/>
              <w:spacing w:before="167" w:line="270" w:lineRule="exact"/>
              <w:ind w:left="1382"/>
              <w:rPr>
                <w:rFonts w:hint="eastAsia" w:eastAsia="宋体"/>
                <w:sz w:val="24"/>
                <w:szCs w:val="24"/>
                <w:lang w:eastAsia="zh-CN"/>
              </w:rPr>
            </w:pPr>
            <w:r>
              <w:rPr>
                <w:rFonts w:hint="eastAsia"/>
                <w:position w:val="1"/>
                <w:sz w:val="24"/>
                <w:szCs w:val="24"/>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525" w:type="dxa"/>
            <w:vAlign w:val="top"/>
          </w:tcPr>
          <w:p>
            <w:pPr>
              <w:pStyle w:val="213"/>
              <w:spacing w:before="167" w:line="268" w:lineRule="exact"/>
              <w:ind w:left="218"/>
              <w:rPr>
                <w:sz w:val="24"/>
                <w:szCs w:val="24"/>
              </w:rPr>
            </w:pPr>
            <w:r>
              <w:rPr>
                <w:position w:val="1"/>
                <w:sz w:val="24"/>
                <w:szCs w:val="24"/>
              </w:rPr>
              <w:t>5</w:t>
            </w:r>
          </w:p>
        </w:tc>
        <w:tc>
          <w:tcPr>
            <w:tcW w:w="1679" w:type="dxa"/>
            <w:vAlign w:val="top"/>
          </w:tcPr>
          <w:p>
            <w:pPr>
              <w:pStyle w:val="213"/>
              <w:spacing w:before="167" w:line="227" w:lineRule="auto"/>
              <w:ind w:left="217"/>
              <w:rPr>
                <w:sz w:val="24"/>
                <w:szCs w:val="24"/>
              </w:rPr>
            </w:pPr>
            <w:r>
              <w:rPr>
                <w:spacing w:val="4"/>
                <w:sz w:val="24"/>
                <w:szCs w:val="24"/>
              </w:rPr>
              <w:t>手术室</w:t>
            </w:r>
            <w:r>
              <w:rPr>
                <w:spacing w:val="-41"/>
                <w:sz w:val="24"/>
                <w:szCs w:val="24"/>
              </w:rPr>
              <w:t xml:space="preserve"> </w:t>
            </w:r>
            <w:r>
              <w:rPr>
                <w:spacing w:val="4"/>
                <w:sz w:val="24"/>
                <w:szCs w:val="24"/>
              </w:rPr>
              <w:t>C</w:t>
            </w:r>
            <w:r>
              <w:rPr>
                <w:spacing w:val="-34"/>
                <w:sz w:val="24"/>
                <w:szCs w:val="24"/>
              </w:rPr>
              <w:t xml:space="preserve"> </w:t>
            </w:r>
            <w:r>
              <w:rPr>
                <w:spacing w:val="4"/>
                <w:sz w:val="24"/>
                <w:szCs w:val="24"/>
              </w:rPr>
              <w:t>臂机</w:t>
            </w:r>
          </w:p>
        </w:tc>
        <w:tc>
          <w:tcPr>
            <w:tcW w:w="983" w:type="dxa"/>
            <w:vAlign w:val="top"/>
          </w:tcPr>
          <w:p>
            <w:pPr>
              <w:pStyle w:val="213"/>
              <w:spacing w:before="167" w:line="270" w:lineRule="exact"/>
              <w:ind w:left="466"/>
              <w:rPr>
                <w:sz w:val="24"/>
                <w:szCs w:val="24"/>
              </w:rPr>
            </w:pPr>
            <w:r>
              <w:rPr>
                <w:position w:val="1"/>
                <w:sz w:val="24"/>
                <w:szCs w:val="24"/>
              </w:rPr>
              <w:t>1</w:t>
            </w:r>
          </w:p>
        </w:tc>
        <w:tc>
          <w:tcPr>
            <w:tcW w:w="2840" w:type="dxa"/>
            <w:vAlign w:val="top"/>
          </w:tcPr>
          <w:p>
            <w:pPr>
              <w:pStyle w:val="213"/>
              <w:spacing w:before="167" w:line="268" w:lineRule="exact"/>
              <w:ind w:left="1387"/>
              <w:rPr>
                <w:sz w:val="24"/>
                <w:szCs w:val="24"/>
              </w:rPr>
            </w:pPr>
            <w:r>
              <w:rPr>
                <w:position w:val="1"/>
                <w:sz w:val="24"/>
                <w:szCs w:val="24"/>
              </w:rPr>
              <w:t>3</w:t>
            </w:r>
          </w:p>
        </w:tc>
        <w:tc>
          <w:tcPr>
            <w:tcW w:w="2845" w:type="dxa"/>
            <w:vAlign w:val="top"/>
          </w:tcPr>
          <w:p>
            <w:pPr>
              <w:pStyle w:val="213"/>
              <w:spacing w:before="167"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525" w:type="dxa"/>
            <w:vAlign w:val="top"/>
          </w:tcPr>
          <w:p>
            <w:pPr>
              <w:pStyle w:val="213"/>
              <w:spacing w:before="167" w:line="268" w:lineRule="exact"/>
              <w:ind w:left="216"/>
              <w:rPr>
                <w:sz w:val="24"/>
                <w:szCs w:val="24"/>
              </w:rPr>
            </w:pPr>
            <w:r>
              <w:rPr>
                <w:position w:val="1"/>
                <w:sz w:val="24"/>
                <w:szCs w:val="24"/>
              </w:rPr>
              <w:t>6</w:t>
            </w:r>
          </w:p>
        </w:tc>
        <w:tc>
          <w:tcPr>
            <w:tcW w:w="1679" w:type="dxa"/>
            <w:vAlign w:val="top"/>
          </w:tcPr>
          <w:p>
            <w:pPr>
              <w:pStyle w:val="213"/>
              <w:spacing w:before="166" w:line="227" w:lineRule="auto"/>
              <w:ind w:left="132"/>
              <w:rPr>
                <w:sz w:val="24"/>
                <w:szCs w:val="24"/>
              </w:rPr>
            </w:pPr>
            <w:r>
              <w:rPr>
                <w:spacing w:val="1"/>
                <w:sz w:val="24"/>
                <w:szCs w:val="24"/>
              </w:rPr>
              <w:t>门诊手术</w:t>
            </w:r>
            <w:r>
              <w:rPr>
                <w:spacing w:val="-35"/>
                <w:sz w:val="24"/>
                <w:szCs w:val="24"/>
              </w:rPr>
              <w:t xml:space="preserve"> </w:t>
            </w:r>
            <w:r>
              <w:rPr>
                <w:spacing w:val="1"/>
                <w:sz w:val="24"/>
                <w:szCs w:val="24"/>
              </w:rPr>
              <w:t>C</w:t>
            </w:r>
            <w:r>
              <w:rPr>
                <w:spacing w:val="-34"/>
                <w:sz w:val="24"/>
                <w:szCs w:val="24"/>
              </w:rPr>
              <w:t xml:space="preserve"> </w:t>
            </w:r>
            <w:r>
              <w:rPr>
                <w:spacing w:val="1"/>
                <w:sz w:val="24"/>
                <w:szCs w:val="24"/>
              </w:rPr>
              <w:t>臂机</w:t>
            </w:r>
          </w:p>
        </w:tc>
        <w:tc>
          <w:tcPr>
            <w:tcW w:w="983" w:type="dxa"/>
            <w:vAlign w:val="top"/>
          </w:tcPr>
          <w:p>
            <w:pPr>
              <w:pStyle w:val="213"/>
              <w:spacing w:before="167" w:line="270" w:lineRule="exact"/>
              <w:ind w:left="466"/>
              <w:rPr>
                <w:sz w:val="24"/>
                <w:szCs w:val="24"/>
              </w:rPr>
            </w:pPr>
            <w:r>
              <w:rPr>
                <w:position w:val="1"/>
                <w:sz w:val="24"/>
                <w:szCs w:val="24"/>
              </w:rPr>
              <w:t>1</w:t>
            </w:r>
          </w:p>
        </w:tc>
        <w:tc>
          <w:tcPr>
            <w:tcW w:w="2840" w:type="dxa"/>
            <w:vAlign w:val="top"/>
          </w:tcPr>
          <w:p>
            <w:pPr>
              <w:pStyle w:val="213"/>
              <w:spacing w:before="167" w:line="270" w:lineRule="exact"/>
              <w:ind w:left="1398"/>
              <w:rPr>
                <w:sz w:val="24"/>
                <w:szCs w:val="24"/>
              </w:rPr>
            </w:pPr>
            <w:r>
              <w:rPr>
                <w:position w:val="1"/>
                <w:sz w:val="24"/>
                <w:szCs w:val="24"/>
              </w:rPr>
              <w:t>1</w:t>
            </w:r>
          </w:p>
        </w:tc>
        <w:tc>
          <w:tcPr>
            <w:tcW w:w="2845" w:type="dxa"/>
            <w:vAlign w:val="top"/>
          </w:tcPr>
          <w:p>
            <w:pPr>
              <w:pStyle w:val="213"/>
              <w:spacing w:before="167"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7" w:hRule="atLeast"/>
        </w:trPr>
        <w:tc>
          <w:tcPr>
            <w:tcW w:w="525" w:type="dxa"/>
            <w:vAlign w:val="top"/>
          </w:tcPr>
          <w:p>
            <w:pPr>
              <w:pStyle w:val="213"/>
              <w:spacing w:before="167" w:line="268" w:lineRule="exact"/>
              <w:ind w:left="219"/>
              <w:rPr>
                <w:sz w:val="24"/>
                <w:szCs w:val="24"/>
              </w:rPr>
            </w:pPr>
            <w:r>
              <w:rPr>
                <w:position w:val="1"/>
                <w:sz w:val="24"/>
                <w:szCs w:val="24"/>
              </w:rPr>
              <w:t>7</w:t>
            </w:r>
          </w:p>
        </w:tc>
        <w:tc>
          <w:tcPr>
            <w:tcW w:w="1679" w:type="dxa"/>
            <w:vAlign w:val="top"/>
          </w:tcPr>
          <w:p>
            <w:pPr>
              <w:pStyle w:val="213"/>
              <w:spacing w:before="167" w:line="227" w:lineRule="auto"/>
              <w:ind w:left="557"/>
              <w:rPr>
                <w:sz w:val="24"/>
                <w:szCs w:val="24"/>
              </w:rPr>
            </w:pPr>
            <w:r>
              <w:rPr>
                <w:sz w:val="24"/>
                <w:szCs w:val="24"/>
              </w:rPr>
              <w:t>O</w:t>
            </w:r>
            <w:r>
              <w:rPr>
                <w:spacing w:val="-35"/>
                <w:sz w:val="24"/>
                <w:szCs w:val="24"/>
              </w:rPr>
              <w:t xml:space="preserve"> </w:t>
            </w:r>
            <w:r>
              <w:rPr>
                <w:sz w:val="24"/>
                <w:szCs w:val="24"/>
              </w:rPr>
              <w:t>臂机</w:t>
            </w:r>
          </w:p>
        </w:tc>
        <w:tc>
          <w:tcPr>
            <w:tcW w:w="983" w:type="dxa"/>
            <w:vAlign w:val="top"/>
          </w:tcPr>
          <w:p>
            <w:pPr>
              <w:pStyle w:val="213"/>
              <w:spacing w:before="167" w:line="270" w:lineRule="exact"/>
              <w:ind w:left="466"/>
              <w:rPr>
                <w:sz w:val="24"/>
                <w:szCs w:val="24"/>
              </w:rPr>
            </w:pPr>
            <w:r>
              <w:rPr>
                <w:position w:val="1"/>
                <w:sz w:val="24"/>
                <w:szCs w:val="24"/>
              </w:rPr>
              <w:t>1</w:t>
            </w:r>
          </w:p>
        </w:tc>
        <w:tc>
          <w:tcPr>
            <w:tcW w:w="2840" w:type="dxa"/>
            <w:vAlign w:val="top"/>
          </w:tcPr>
          <w:p>
            <w:pPr>
              <w:pStyle w:val="213"/>
              <w:spacing w:before="167" w:line="270" w:lineRule="exact"/>
              <w:ind w:left="1398"/>
              <w:rPr>
                <w:sz w:val="24"/>
                <w:szCs w:val="24"/>
              </w:rPr>
            </w:pPr>
            <w:r>
              <w:rPr>
                <w:position w:val="1"/>
                <w:sz w:val="24"/>
                <w:szCs w:val="24"/>
              </w:rPr>
              <w:t>1</w:t>
            </w:r>
          </w:p>
        </w:tc>
        <w:tc>
          <w:tcPr>
            <w:tcW w:w="2845" w:type="dxa"/>
            <w:vAlign w:val="top"/>
          </w:tcPr>
          <w:p>
            <w:pPr>
              <w:pStyle w:val="213"/>
              <w:spacing w:before="167"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525" w:type="dxa"/>
            <w:vAlign w:val="top"/>
          </w:tcPr>
          <w:p>
            <w:pPr>
              <w:pStyle w:val="213"/>
              <w:spacing w:before="166" w:line="268" w:lineRule="exact"/>
              <w:ind w:left="215"/>
              <w:rPr>
                <w:sz w:val="24"/>
                <w:szCs w:val="24"/>
              </w:rPr>
            </w:pPr>
            <w:r>
              <w:rPr>
                <w:position w:val="1"/>
                <w:sz w:val="24"/>
                <w:szCs w:val="24"/>
              </w:rPr>
              <w:t>8</w:t>
            </w:r>
          </w:p>
        </w:tc>
        <w:tc>
          <w:tcPr>
            <w:tcW w:w="1679" w:type="dxa"/>
            <w:vAlign w:val="top"/>
          </w:tcPr>
          <w:p>
            <w:pPr>
              <w:pStyle w:val="213"/>
              <w:spacing w:before="166" w:line="228" w:lineRule="auto"/>
              <w:ind w:left="530"/>
              <w:rPr>
                <w:sz w:val="24"/>
                <w:szCs w:val="24"/>
              </w:rPr>
            </w:pPr>
            <w:r>
              <w:rPr>
                <w:spacing w:val="6"/>
                <w:sz w:val="24"/>
                <w:szCs w:val="24"/>
              </w:rPr>
              <w:t>骨密度</w:t>
            </w:r>
          </w:p>
        </w:tc>
        <w:tc>
          <w:tcPr>
            <w:tcW w:w="983" w:type="dxa"/>
            <w:vAlign w:val="top"/>
          </w:tcPr>
          <w:p>
            <w:pPr>
              <w:pStyle w:val="213"/>
              <w:spacing w:before="166" w:line="270" w:lineRule="exact"/>
              <w:ind w:left="466"/>
              <w:rPr>
                <w:sz w:val="24"/>
                <w:szCs w:val="24"/>
              </w:rPr>
            </w:pPr>
            <w:r>
              <w:rPr>
                <w:position w:val="1"/>
                <w:sz w:val="24"/>
                <w:szCs w:val="24"/>
              </w:rPr>
              <w:t>1</w:t>
            </w:r>
          </w:p>
        </w:tc>
        <w:tc>
          <w:tcPr>
            <w:tcW w:w="2840" w:type="dxa"/>
            <w:vAlign w:val="top"/>
          </w:tcPr>
          <w:p>
            <w:pPr>
              <w:pStyle w:val="213"/>
              <w:spacing w:before="166" w:line="270" w:lineRule="exact"/>
              <w:ind w:left="1398"/>
              <w:rPr>
                <w:sz w:val="24"/>
                <w:szCs w:val="24"/>
              </w:rPr>
            </w:pPr>
            <w:r>
              <w:rPr>
                <w:position w:val="1"/>
                <w:sz w:val="24"/>
                <w:szCs w:val="24"/>
              </w:rPr>
              <w:t>1</w:t>
            </w:r>
          </w:p>
        </w:tc>
        <w:tc>
          <w:tcPr>
            <w:tcW w:w="2845" w:type="dxa"/>
            <w:vAlign w:val="top"/>
          </w:tcPr>
          <w:p>
            <w:pPr>
              <w:pStyle w:val="213"/>
              <w:spacing w:before="166" w:line="268" w:lineRule="exact"/>
              <w:ind w:left="1381"/>
              <w:rPr>
                <w:sz w:val="24"/>
                <w:szCs w:val="24"/>
              </w:rPr>
            </w:pPr>
            <w:r>
              <w:rPr>
                <w:position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7" w:hRule="atLeast"/>
        </w:trPr>
        <w:tc>
          <w:tcPr>
            <w:tcW w:w="525" w:type="dxa"/>
            <w:vAlign w:val="top"/>
          </w:tcPr>
          <w:p>
            <w:pPr>
              <w:pStyle w:val="213"/>
              <w:spacing w:before="166" w:line="268" w:lineRule="exact"/>
              <w:ind w:left="215"/>
              <w:rPr>
                <w:sz w:val="24"/>
                <w:szCs w:val="24"/>
              </w:rPr>
            </w:pPr>
            <w:r>
              <w:rPr>
                <w:position w:val="1"/>
                <w:sz w:val="24"/>
                <w:szCs w:val="24"/>
              </w:rPr>
              <w:t>9</w:t>
            </w:r>
          </w:p>
        </w:tc>
        <w:tc>
          <w:tcPr>
            <w:tcW w:w="1679" w:type="dxa"/>
            <w:vAlign w:val="top"/>
          </w:tcPr>
          <w:p>
            <w:pPr>
              <w:pStyle w:val="213"/>
              <w:spacing w:before="165" w:line="227" w:lineRule="auto"/>
              <w:ind w:left="530"/>
              <w:rPr>
                <w:sz w:val="24"/>
                <w:szCs w:val="24"/>
              </w:rPr>
            </w:pPr>
            <w:r>
              <w:rPr>
                <w:spacing w:val="6"/>
                <w:sz w:val="24"/>
                <w:szCs w:val="24"/>
              </w:rPr>
              <w:t>牙片机</w:t>
            </w:r>
          </w:p>
        </w:tc>
        <w:tc>
          <w:tcPr>
            <w:tcW w:w="983" w:type="dxa"/>
            <w:vAlign w:val="top"/>
          </w:tcPr>
          <w:p>
            <w:pPr>
              <w:pStyle w:val="213"/>
              <w:spacing w:before="166" w:line="270" w:lineRule="exact"/>
              <w:ind w:left="466"/>
              <w:rPr>
                <w:sz w:val="24"/>
                <w:szCs w:val="24"/>
              </w:rPr>
            </w:pPr>
            <w:r>
              <w:rPr>
                <w:position w:val="1"/>
                <w:sz w:val="24"/>
                <w:szCs w:val="24"/>
              </w:rPr>
              <w:t>1</w:t>
            </w:r>
          </w:p>
        </w:tc>
        <w:tc>
          <w:tcPr>
            <w:tcW w:w="2840" w:type="dxa"/>
            <w:vAlign w:val="top"/>
          </w:tcPr>
          <w:p>
            <w:pPr>
              <w:pStyle w:val="213"/>
              <w:spacing w:before="166" w:line="270" w:lineRule="exact"/>
              <w:ind w:left="1398"/>
              <w:rPr>
                <w:sz w:val="24"/>
                <w:szCs w:val="24"/>
              </w:rPr>
            </w:pPr>
            <w:r>
              <w:rPr>
                <w:position w:val="1"/>
                <w:sz w:val="24"/>
                <w:szCs w:val="24"/>
              </w:rPr>
              <w:t>1</w:t>
            </w:r>
          </w:p>
        </w:tc>
        <w:tc>
          <w:tcPr>
            <w:tcW w:w="2845" w:type="dxa"/>
            <w:vAlign w:val="top"/>
          </w:tcPr>
          <w:p>
            <w:pPr>
              <w:pStyle w:val="213"/>
              <w:spacing w:before="166"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7" w:hRule="atLeast"/>
        </w:trPr>
        <w:tc>
          <w:tcPr>
            <w:tcW w:w="525" w:type="dxa"/>
            <w:vAlign w:val="top"/>
          </w:tcPr>
          <w:p>
            <w:pPr>
              <w:pStyle w:val="213"/>
              <w:spacing w:before="175" w:line="268" w:lineRule="exact"/>
              <w:ind w:left="177"/>
              <w:rPr>
                <w:sz w:val="24"/>
                <w:szCs w:val="24"/>
              </w:rPr>
            </w:pPr>
            <w:r>
              <w:rPr>
                <w:spacing w:val="-7"/>
                <w:position w:val="1"/>
                <w:sz w:val="24"/>
                <w:szCs w:val="24"/>
              </w:rPr>
              <w:t>10</w:t>
            </w:r>
          </w:p>
        </w:tc>
        <w:tc>
          <w:tcPr>
            <w:tcW w:w="1679" w:type="dxa"/>
            <w:vAlign w:val="top"/>
          </w:tcPr>
          <w:p>
            <w:pPr>
              <w:pStyle w:val="213"/>
              <w:spacing w:before="175" w:line="227" w:lineRule="auto"/>
              <w:ind w:left="529"/>
              <w:rPr>
                <w:sz w:val="24"/>
                <w:szCs w:val="24"/>
              </w:rPr>
            </w:pPr>
            <w:r>
              <w:rPr>
                <w:spacing w:val="6"/>
                <w:sz w:val="24"/>
                <w:szCs w:val="24"/>
              </w:rPr>
              <w:t>全景机</w:t>
            </w:r>
          </w:p>
        </w:tc>
        <w:tc>
          <w:tcPr>
            <w:tcW w:w="983" w:type="dxa"/>
            <w:vAlign w:val="top"/>
          </w:tcPr>
          <w:p>
            <w:pPr>
              <w:pStyle w:val="213"/>
              <w:spacing w:before="175" w:line="270" w:lineRule="exact"/>
              <w:ind w:left="466"/>
              <w:rPr>
                <w:sz w:val="24"/>
                <w:szCs w:val="24"/>
              </w:rPr>
            </w:pPr>
            <w:r>
              <w:rPr>
                <w:position w:val="1"/>
                <w:sz w:val="24"/>
                <w:szCs w:val="24"/>
              </w:rPr>
              <w:t>1</w:t>
            </w:r>
          </w:p>
        </w:tc>
        <w:tc>
          <w:tcPr>
            <w:tcW w:w="2840" w:type="dxa"/>
            <w:vAlign w:val="top"/>
          </w:tcPr>
          <w:p>
            <w:pPr>
              <w:pStyle w:val="213"/>
              <w:spacing w:before="175" w:line="270" w:lineRule="exact"/>
              <w:ind w:left="1398"/>
              <w:rPr>
                <w:sz w:val="24"/>
                <w:szCs w:val="24"/>
              </w:rPr>
            </w:pPr>
            <w:r>
              <w:rPr>
                <w:position w:val="1"/>
                <w:sz w:val="24"/>
                <w:szCs w:val="24"/>
              </w:rPr>
              <w:t>1</w:t>
            </w:r>
          </w:p>
        </w:tc>
        <w:tc>
          <w:tcPr>
            <w:tcW w:w="2845" w:type="dxa"/>
            <w:vAlign w:val="top"/>
          </w:tcPr>
          <w:p>
            <w:pPr>
              <w:pStyle w:val="213"/>
              <w:spacing w:before="175"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525" w:type="dxa"/>
            <w:vAlign w:val="top"/>
          </w:tcPr>
          <w:p>
            <w:pPr>
              <w:pStyle w:val="213"/>
              <w:spacing w:before="174" w:line="270" w:lineRule="exact"/>
              <w:ind w:left="177"/>
              <w:rPr>
                <w:sz w:val="24"/>
                <w:szCs w:val="24"/>
              </w:rPr>
            </w:pPr>
            <w:r>
              <w:rPr>
                <w:spacing w:val="-7"/>
                <w:position w:val="1"/>
                <w:sz w:val="24"/>
                <w:szCs w:val="24"/>
              </w:rPr>
              <w:t>11</w:t>
            </w:r>
          </w:p>
        </w:tc>
        <w:tc>
          <w:tcPr>
            <w:tcW w:w="1679" w:type="dxa"/>
            <w:vAlign w:val="top"/>
          </w:tcPr>
          <w:p>
            <w:pPr>
              <w:pStyle w:val="213"/>
              <w:spacing w:before="206" w:line="190" w:lineRule="auto"/>
              <w:ind w:left="686"/>
              <w:rPr>
                <w:sz w:val="24"/>
                <w:szCs w:val="24"/>
              </w:rPr>
            </w:pPr>
            <w:r>
              <w:rPr>
                <w:spacing w:val="3"/>
                <w:sz w:val="24"/>
                <w:szCs w:val="24"/>
              </w:rPr>
              <w:t>DSA</w:t>
            </w:r>
          </w:p>
        </w:tc>
        <w:tc>
          <w:tcPr>
            <w:tcW w:w="983" w:type="dxa"/>
            <w:vAlign w:val="top"/>
          </w:tcPr>
          <w:p>
            <w:pPr>
              <w:pStyle w:val="213"/>
              <w:spacing w:before="174" w:line="270" w:lineRule="exact"/>
              <w:ind w:left="453"/>
              <w:rPr>
                <w:sz w:val="24"/>
                <w:szCs w:val="24"/>
              </w:rPr>
            </w:pPr>
            <w:r>
              <w:rPr>
                <w:position w:val="1"/>
                <w:sz w:val="24"/>
                <w:szCs w:val="24"/>
              </w:rPr>
              <w:t>2</w:t>
            </w:r>
          </w:p>
        </w:tc>
        <w:tc>
          <w:tcPr>
            <w:tcW w:w="2840" w:type="dxa"/>
            <w:vAlign w:val="top"/>
          </w:tcPr>
          <w:p>
            <w:pPr>
              <w:pStyle w:val="213"/>
              <w:spacing w:before="174" w:line="270" w:lineRule="exact"/>
              <w:ind w:left="1385"/>
              <w:rPr>
                <w:sz w:val="24"/>
                <w:szCs w:val="24"/>
              </w:rPr>
            </w:pPr>
            <w:r>
              <w:rPr>
                <w:position w:val="1"/>
                <w:sz w:val="24"/>
                <w:szCs w:val="24"/>
              </w:rPr>
              <w:t>2</w:t>
            </w:r>
          </w:p>
        </w:tc>
        <w:tc>
          <w:tcPr>
            <w:tcW w:w="2845" w:type="dxa"/>
            <w:vAlign w:val="top"/>
          </w:tcPr>
          <w:p>
            <w:pPr>
              <w:pStyle w:val="213"/>
              <w:spacing w:before="174" w:line="270" w:lineRule="exact"/>
              <w:ind w:left="1382"/>
              <w:rPr>
                <w:sz w:val="24"/>
                <w:szCs w:val="24"/>
              </w:rPr>
            </w:pPr>
            <w:r>
              <w:rPr>
                <w:position w:val="1"/>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7" w:hRule="atLeast"/>
        </w:trPr>
        <w:tc>
          <w:tcPr>
            <w:tcW w:w="525" w:type="dxa"/>
            <w:vAlign w:val="top"/>
          </w:tcPr>
          <w:p>
            <w:pPr>
              <w:pStyle w:val="213"/>
              <w:spacing w:before="174" w:line="270" w:lineRule="exact"/>
              <w:ind w:left="177"/>
              <w:rPr>
                <w:sz w:val="24"/>
                <w:szCs w:val="24"/>
              </w:rPr>
            </w:pPr>
            <w:r>
              <w:rPr>
                <w:spacing w:val="-7"/>
                <w:position w:val="1"/>
                <w:sz w:val="24"/>
                <w:szCs w:val="24"/>
              </w:rPr>
              <w:t>12</w:t>
            </w:r>
          </w:p>
        </w:tc>
        <w:tc>
          <w:tcPr>
            <w:tcW w:w="1679" w:type="dxa"/>
            <w:vAlign w:val="top"/>
          </w:tcPr>
          <w:p>
            <w:pPr>
              <w:pStyle w:val="213"/>
              <w:spacing w:before="206" w:line="189" w:lineRule="auto"/>
              <w:ind w:left="634"/>
              <w:rPr>
                <w:sz w:val="24"/>
                <w:szCs w:val="24"/>
              </w:rPr>
            </w:pPr>
            <w:r>
              <w:rPr>
                <w:spacing w:val="3"/>
                <w:sz w:val="24"/>
                <w:szCs w:val="24"/>
              </w:rPr>
              <w:t>ERCP</w:t>
            </w:r>
          </w:p>
        </w:tc>
        <w:tc>
          <w:tcPr>
            <w:tcW w:w="983" w:type="dxa"/>
            <w:vAlign w:val="top"/>
          </w:tcPr>
          <w:p>
            <w:pPr>
              <w:pStyle w:val="213"/>
              <w:spacing w:before="174" w:line="270" w:lineRule="exact"/>
              <w:ind w:left="466"/>
              <w:rPr>
                <w:sz w:val="24"/>
                <w:szCs w:val="24"/>
              </w:rPr>
            </w:pPr>
            <w:r>
              <w:rPr>
                <w:position w:val="1"/>
                <w:sz w:val="24"/>
                <w:szCs w:val="24"/>
              </w:rPr>
              <w:t>1</w:t>
            </w:r>
          </w:p>
        </w:tc>
        <w:tc>
          <w:tcPr>
            <w:tcW w:w="2840" w:type="dxa"/>
            <w:vAlign w:val="top"/>
          </w:tcPr>
          <w:p>
            <w:pPr>
              <w:pStyle w:val="213"/>
              <w:spacing w:before="174" w:line="270" w:lineRule="exact"/>
              <w:ind w:left="1398"/>
              <w:rPr>
                <w:sz w:val="24"/>
                <w:szCs w:val="24"/>
              </w:rPr>
            </w:pPr>
            <w:r>
              <w:rPr>
                <w:position w:val="1"/>
                <w:sz w:val="24"/>
                <w:szCs w:val="24"/>
              </w:rPr>
              <w:t>1</w:t>
            </w:r>
          </w:p>
        </w:tc>
        <w:tc>
          <w:tcPr>
            <w:tcW w:w="2845" w:type="dxa"/>
            <w:vAlign w:val="top"/>
          </w:tcPr>
          <w:p>
            <w:pPr>
              <w:pStyle w:val="213"/>
              <w:spacing w:before="174"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525" w:type="dxa"/>
            <w:vAlign w:val="top"/>
          </w:tcPr>
          <w:p>
            <w:pPr>
              <w:pStyle w:val="213"/>
              <w:spacing w:before="173" w:line="268" w:lineRule="exact"/>
              <w:ind w:left="177"/>
              <w:rPr>
                <w:sz w:val="24"/>
                <w:szCs w:val="24"/>
              </w:rPr>
            </w:pPr>
            <w:r>
              <w:rPr>
                <w:spacing w:val="-7"/>
                <w:position w:val="1"/>
                <w:sz w:val="24"/>
                <w:szCs w:val="24"/>
              </w:rPr>
              <w:t>13</w:t>
            </w:r>
          </w:p>
        </w:tc>
        <w:tc>
          <w:tcPr>
            <w:tcW w:w="1679" w:type="dxa"/>
            <w:vAlign w:val="top"/>
          </w:tcPr>
          <w:p>
            <w:pPr>
              <w:pStyle w:val="213"/>
              <w:spacing w:before="173" w:line="227" w:lineRule="auto"/>
              <w:ind w:left="636"/>
              <w:rPr>
                <w:sz w:val="24"/>
                <w:szCs w:val="24"/>
              </w:rPr>
            </w:pPr>
            <w:r>
              <w:rPr>
                <w:spacing w:val="5"/>
                <w:sz w:val="24"/>
                <w:szCs w:val="24"/>
              </w:rPr>
              <w:t>钼靶</w:t>
            </w:r>
          </w:p>
        </w:tc>
        <w:tc>
          <w:tcPr>
            <w:tcW w:w="983" w:type="dxa"/>
            <w:vAlign w:val="top"/>
          </w:tcPr>
          <w:p>
            <w:pPr>
              <w:pStyle w:val="213"/>
              <w:spacing w:before="173" w:line="270" w:lineRule="exact"/>
              <w:ind w:left="466"/>
              <w:rPr>
                <w:sz w:val="24"/>
                <w:szCs w:val="24"/>
              </w:rPr>
            </w:pPr>
            <w:r>
              <w:rPr>
                <w:position w:val="1"/>
                <w:sz w:val="24"/>
                <w:szCs w:val="24"/>
              </w:rPr>
              <w:t>1</w:t>
            </w:r>
          </w:p>
        </w:tc>
        <w:tc>
          <w:tcPr>
            <w:tcW w:w="2840" w:type="dxa"/>
            <w:vAlign w:val="top"/>
          </w:tcPr>
          <w:p>
            <w:pPr>
              <w:pStyle w:val="213"/>
              <w:spacing w:before="173" w:line="270" w:lineRule="exact"/>
              <w:ind w:left="1398"/>
              <w:rPr>
                <w:sz w:val="24"/>
                <w:szCs w:val="24"/>
              </w:rPr>
            </w:pPr>
            <w:r>
              <w:rPr>
                <w:position w:val="1"/>
                <w:sz w:val="24"/>
                <w:szCs w:val="24"/>
              </w:rPr>
              <w:t>1</w:t>
            </w:r>
          </w:p>
        </w:tc>
        <w:tc>
          <w:tcPr>
            <w:tcW w:w="2845" w:type="dxa"/>
            <w:vAlign w:val="top"/>
          </w:tcPr>
          <w:p>
            <w:pPr>
              <w:pStyle w:val="213"/>
              <w:spacing w:before="173" w:line="270" w:lineRule="exact"/>
              <w:ind w:left="1395"/>
              <w:rPr>
                <w:sz w:val="24"/>
                <w:szCs w:val="24"/>
              </w:rPr>
            </w:pPr>
            <w:r>
              <w:rPr>
                <w:position w:val="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2204" w:type="dxa"/>
            <w:gridSpan w:val="2"/>
            <w:vAlign w:val="top"/>
          </w:tcPr>
          <w:p>
            <w:pPr>
              <w:pStyle w:val="213"/>
              <w:spacing w:before="173" w:line="227" w:lineRule="auto"/>
              <w:ind w:left="636" w:firstLine="251" w:firstLineChars="100"/>
              <w:rPr>
                <w:rFonts w:hint="eastAsia" w:eastAsia="宋体"/>
                <w:b/>
                <w:bCs/>
                <w:spacing w:val="5"/>
                <w:sz w:val="24"/>
                <w:szCs w:val="24"/>
                <w:lang w:val="en-US" w:eastAsia="zh-CN"/>
              </w:rPr>
            </w:pPr>
            <w:r>
              <w:rPr>
                <w:rFonts w:hint="eastAsia"/>
                <w:b/>
                <w:bCs/>
                <w:spacing w:val="5"/>
                <w:sz w:val="24"/>
                <w:szCs w:val="24"/>
                <w:lang w:val="en-US" w:eastAsia="zh-CN"/>
              </w:rPr>
              <w:t>合计</w:t>
            </w:r>
          </w:p>
        </w:tc>
        <w:tc>
          <w:tcPr>
            <w:tcW w:w="983" w:type="dxa"/>
            <w:vAlign w:val="top"/>
          </w:tcPr>
          <w:p>
            <w:pPr>
              <w:pStyle w:val="213"/>
              <w:spacing w:before="173" w:line="270" w:lineRule="exact"/>
              <w:ind w:left="0" w:leftChars="0" w:firstLine="0" w:firstLineChars="0"/>
              <w:jc w:val="center"/>
              <w:rPr>
                <w:rFonts w:hint="default" w:eastAsia="宋体"/>
                <w:b/>
                <w:bCs/>
                <w:position w:val="1"/>
                <w:sz w:val="24"/>
                <w:szCs w:val="24"/>
                <w:lang w:val="en-US" w:eastAsia="zh-CN"/>
              </w:rPr>
            </w:pPr>
            <w:r>
              <w:rPr>
                <w:rFonts w:hint="eastAsia"/>
                <w:b/>
                <w:bCs/>
                <w:position w:val="1"/>
                <w:sz w:val="24"/>
                <w:szCs w:val="24"/>
                <w:lang w:val="en-US" w:eastAsia="zh-CN"/>
              </w:rPr>
              <w:t>18</w:t>
            </w:r>
          </w:p>
        </w:tc>
        <w:tc>
          <w:tcPr>
            <w:tcW w:w="2840" w:type="dxa"/>
            <w:vAlign w:val="top"/>
          </w:tcPr>
          <w:p>
            <w:pPr>
              <w:pStyle w:val="213"/>
              <w:spacing w:before="173" w:line="270" w:lineRule="exact"/>
              <w:ind w:left="22" w:leftChars="0" w:hanging="22" w:hangingChars="9"/>
              <w:jc w:val="center"/>
              <w:rPr>
                <w:rFonts w:hint="default" w:eastAsia="宋体"/>
                <w:b/>
                <w:bCs/>
                <w:position w:val="1"/>
                <w:sz w:val="24"/>
                <w:szCs w:val="24"/>
                <w:lang w:val="en-US" w:eastAsia="zh-CN"/>
              </w:rPr>
            </w:pPr>
            <w:r>
              <w:rPr>
                <w:rFonts w:hint="eastAsia"/>
                <w:b/>
                <w:bCs/>
                <w:position w:val="1"/>
                <w:sz w:val="24"/>
                <w:szCs w:val="24"/>
                <w:lang w:val="en-US" w:eastAsia="zh-CN"/>
              </w:rPr>
              <w:t>19</w:t>
            </w:r>
          </w:p>
        </w:tc>
        <w:tc>
          <w:tcPr>
            <w:tcW w:w="2845" w:type="dxa"/>
            <w:vAlign w:val="top"/>
          </w:tcPr>
          <w:p>
            <w:pPr>
              <w:pStyle w:val="213"/>
              <w:spacing w:before="173" w:line="270" w:lineRule="exact"/>
              <w:ind w:left="0" w:leftChars="0" w:firstLine="0" w:firstLineChars="0"/>
              <w:jc w:val="center"/>
              <w:rPr>
                <w:rFonts w:hint="default" w:eastAsia="宋体"/>
                <w:b/>
                <w:bCs/>
                <w:position w:val="1"/>
                <w:sz w:val="24"/>
                <w:szCs w:val="24"/>
                <w:lang w:val="en-US" w:eastAsia="zh-CN"/>
              </w:rPr>
            </w:pPr>
            <w:r>
              <w:rPr>
                <w:rFonts w:hint="eastAsia"/>
                <w:b/>
                <w:bCs/>
                <w:position w:val="1"/>
                <w:sz w:val="24"/>
                <w:szCs w:val="24"/>
                <w:lang w:val="en-US" w:eastAsia="zh-CN"/>
              </w:rPr>
              <w:t>17</w:t>
            </w:r>
          </w:p>
        </w:tc>
      </w:tr>
    </w:tbl>
    <w:p>
      <w:pPr>
        <w:pStyle w:val="2"/>
        <w:spacing w:before="139" w:line="228" w:lineRule="auto"/>
        <w:ind w:left="40"/>
        <w:outlineLvl w:val="1"/>
        <w:rPr>
          <w:rFonts w:hint="eastAsia"/>
          <w:b/>
          <w:bCs/>
          <w:spacing w:val="6"/>
          <w:sz w:val="24"/>
          <w:szCs w:val="24"/>
          <w:lang w:val="en-US" w:eastAsia="zh-CN"/>
        </w:rPr>
      </w:pPr>
    </w:p>
    <w:p>
      <w:pPr>
        <w:pStyle w:val="2"/>
        <w:spacing w:before="139" w:line="228" w:lineRule="auto"/>
        <w:ind w:left="40"/>
        <w:outlineLvl w:val="1"/>
        <w:rPr>
          <w:rFonts w:hint="default"/>
          <w:b/>
          <w:bCs/>
          <w:spacing w:val="6"/>
          <w:sz w:val="24"/>
          <w:szCs w:val="24"/>
          <w:lang w:val="en-US" w:eastAsia="zh-CN"/>
        </w:rPr>
      </w:pPr>
      <w:r>
        <w:rPr>
          <w:rFonts w:hint="eastAsia"/>
          <w:b/>
          <w:bCs/>
          <w:spacing w:val="6"/>
          <w:sz w:val="24"/>
          <w:szCs w:val="24"/>
          <w:lang w:val="en-US" w:eastAsia="zh-CN"/>
        </w:rPr>
        <w:t>二、服务内容及要求</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完成2026年度芷江院区与石门院区现有放射工作场所放射防护检测和放射诊断设备性能检测，出具放射工作场所防护检测报告和设备性能检测报告各2套。</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检测操作应遵照守法、规范的原则，按照国家现有法律、法规规定进行。</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提供检测服务前，应与医院就服务内容、方式和服务要求进行充分沟通。</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服务单位应持有上海市行政部门颁发的检验检测机构资质证书和放射卫生技术服务机构证书，且具备相应的检测能力。</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完成放射检测服务后，根据双方确认完成的项目数量，据实核算，于检测报告出具后10日内开具发票。</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服务单位未按照约定完成服务工作的，应当减收或免收报酬，并支付违约金或者赔偿损失；工作成果、服务质量有缺陷的，应当减收报酬并采取相应补救措施；工作成果、服务质量有严重缺陷，没有解决约定的技术问题的，应免收报酬并支付违约金或者赔偿损失。</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遵守服务承诺，为医院长期保存相关检测档案。</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服务单位应严守保密制度，妥善保管医院交付的样品和技术资料等。</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如设备搬迁，需根据实际情况调整相应检测地点。</w:t>
      </w:r>
    </w:p>
    <w:p>
      <w:pPr>
        <w:pStyle w:val="2"/>
        <w:numPr>
          <w:ilvl w:val="0"/>
          <w:numId w:val="5"/>
        </w:numPr>
        <w:spacing w:before="65" w:line="432" w:lineRule="auto"/>
        <w:ind w:left="425" w:leftChars="0" w:hanging="425" w:firstLineChars="0"/>
        <w:rPr>
          <w:rFonts w:hint="eastAsia"/>
          <w:spacing w:val="8"/>
          <w:sz w:val="24"/>
          <w:szCs w:val="24"/>
          <w:lang w:val="en-US" w:eastAsia="zh-CN"/>
        </w:rPr>
      </w:pPr>
      <w:r>
        <w:rPr>
          <w:rFonts w:hint="eastAsia"/>
          <w:spacing w:val="8"/>
          <w:sz w:val="24"/>
          <w:szCs w:val="24"/>
          <w:lang w:val="en-US" w:eastAsia="zh-CN"/>
        </w:rPr>
        <w:t>服务期内，超出服务清单的设备检测及场所防护检测，参照合同约定的同类设备的检测单价，据实结算。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0000FF"/>
          <w:sz w:val="24"/>
          <w:szCs w:val="24"/>
          <w:lang w:val="en-US" w:eastAsia="zh-CN"/>
        </w:rPr>
      </w:pPr>
      <w:r>
        <w:rPr>
          <w:rFonts w:hint="eastAsia" w:ascii="宋体" w:hAnsi="宋体" w:eastAsia="宋体" w:cs="宋体"/>
          <w:b/>
          <w:bCs/>
          <w:sz w:val="24"/>
          <w:szCs w:val="24"/>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本项目自合同盖章生效后，项目完成并出具相关检测报告后，乙方于10个工作日开具正式增值税务发票后，甲方于30日内一次性付款。</w:t>
      </w:r>
    </w:p>
    <w:p>
      <w:pPr>
        <w:keepNext/>
        <w:keepLines/>
        <w:numPr>
          <w:ilvl w:val="0"/>
          <w:numId w:val="0"/>
        </w:numPr>
        <w:spacing w:before="260" w:after="260" w:line="360" w:lineRule="auto"/>
        <w:jc w:val="both"/>
        <w:outlineLvl w:val="0"/>
        <w:rPr>
          <w:rFonts w:ascii="宋体" w:hAnsi="宋体" w:cs="仿宋"/>
          <w:sz w:val="24"/>
          <w:szCs w:val="24"/>
        </w:rPr>
      </w:pP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lang w:val="en-US" w:eastAsia="zh-CN"/>
        </w:rPr>
        <w:t>2026年芷江院区（含石门）放射卫生检测服务</w:t>
      </w:r>
    </w:p>
    <w:p>
      <w:pPr>
        <w:jc w:val="center"/>
        <w:rPr>
          <w:rFonts w:hint="eastAsia" w:ascii="宋体" w:hAnsi="宋体" w:eastAsia="宋体" w:cs="Times New Roman"/>
          <w:b/>
          <w:sz w:val="40"/>
          <w:szCs w:val="40"/>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8971242"/>
      <w:bookmarkStart w:id="31" w:name="_Toc392227906"/>
      <w:bookmarkStart w:id="32" w:name="_Toc457748049"/>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7039"/>
      <w:bookmarkStart w:id="34" w:name="_Toc369531691"/>
      <w:bookmarkStart w:id="35" w:name="_Toc352691655"/>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6931"/>
      <w:bookmarkStart w:id="37" w:name="_Toc369531692"/>
      <w:bookmarkStart w:id="38" w:name="_Toc352691656"/>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2026年芷江院区（含石门）放射卫生检测服务</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1187"/>
      <w:bookmarkStart w:id="41" w:name="_Toc369531694"/>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52691659"/>
      <w:bookmarkStart w:id="43" w:name="_Toc16568"/>
      <w:bookmarkStart w:id="44" w:name="_Toc369531695"/>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52691660"/>
      <w:bookmarkStart w:id="46" w:name="_Toc16824"/>
      <w:bookmarkStart w:id="47" w:name="_Toc369531696"/>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361508752"/>
      <w:bookmarkStart w:id="49" w:name="_Toc300835209"/>
      <w:bookmarkStart w:id="50" w:name="_Toc247514246"/>
      <w:bookmarkStart w:id="51" w:name="_Toc247527827"/>
      <w:bookmarkStart w:id="52" w:name="_Toc17960"/>
      <w:bookmarkStart w:id="53" w:name="_Toc152045787"/>
      <w:bookmarkStart w:id="54" w:name="_Toc352691661"/>
      <w:bookmarkStart w:id="55" w:name="_Toc369531697"/>
      <w:bookmarkStart w:id="56" w:name="_Toc384308375"/>
      <w:bookmarkStart w:id="57" w:name="_Toc152042576"/>
      <w:bookmarkStart w:id="58" w:name="_Toc144974856"/>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ascii="宋体" w:hAnsi="宋体" w:cs="宋体"/>
          <w:color w:val="auto"/>
          <w:kern w:val="0"/>
          <w:sz w:val="24"/>
          <w:szCs w:val="24"/>
          <w:u w:val="single"/>
        </w:rPr>
      </w:pPr>
      <w:r>
        <w:rPr>
          <w:rFonts w:ascii="宋体" w:hAnsi="宋体" w:cs="宋体"/>
          <w:color w:val="auto"/>
          <w:kern w:val="0"/>
          <w:sz w:val="24"/>
          <w:szCs w:val="24"/>
          <w:u w:val="none"/>
        </w:rPr>
        <w:t>项目名称：</w:t>
      </w:r>
      <w:r>
        <w:rPr>
          <w:rFonts w:hint="eastAsia" w:ascii="宋体" w:hAnsi="宋体" w:eastAsia="宋体" w:cs="Times New Roman"/>
          <w:sz w:val="24"/>
          <w:szCs w:val="24"/>
          <w:u w:val="single"/>
          <w:lang w:val="en-US" w:eastAsia="zh-CN"/>
        </w:rPr>
        <w:t>2026年芷江院区（含石门）放射卫生检测服务</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Times New Roman"/>
                <w:sz w:val="24"/>
                <w:szCs w:val="24"/>
                <w:u w:val="none"/>
                <w:lang w:val="en-US" w:eastAsia="zh-CN"/>
              </w:rPr>
              <w:t>2026年芷江院区（含石门）放射卫生检测服务</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bookmarkStart w:id="60" w:name="_Toc392227908"/>
      <w:bookmarkStart w:id="61" w:name="_Toc457748054"/>
      <w:bookmarkStart w:id="62" w:name="_Toc458971245"/>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OLE_LINK1"/>
      <w:bookmarkStart w:id="65" w:name="OLE_LINK2"/>
      <w:bookmarkStart w:id="66" w:name="_Toc458971246"/>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2026年芷江院区（含石门）放射卫生检测服务</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7" w:name="_Toc458971251"/>
      <w:bookmarkStart w:id="68" w:name="_Toc457748058"/>
      <w:bookmarkStart w:id="69" w:name="_Toc392227915"/>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457748059"/>
      <w:bookmarkStart w:id="71"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Times New Roman"/>
          <w:szCs w:val="21"/>
          <w:u w:val="single"/>
          <w:lang w:val="en-US" w:eastAsia="zh-CN"/>
        </w:rPr>
        <w:t>2026年芷江院区（含石门）放射卫生检测服务</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28644"/>
            <w:bookmarkStart w:id="76" w:name="_Toc352691669"/>
            <w:bookmarkStart w:id="77" w:name="_Toc369531705"/>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9" w:name="_Toc392227920"/>
      <w:bookmarkStart w:id="80" w:name="_Toc458971254"/>
      <w:bookmarkStart w:id="81" w:name="_Toc457748066"/>
      <w:r>
        <w:rPr>
          <w:rFonts w:hint="eastAsia" w:ascii="宋体" w:hAnsi="宋体"/>
          <w:b/>
          <w:sz w:val="30"/>
          <w:szCs w:val="30"/>
        </w:rPr>
        <w:t>技术方案</w:t>
      </w:r>
      <w:r>
        <w:rPr>
          <w:rFonts w:ascii="宋体" w:hAnsi="宋体"/>
          <w:b/>
          <w:sz w:val="30"/>
          <w:szCs w:val="30"/>
        </w:rPr>
        <w:t>的详细描述</w:t>
      </w:r>
      <w:bookmarkEnd w:id="79"/>
      <w:bookmarkEnd w:id="80"/>
      <w:bookmarkEnd w:id="81"/>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等线"/>
          <w:b w:val="0"/>
          <w:bCs/>
          <w:sz w:val="24"/>
          <w:szCs w:val="24"/>
          <w:lang w:val="en-US" w:eastAsia="zh-CN"/>
        </w:rPr>
      </w:pPr>
      <w:r>
        <w:rPr>
          <w:rFonts w:hint="eastAsia" w:ascii="宋体" w:hAnsi="宋体"/>
          <w:b w:val="0"/>
          <w:bCs/>
          <w:sz w:val="24"/>
          <w:szCs w:val="24"/>
          <w:lang w:val="en-US" w:eastAsia="zh-CN"/>
        </w:rPr>
        <w:t>2</w:t>
      </w:r>
      <w:r>
        <w:rPr>
          <w:rFonts w:hint="eastAsia" w:ascii="宋体" w:hAnsi="宋体"/>
          <w:b w:val="0"/>
          <w:bCs/>
          <w:sz w:val="24"/>
          <w:szCs w:val="24"/>
        </w:rPr>
        <w:t>、</w:t>
      </w:r>
      <w:r>
        <w:rPr>
          <w:rFonts w:hint="eastAsia" w:ascii="宋体" w:hAnsi="宋体"/>
          <w:b w:val="0"/>
          <w:bCs/>
          <w:sz w:val="24"/>
          <w:szCs w:val="24"/>
          <w:lang w:val="en-US" w:eastAsia="zh-CN"/>
        </w:rPr>
        <w:t>相关资质证明</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CEF2"/>
    <w:multiLevelType w:val="singleLevel"/>
    <w:tmpl w:val="3045CEF2"/>
    <w:lvl w:ilvl="0" w:tentative="0">
      <w:start w:val="3"/>
      <w:numFmt w:val="chineseCounting"/>
      <w:suff w:val="space"/>
      <w:lvlText w:val="第%1章"/>
      <w:lvlJc w:val="left"/>
      <w:rPr>
        <w:rFonts w:hint="eastAsia"/>
      </w:rPr>
    </w:lvl>
  </w:abstractNum>
  <w:abstractNum w:abstractNumId="6">
    <w:nsid w:val="366DFD3D"/>
    <w:multiLevelType w:val="singleLevel"/>
    <w:tmpl w:val="366DFD3D"/>
    <w:lvl w:ilvl="0" w:tentative="0">
      <w:start w:val="1"/>
      <w:numFmt w:val="decimal"/>
      <w:lvlText w:val="%1."/>
      <w:lvlJc w:val="left"/>
      <w:pPr>
        <w:ind w:left="425" w:hanging="425"/>
      </w:pPr>
      <w:rPr>
        <w:rFonts w:hint="default"/>
      </w:rPr>
    </w:lvl>
  </w:abstractNum>
  <w:abstractNum w:abstractNumId="7">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BE72FD"/>
    <w:multiLevelType w:val="singleLevel"/>
    <w:tmpl w:val="52BE72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5"/>
  </w:num>
  <w:num w:numId="4">
    <w:abstractNumId w:val="8"/>
  </w:num>
  <w:num w:numId="5">
    <w:abstractNumId w:val="6"/>
  </w:num>
  <w:num w:numId="6">
    <w:abstractNumId w:val="7"/>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4930FBB"/>
    <w:rsid w:val="087D420A"/>
    <w:rsid w:val="0886339E"/>
    <w:rsid w:val="0CEC2369"/>
    <w:rsid w:val="0DDE3961"/>
    <w:rsid w:val="17A73AEF"/>
    <w:rsid w:val="188B0F12"/>
    <w:rsid w:val="1AB00CF8"/>
    <w:rsid w:val="1B136159"/>
    <w:rsid w:val="1B98325F"/>
    <w:rsid w:val="297135BF"/>
    <w:rsid w:val="298C67FD"/>
    <w:rsid w:val="33EF0D59"/>
    <w:rsid w:val="383B3CF2"/>
    <w:rsid w:val="3A6C40F3"/>
    <w:rsid w:val="3AD971BD"/>
    <w:rsid w:val="3C687E22"/>
    <w:rsid w:val="42413347"/>
    <w:rsid w:val="45355DD6"/>
    <w:rsid w:val="48DA7DD1"/>
    <w:rsid w:val="4D35463C"/>
    <w:rsid w:val="4F832CF0"/>
    <w:rsid w:val="5580556E"/>
    <w:rsid w:val="56984130"/>
    <w:rsid w:val="58B612FD"/>
    <w:rsid w:val="59632311"/>
    <w:rsid w:val="5A964A11"/>
    <w:rsid w:val="61593578"/>
    <w:rsid w:val="64B94717"/>
    <w:rsid w:val="68383F8A"/>
    <w:rsid w:val="6B546407"/>
    <w:rsid w:val="71C80B55"/>
    <w:rsid w:val="71DF7B37"/>
    <w:rsid w:val="723839D6"/>
    <w:rsid w:val="754E7C22"/>
    <w:rsid w:val="75603D23"/>
    <w:rsid w:val="763B1359"/>
    <w:rsid w:val="770B5544"/>
    <w:rsid w:val="79454B73"/>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0</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2026-04-07T02:43:48Z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