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4</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77"/>
      <w:bookmarkStart w:id="4"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cs="宋体"/>
          <w:kern w:val="0"/>
          <w:sz w:val="24"/>
          <w:szCs w:val="24"/>
          <w:lang w:val="en-US" w:eastAsia="zh-CN"/>
        </w:rPr>
        <w:t>芷江院区血透水处理设备运维保障服务</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12"/>
      <w:bookmarkStart w:id="6" w:name="_Toc461613084"/>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16</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4月21</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7"/>
          <w:rFonts w:ascii="Times New Roman" w:hAnsi="Times New Roman" w:eastAsia="宋体"/>
          <w:sz w:val="24"/>
          <w:szCs w:val="24"/>
        </w:rPr>
        <w:t>https</w:t>
      </w:r>
      <w:r>
        <w:rPr>
          <w:rStyle w:val="37"/>
          <w:rFonts w:ascii="宋体" w:hAnsi="宋体" w:eastAsia="宋体"/>
          <w:sz w:val="24"/>
          <w:szCs w:val="24"/>
        </w:rPr>
        <w:t>://</w:t>
      </w:r>
      <w:r>
        <w:rPr>
          <w:rStyle w:val="37"/>
          <w:rFonts w:ascii="Times New Roman" w:hAnsi="Times New Roman" w:eastAsia="宋体"/>
          <w:sz w:val="24"/>
          <w:szCs w:val="24"/>
        </w:rPr>
        <w:t>www</w:t>
      </w:r>
      <w:r>
        <w:rPr>
          <w:rStyle w:val="37"/>
          <w:rFonts w:ascii="宋体" w:hAnsi="宋体" w:eastAsia="宋体"/>
          <w:sz w:val="24"/>
          <w:szCs w:val="24"/>
        </w:rPr>
        <w:t>.</w:t>
      </w:r>
      <w:r>
        <w:rPr>
          <w:rStyle w:val="37"/>
          <w:rFonts w:ascii="Times New Roman" w:hAnsi="Times New Roman" w:eastAsia="宋体"/>
          <w:sz w:val="24"/>
          <w:szCs w:val="24"/>
        </w:rPr>
        <w:t>szy</w:t>
      </w:r>
      <w:r>
        <w:rPr>
          <w:rStyle w:val="37"/>
          <w:rFonts w:ascii="宋体" w:hAnsi="宋体" w:eastAsia="宋体"/>
          <w:sz w:val="24"/>
          <w:szCs w:val="24"/>
        </w:rPr>
        <w:t>.</w:t>
      </w:r>
      <w:r>
        <w:rPr>
          <w:rStyle w:val="37"/>
          <w:rFonts w:ascii="Times New Roman" w:hAnsi="Times New Roman" w:eastAsia="宋体"/>
          <w:sz w:val="24"/>
          <w:szCs w:val="24"/>
        </w:rPr>
        <w:t>sh</w:t>
      </w:r>
      <w:r>
        <w:rPr>
          <w:rStyle w:val="37"/>
          <w:rFonts w:ascii="宋体" w:hAnsi="宋体" w:eastAsia="宋体"/>
          <w:sz w:val="24"/>
          <w:szCs w:val="24"/>
        </w:rPr>
        <w:t>.</w:t>
      </w:r>
      <w:r>
        <w:rPr>
          <w:rStyle w:val="37"/>
          <w:rFonts w:ascii="Times New Roman" w:hAnsi="Times New Roman" w:eastAsia="宋体"/>
          <w:sz w:val="24"/>
          <w:szCs w:val="24"/>
        </w:rPr>
        <w:t>cn</w:t>
      </w:r>
      <w:r>
        <w:rPr>
          <w:rStyle w:val="37"/>
          <w:rFonts w:ascii="宋体" w:hAnsi="宋体" w:eastAsia="宋体"/>
          <w:sz w:val="24"/>
          <w:szCs w:val="24"/>
        </w:rPr>
        <w:t>/</w:t>
      </w:r>
      <w:r>
        <w:rPr>
          <w:rStyle w:val="37"/>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8971215"/>
      <w:bookmarkStart w:id="8" w:name="_Toc392227734"/>
      <w:bookmarkStart w:id="9" w:name="_Toc457747916"/>
      <w:bookmarkStart w:id="10" w:name="_Toc11326093"/>
      <w:bookmarkStart w:id="11" w:name="_Toc516880880"/>
      <w:bookmarkStart w:id="12" w:name="_Toc9066359"/>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23</w:t>
      </w:r>
      <w:bookmarkStart w:id="82" w:name="_GoBack"/>
      <w:bookmarkEnd w:id="82"/>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392227735"/>
      <w:bookmarkStart w:id="14" w:name="_Toc457747917"/>
      <w:bookmarkStart w:id="15" w:name="_Toc458971216"/>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2312"/>
      <w:bookmarkStart w:id="17" w:name="_Toc369531499"/>
      <w:bookmarkStart w:id="18" w:name="_Toc152045514"/>
      <w:bookmarkStart w:id="19" w:name="_Toc152042290"/>
      <w:bookmarkStart w:id="20" w:name="_Toc247513936"/>
      <w:bookmarkStart w:id="21" w:name="_Toc247527537"/>
      <w:bookmarkStart w:id="22" w:name="_Toc361508564"/>
      <w:bookmarkStart w:id="23" w:name="_Toc144974482"/>
      <w:bookmarkStart w:id="24" w:name="_Toc300834931"/>
      <w:bookmarkStart w:id="25" w:name="_Toc352691457"/>
      <w:bookmarkStart w:id="26" w:name="_Toc384308189"/>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2"/>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cs="宋体"/>
                <w:kern w:val="0"/>
                <w:sz w:val="24"/>
                <w:szCs w:val="24"/>
                <w:lang w:val="en-US" w:eastAsia="zh-CN"/>
              </w:rPr>
              <w:t>芷江院区血透水处理设备运维保障服务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ascii="宋体" w:hAnsi="宋体" w:eastAsia="宋体" w:cs="Times New Roman"/>
                <w:sz w:val="24"/>
                <w:szCs w:val="20"/>
              </w:rPr>
            </w:pPr>
            <w:r>
              <w:rPr>
                <w:rFonts w:hint="eastAsia" w:ascii="宋体" w:hAnsi="宋体" w:eastAsia="宋体" w:cs="宋体"/>
                <w:b w:val="0"/>
                <w:bCs w:val="0"/>
                <w:color w:val="auto"/>
                <w:sz w:val="24"/>
                <w:szCs w:val="24"/>
                <w:lang w:val="en-US" w:eastAsia="zh-CN"/>
              </w:rPr>
              <w:t>报价要求：</w:t>
            </w:r>
            <w:r>
              <w:rPr>
                <w:rFonts w:hint="eastAsia" w:ascii="宋体" w:hAnsi="宋体" w:eastAsia="宋体" w:cs="宋体"/>
                <w:b w:val="0"/>
                <w:bCs w:val="0"/>
                <w:color w:val="auto"/>
                <w:sz w:val="24"/>
                <w:szCs w:val="24"/>
              </w:rPr>
              <w:t>报价为</w:t>
            </w:r>
            <w:r>
              <w:rPr>
                <w:rFonts w:hint="eastAsia" w:ascii="宋体" w:hAnsi="宋体" w:eastAsia="宋体" w:cs="宋体"/>
                <w:b w:val="0"/>
                <w:bCs w:val="0"/>
                <w:color w:val="auto"/>
                <w:sz w:val="24"/>
                <w:szCs w:val="24"/>
                <w:lang w:val="en-US" w:eastAsia="zh-CN"/>
              </w:rPr>
              <w:t>套餐内固定单价</w:t>
            </w:r>
            <w:r>
              <w:rPr>
                <w:rFonts w:hint="eastAsia" w:ascii="宋体" w:hAnsi="宋体" w:eastAsia="宋体" w:cs="宋体"/>
                <w:b w:val="0"/>
                <w:bCs w:val="0"/>
                <w:color w:val="auto"/>
                <w:sz w:val="24"/>
                <w:szCs w:val="24"/>
              </w:rPr>
              <w:t>，</w:t>
            </w:r>
            <w:r>
              <w:rPr>
                <w:rFonts w:hint="eastAsia" w:ascii="宋体" w:hAnsi="宋体" w:eastAsia="宋体" w:cs="宋体"/>
                <w:sz w:val="24"/>
                <w:szCs w:val="24"/>
                <w:lang w:val="en-US" w:eastAsia="zh-CN"/>
              </w:rPr>
              <w:t>供货数量不以固定形式约定，以医院后续发出的具体订单或需求通知为准。</w:t>
            </w:r>
            <w:r>
              <w:rPr>
                <w:rFonts w:hint="eastAsia" w:ascii="宋体" w:hAnsi="宋体" w:eastAsia="宋体" w:cs="宋体"/>
                <w:b w:val="0"/>
                <w:bCs w:val="0"/>
                <w:color w:val="auto"/>
                <w:sz w:val="24"/>
                <w:szCs w:val="24"/>
              </w:rPr>
              <w:t>包括但不限于人工成本、加班费、培训费、税费等一切费用。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w:t>
            </w:r>
            <w:r>
              <w:rPr>
                <w:rFonts w:hint="eastAsia" w:ascii="宋体" w:hAnsi="宋体" w:eastAsia="宋体" w:cs="Times New Roman"/>
                <w:sz w:val="24"/>
                <w:szCs w:val="20"/>
                <w:lang w:val="en-US" w:eastAsia="zh-CN"/>
              </w:rPr>
              <w:t>三</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6"/>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9"/>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9"/>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9"/>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11326094"/>
      <w:bookmarkStart w:id="28" w:name="_Toc9066360"/>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ascii="Times New Roman" w:hAnsi="Times New Roman" w:eastAsia="宋体" w:cs="Times New Roman"/>
          <w:b/>
          <w:kern w:val="44"/>
          <w:sz w:val="36"/>
          <w:szCs w:val="20"/>
          <w:lang w:val="en-US" w:eastAsia="zh-CN"/>
        </w:rPr>
      </w:pPr>
    </w:p>
    <w:p>
      <w:pPr>
        <w:jc w:val="both"/>
        <w:rPr>
          <w:rFonts w:hint="eastAsia"/>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lang w:val="en-US" w:eastAsia="zh-CN"/>
        </w:rPr>
      </w:pPr>
    </w:p>
    <w:p>
      <w:pPr>
        <w:spacing w:line="360" w:lineRule="auto"/>
        <w:ind w:firstLine="480" w:firstLineChars="200"/>
        <w:rPr>
          <w:rFonts w:hint="eastAsia"/>
          <w:b/>
          <w:sz w:val="24"/>
          <w:szCs w:val="24"/>
        </w:rPr>
      </w:pPr>
    </w:p>
    <w:p>
      <w:pPr>
        <w:spacing w:line="360" w:lineRule="auto"/>
        <w:ind w:firstLine="480" w:firstLineChars="200"/>
        <w:rPr>
          <w:rFonts w:hint="eastAsia"/>
          <w:b/>
          <w:sz w:val="24"/>
          <w:szCs w:val="24"/>
        </w:rPr>
      </w:pPr>
    </w:p>
    <w:p>
      <w:pPr>
        <w:keepNext/>
        <w:keepLines/>
        <w:numPr>
          <w:ilvl w:val="0"/>
          <w:numId w:val="3"/>
        </w:numPr>
        <w:spacing w:before="260" w:after="260" w:line="360" w:lineRule="auto"/>
        <w:ind w:firstLine="2409" w:firstLineChars="1000"/>
        <w:jc w:val="center"/>
        <w:outlineLvl w:val="0"/>
        <w:rPr>
          <w:rFonts w:hint="eastAsia" w:ascii="Times New Roman" w:hAnsi="Times New Roman" w:eastAsia="宋体" w:cs="Times New Roman"/>
          <w:b/>
          <w:kern w:val="44"/>
          <w:sz w:val="24"/>
          <w:szCs w:val="24"/>
        </w:rPr>
      </w:pPr>
      <w:r>
        <w:rPr>
          <w:rFonts w:hint="eastAsia" w:ascii="Times New Roman" w:hAnsi="Times New Roman" w:eastAsia="宋体" w:cs="Times New Roman"/>
          <w:b/>
          <w:kern w:val="44"/>
          <w:sz w:val="24"/>
          <w:szCs w:val="24"/>
        </w:rPr>
        <w:t>需求一览表</w:t>
      </w:r>
    </w:p>
    <w:bookmarkEnd w:id="27"/>
    <w:bookmarkEnd w:id="28"/>
    <w:p>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bCs/>
          <w:sz w:val="21"/>
          <w:szCs w:val="21"/>
          <w:lang w:val="en-US" w:eastAsia="zh-CN"/>
        </w:rPr>
      </w:pPr>
      <w:bookmarkStart w:id="29" w:name="_Toc11326096"/>
      <w:r>
        <w:rPr>
          <w:rFonts w:hint="eastAsia" w:ascii="宋体" w:hAnsi="宋体" w:eastAsia="宋体" w:cs="宋体"/>
          <w:b/>
          <w:bCs/>
          <w:sz w:val="21"/>
          <w:szCs w:val="21"/>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1.服务地址：静安区芷江中路274号上海市中医医院芷江院区血透室。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2.服务期限：自合同签订之日起至2027年5月31日。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3.服务范围：对上海市中医医院芷江院区血透中心水处理设备进行运行维护，并定期更换耗材。设备明细如下：</w:t>
      </w:r>
    </w:p>
    <w:tbl>
      <w:tblPr>
        <w:tblStyle w:val="3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1"/>
        <w:gridCol w:w="2854"/>
        <w:gridCol w:w="1776"/>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3081" w:type="dxa"/>
            <w:noWrap w:val="0"/>
            <w:vAlign w:val="center"/>
          </w:tcPr>
          <w:p>
            <w:pPr>
              <w:numPr>
                <w:ilvl w:val="0"/>
                <w:numId w:val="0"/>
              </w:numPr>
              <w:spacing w:line="260" w:lineRule="exact"/>
              <w:jc w:val="center"/>
              <w:rPr>
                <w:rFonts w:hint="default"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设备名称</w:t>
            </w:r>
          </w:p>
        </w:tc>
        <w:tc>
          <w:tcPr>
            <w:tcW w:w="2854" w:type="dxa"/>
            <w:noWrap w:val="0"/>
            <w:vAlign w:val="center"/>
          </w:tcPr>
          <w:p>
            <w:pPr>
              <w:numPr>
                <w:ilvl w:val="0"/>
                <w:numId w:val="0"/>
              </w:numPr>
              <w:spacing w:line="260" w:lineRule="exact"/>
              <w:jc w:val="center"/>
              <w:rPr>
                <w:rFonts w:hint="default"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设备品牌</w:t>
            </w:r>
          </w:p>
        </w:tc>
        <w:tc>
          <w:tcPr>
            <w:tcW w:w="1776" w:type="dxa"/>
            <w:noWrap w:val="0"/>
            <w:vAlign w:val="center"/>
          </w:tcPr>
          <w:p>
            <w:pPr>
              <w:numPr>
                <w:ilvl w:val="0"/>
                <w:numId w:val="0"/>
              </w:numPr>
              <w:spacing w:line="260" w:lineRule="exact"/>
              <w:jc w:val="center"/>
              <w:rPr>
                <w:rFonts w:hint="default"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设备型号</w:t>
            </w:r>
          </w:p>
        </w:tc>
        <w:tc>
          <w:tcPr>
            <w:tcW w:w="1322" w:type="dxa"/>
            <w:noWrap w:val="0"/>
            <w:vAlign w:val="center"/>
          </w:tcPr>
          <w:p>
            <w:pPr>
              <w:numPr>
                <w:ilvl w:val="0"/>
                <w:numId w:val="0"/>
              </w:numPr>
              <w:spacing w:line="260" w:lineRule="exact"/>
              <w:jc w:val="center"/>
              <w:rPr>
                <w:rFonts w:hint="default"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1" w:type="dxa"/>
            <w:noWrap w:val="0"/>
            <w:vAlign w:val="center"/>
          </w:tcPr>
          <w:p>
            <w:pPr>
              <w:numPr>
                <w:ilvl w:val="0"/>
                <w:numId w:val="0"/>
              </w:numPr>
              <w:spacing w:line="26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血液透析用水处理设备</w:t>
            </w:r>
          </w:p>
        </w:tc>
        <w:tc>
          <w:tcPr>
            <w:tcW w:w="2854" w:type="dxa"/>
            <w:noWrap w:val="0"/>
            <w:vAlign w:val="center"/>
          </w:tcPr>
          <w:p>
            <w:pPr>
              <w:numPr>
                <w:ilvl w:val="0"/>
                <w:numId w:val="0"/>
              </w:numPr>
              <w:spacing w:line="26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万洁</w:t>
            </w:r>
          </w:p>
        </w:tc>
        <w:tc>
          <w:tcPr>
            <w:tcW w:w="1776" w:type="dxa"/>
            <w:noWrap w:val="0"/>
            <w:vAlign w:val="center"/>
          </w:tcPr>
          <w:p>
            <w:pPr>
              <w:numPr>
                <w:ilvl w:val="0"/>
                <w:numId w:val="0"/>
              </w:numPr>
              <w:spacing w:line="260" w:lineRule="exact"/>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WJ-ROII-2500A</w:t>
            </w:r>
          </w:p>
        </w:tc>
        <w:tc>
          <w:tcPr>
            <w:tcW w:w="1322" w:type="dxa"/>
            <w:noWrap w:val="0"/>
            <w:vAlign w:val="center"/>
          </w:tcPr>
          <w:p>
            <w:pPr>
              <w:numPr>
                <w:ilvl w:val="0"/>
                <w:numId w:val="0"/>
              </w:numPr>
              <w:spacing w:line="26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1.常规耗材更换</w:t>
      </w:r>
    </w:p>
    <w:tbl>
      <w:tblPr>
        <w:tblStyle w:val="33"/>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16"/>
        <w:gridCol w:w="2052"/>
        <w:gridCol w:w="1500"/>
        <w:gridCol w:w="1788"/>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1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sz w:val="24"/>
                <w:szCs w:val="24"/>
              </w:rPr>
              <w:t>名称</w:t>
            </w:r>
          </w:p>
        </w:tc>
        <w:tc>
          <w:tcPr>
            <w:tcW w:w="20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规格型号</w:t>
            </w: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单次更换数量</w:t>
            </w:r>
          </w:p>
        </w:tc>
        <w:tc>
          <w:tcPr>
            <w:tcW w:w="17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合同服务期内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（不少于）</w:t>
            </w:r>
          </w:p>
        </w:tc>
        <w:tc>
          <w:tcPr>
            <w:tcW w:w="1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合同服务期内更换数量（不少于）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1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Cs w:val="21"/>
              </w:rPr>
              <w:t>石英砂</w:t>
            </w:r>
          </w:p>
        </w:tc>
        <w:tc>
          <w:tcPr>
            <w:tcW w:w="205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Cs w:val="21"/>
              </w:rPr>
              <w:t>RT-2162</w:t>
            </w: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c>
          <w:tcPr>
            <w:tcW w:w="17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1次</w:t>
            </w:r>
          </w:p>
        </w:tc>
        <w:tc>
          <w:tcPr>
            <w:tcW w:w="1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1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Cs w:val="24"/>
              </w:rPr>
              <w:t>活性炭</w:t>
            </w:r>
          </w:p>
        </w:tc>
        <w:tc>
          <w:tcPr>
            <w:tcW w:w="205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Cs w:val="21"/>
                <w:lang w:val="en-US" w:eastAsia="zh-CN"/>
              </w:rPr>
              <w:t>黑白/</w:t>
            </w:r>
            <w:r>
              <w:rPr>
                <w:rFonts w:hint="eastAsia" w:ascii="宋体" w:hAnsi="宋体" w:eastAsia="宋体" w:cs="宋体"/>
                <w:szCs w:val="21"/>
              </w:rPr>
              <w:t>RT-2162</w:t>
            </w: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c>
          <w:tcPr>
            <w:tcW w:w="17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1次</w:t>
            </w:r>
          </w:p>
        </w:tc>
        <w:tc>
          <w:tcPr>
            <w:tcW w:w="1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1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Cs w:val="24"/>
              </w:rPr>
              <w:t>阳树脂</w:t>
            </w:r>
          </w:p>
        </w:tc>
        <w:tc>
          <w:tcPr>
            <w:tcW w:w="205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Cs w:val="21"/>
              </w:rPr>
              <w:t>Purolite</w:t>
            </w:r>
            <w:r>
              <w:rPr>
                <w:rFonts w:hint="eastAsia" w:ascii="宋体" w:hAnsi="宋体" w:eastAsia="宋体" w:cs="宋体"/>
                <w:szCs w:val="21"/>
                <w:lang w:val="en-US" w:eastAsia="zh-CN"/>
              </w:rPr>
              <w:t>/</w:t>
            </w:r>
            <w:r>
              <w:rPr>
                <w:rFonts w:hint="eastAsia" w:ascii="宋体" w:hAnsi="宋体" w:eastAsia="宋体" w:cs="宋体"/>
                <w:szCs w:val="21"/>
              </w:rPr>
              <w:t>RT-2162</w:t>
            </w: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c>
          <w:tcPr>
            <w:tcW w:w="17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1次</w:t>
            </w:r>
          </w:p>
        </w:tc>
        <w:tc>
          <w:tcPr>
            <w:tcW w:w="1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1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Cs w:val="24"/>
                <w:lang w:val="en-US" w:eastAsia="zh-CN"/>
              </w:rPr>
              <w:t>反渗透膜</w:t>
            </w:r>
          </w:p>
        </w:tc>
        <w:tc>
          <w:tcPr>
            <w:tcW w:w="205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Cs w:val="21"/>
              </w:rPr>
              <w:t>HYDRANAUTICS</w:t>
            </w:r>
            <w:r>
              <w:rPr>
                <w:rFonts w:hint="eastAsia" w:ascii="宋体" w:hAnsi="宋体" w:eastAsia="宋体" w:cs="宋体"/>
                <w:kern w:val="2"/>
                <w:sz w:val="21"/>
                <w:szCs w:val="24"/>
                <w:lang w:val="en-US" w:eastAsia="zh-CN" w:bidi="ar-SA"/>
              </w:rPr>
              <w:t>/8040</w:t>
            </w: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5套</w:t>
            </w:r>
          </w:p>
        </w:tc>
        <w:tc>
          <w:tcPr>
            <w:tcW w:w="17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1次</w:t>
            </w:r>
          </w:p>
        </w:tc>
        <w:tc>
          <w:tcPr>
            <w:tcW w:w="1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1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kern w:val="2"/>
                <w:sz w:val="21"/>
                <w:szCs w:val="24"/>
                <w:lang w:val="en-US" w:eastAsia="zh-CN" w:bidi="ar-SA"/>
              </w:rPr>
              <w:t>滤芯</w:t>
            </w:r>
          </w:p>
        </w:tc>
        <w:tc>
          <w:tcPr>
            <w:tcW w:w="205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kern w:val="2"/>
                <w:sz w:val="21"/>
                <w:szCs w:val="24"/>
                <w:lang w:val="en-US" w:eastAsia="zh-CN" w:bidi="ar-SA"/>
              </w:rPr>
              <w:t>5"* 0.22u</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w:t>
            </w:r>
          </w:p>
        </w:tc>
        <w:tc>
          <w:tcPr>
            <w:tcW w:w="17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1次</w:t>
            </w:r>
          </w:p>
        </w:tc>
        <w:tc>
          <w:tcPr>
            <w:tcW w:w="1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116"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Cs w:val="24"/>
              </w:rPr>
              <w:t>滤芯</w:t>
            </w:r>
          </w:p>
        </w:tc>
        <w:tc>
          <w:tcPr>
            <w:tcW w:w="205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Cs w:val="21"/>
              </w:rPr>
              <w:t>25"* 5u</w:t>
            </w: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5支</w:t>
            </w:r>
          </w:p>
        </w:tc>
        <w:tc>
          <w:tcPr>
            <w:tcW w:w="17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4次</w:t>
            </w:r>
          </w:p>
        </w:tc>
        <w:tc>
          <w:tcPr>
            <w:tcW w:w="1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116" w:type="dxa"/>
            <w:noWrap w:val="0"/>
            <w:vAlign w:val="center"/>
          </w:tcPr>
          <w:p>
            <w:pPr>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消毒液</w:t>
            </w:r>
          </w:p>
        </w:tc>
        <w:tc>
          <w:tcPr>
            <w:tcW w:w="205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5L</w:t>
            </w:r>
          </w:p>
        </w:tc>
        <w:tc>
          <w:tcPr>
            <w:tcW w:w="150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1桶</w:t>
            </w:r>
          </w:p>
        </w:tc>
        <w:tc>
          <w:tcPr>
            <w:tcW w:w="178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4次</w:t>
            </w:r>
          </w:p>
        </w:tc>
        <w:tc>
          <w:tcPr>
            <w:tcW w:w="190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4桶</w:t>
            </w:r>
          </w:p>
        </w:tc>
      </w:tr>
    </w:tbl>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每季度开展一次水处理消毒服务，对水处理主机及病房管路进行消毒，消毒液由服务供应商提供，品牌及规格应在投标文件中体现。</w:t>
      </w:r>
    </w:p>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供应商每月应至少进行一次电话或微信回访，沟通水处理设备的运行使用情况。</w:t>
      </w:r>
    </w:p>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服务人员每月应至少上门一次，对使用的水处理设备进行巡检，了解设备使用情况，并对设备进行系统性检测。检测项目包含：系统运行压力、预处理出水总氯与硬度、反渗透膜性能、纯水产水量、纯水电脑率、过滤器运行状态等。巡检过程中，如发现问题应及时解决。</w:t>
      </w:r>
    </w:p>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每季度应汇总维护、维修保养情况并形成书面报告，加盖公章后报送医院资产管理办公室和血透室。每次服务人员上门维护维修时，需记录当天工作内容以及更换的零配件、耗材，并对院方操作人员进行设备的维护要点及简易故障处理方法的培训。</w:t>
      </w:r>
    </w:p>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供应商应每年进行一次水质微量元素检测，并出具第三方检测报告（上海市疾控中心）。</w:t>
      </w:r>
    </w:p>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供应商应每年提供年度工作报告。</w:t>
      </w:r>
    </w:p>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供应商应提供24小时服务专线电话，服务响应时间不得超过30分钟。当设备发生故障报修，需上门服务时，享受最高级别优先权，在12小时内到达现场进行维修并排除故障。</w:t>
      </w:r>
    </w:p>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供应商成交后一律不得将服务内容转包，一经发现，采购人有权终止协议，由此造成的一切经济损失，由供应商负责赔偿。</w:t>
      </w:r>
    </w:p>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供应商成交后须严格按本项目工作要求独立客观公正地完成全部受托任务。</w:t>
      </w:r>
    </w:p>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供应商服务人员在进入医院工作区域时，应遵守本医院规章制度，并对贵公司人员发生的任何意外状况负责。</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中应包括：与供应商维保服务相关的机电工具、消毒工具，劳防、福利、医保、公积金、通讯（包括邮递费、电传费、电话费等）费用，税务费用，以及派驻人员发生的食宿、差旅（不含应委托人要求受托人外出考察所发生的差旅等费用）与办公设备费用。</w:t>
      </w:r>
    </w:p>
    <w:p>
      <w:pPr>
        <w:pStyle w:val="2"/>
        <w:rPr>
          <w:rFonts w:hint="default"/>
          <w:sz w:val="21"/>
          <w:szCs w:val="21"/>
          <w:lang w:val="en-US"/>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、付款方式：项目完成，</w:t>
      </w:r>
      <w:r>
        <w:rPr>
          <w:rFonts w:hint="eastAsia" w:ascii="宋体" w:hAnsi="宋体" w:cs="宋体"/>
          <w:sz w:val="21"/>
          <w:szCs w:val="21"/>
          <w:lang w:val="en-US" w:eastAsia="zh-CN"/>
        </w:rPr>
        <w:t>乙方</w:t>
      </w:r>
      <w:r>
        <w:rPr>
          <w:rFonts w:hint="eastAsia" w:ascii="宋体" w:hAnsi="宋体" w:eastAsia="宋体" w:cs="宋体"/>
          <w:sz w:val="21"/>
          <w:szCs w:val="21"/>
          <w:lang w:val="en-US" w:eastAsia="zh-CN"/>
        </w:rPr>
        <w:t>提供相关年度服务报告</w:t>
      </w:r>
      <w:r>
        <w:rPr>
          <w:rFonts w:hint="eastAsia" w:ascii="宋体" w:hAnsi="宋体" w:cs="宋体"/>
          <w:sz w:val="21"/>
          <w:szCs w:val="21"/>
          <w:lang w:val="en-US" w:eastAsia="zh-CN"/>
        </w:rPr>
        <w:t>，</w:t>
      </w:r>
      <w:r>
        <w:rPr>
          <w:rFonts w:hint="eastAsia" w:ascii="宋体" w:hAnsi="宋体" w:eastAsia="宋体" w:cs="宋体"/>
          <w:color w:val="auto"/>
          <w:sz w:val="21"/>
          <w:szCs w:val="21"/>
          <w:lang w:val="en-US" w:eastAsia="zh-CN"/>
        </w:rPr>
        <w:t>于5个工作日开具正式增值税务发票后，甲方于30日内</w:t>
      </w:r>
      <w:r>
        <w:rPr>
          <w:rFonts w:hint="eastAsia" w:ascii="宋体" w:hAnsi="宋体" w:cs="宋体"/>
          <w:color w:val="auto"/>
          <w:sz w:val="21"/>
          <w:szCs w:val="21"/>
          <w:lang w:val="en-US" w:eastAsia="zh-CN"/>
        </w:rPr>
        <w:t>付清全款。</w:t>
      </w:r>
    </w:p>
    <w:p>
      <w:pPr>
        <w:jc w:val="center"/>
        <w:rPr>
          <w:rFonts w:hint="eastAsia" w:ascii="宋体" w:hAnsi="宋体" w:eastAsia="宋体" w:cs="Times New Roman"/>
          <w:b/>
          <w:sz w:val="21"/>
          <w:szCs w:val="21"/>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eastAsia" w:ascii="宋体" w:hAnsi="宋体" w:eastAsia="宋体" w:cs="Times New Roman"/>
          <w:b/>
          <w:sz w:val="40"/>
          <w:szCs w:val="40"/>
        </w:rPr>
      </w:pPr>
      <w:r>
        <w:rPr>
          <w:rFonts w:hint="eastAsia" w:ascii="宋体" w:hAnsi="宋体" w:eastAsia="宋体" w:cs="Times New Roman"/>
          <w:b/>
          <w:sz w:val="40"/>
          <w:szCs w:val="40"/>
          <w:lang w:val="en-US" w:eastAsia="zh-CN"/>
        </w:rPr>
        <w:t>芷江院区血透水处理设备运维保障服务</w:t>
      </w: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392227906"/>
      <w:bookmarkStart w:id="31" w:name="_Toc458971242"/>
      <w:bookmarkStart w:id="32" w:name="_Toc457748049"/>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352691655"/>
      <w:bookmarkStart w:id="34" w:name="_Toc369531691"/>
      <w:bookmarkStart w:id="35" w:name="_Toc7039"/>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52691656"/>
      <w:bookmarkStart w:id="37" w:name="_Toc6931"/>
      <w:bookmarkStart w:id="38" w:name="_Toc369531692"/>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lang w:val="en-US" w:eastAsia="zh-CN"/>
        </w:rPr>
        <w:t>芷江院区血透水处理设备运维保障服务</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1187"/>
      <w:bookmarkStart w:id="40" w:name="_Toc352691658"/>
      <w:bookmarkStart w:id="41" w:name="_Toc369531694"/>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369531695"/>
      <w:bookmarkStart w:id="43" w:name="_Toc352691659"/>
      <w:bookmarkStart w:id="44" w:name="_Toc16568"/>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369531696"/>
      <w:bookmarkStart w:id="46" w:name="_Toc352691660"/>
      <w:bookmarkStart w:id="47" w:name="_Toc16824"/>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adjustRightInd w:val="0"/>
        <w:snapToGrid w:val="0"/>
        <w:spacing w:line="360" w:lineRule="auto"/>
        <w:jc w:val="center"/>
        <w:rPr>
          <w:rFonts w:hint="eastAsia" w:ascii="宋体" w:hAnsi="宋体"/>
          <w:b/>
          <w:sz w:val="24"/>
          <w:szCs w:val="24"/>
        </w:rPr>
      </w:pPr>
      <w:bookmarkStart w:id="48" w:name="_Toc152045787"/>
      <w:bookmarkStart w:id="49" w:name="_Toc369531697"/>
      <w:bookmarkStart w:id="50" w:name="_Toc361508752"/>
      <w:bookmarkStart w:id="51" w:name="_Toc247514246"/>
      <w:bookmarkStart w:id="52" w:name="_Toc384308375"/>
      <w:bookmarkStart w:id="53" w:name="_Toc17960"/>
      <w:bookmarkStart w:id="54" w:name="_Toc300835209"/>
      <w:bookmarkStart w:id="55" w:name="_Toc152042576"/>
      <w:bookmarkStart w:id="56" w:name="_Toc247527827"/>
      <w:bookmarkStart w:id="57" w:name="_Toc352691661"/>
      <w:bookmarkStart w:id="58" w:name="_Toc144974856"/>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报价一览表格式</w:t>
      </w:r>
    </w:p>
    <w:p>
      <w:pPr>
        <w:spacing w:line="360" w:lineRule="auto"/>
        <w:rPr>
          <w:rFonts w:hint="eastAsia" w:ascii="宋体" w:hAnsi="宋体"/>
          <w:sz w:val="24"/>
          <w:szCs w:val="24"/>
        </w:rPr>
      </w:pPr>
      <w:bookmarkStart w:id="59" w:name="kbylb"/>
      <w:r>
        <w:rPr>
          <w:rFonts w:ascii="Times New Roman" w:hAnsi="Times New Roman" w:eastAsia="Times New Roman" w:cs="Times New Roman"/>
          <w:vanish/>
          <w:kern w:val="0"/>
          <w:sz w:val="24"/>
          <w:szCs w:val="24"/>
        </w:rPr>
        <w:t>kbylb</w:t>
      </w:r>
    </w:p>
    <w:p>
      <w:pPr>
        <w:widowControl/>
        <w:spacing w:after="240"/>
        <w:jc w:val="left"/>
        <w:rPr>
          <w:rFonts w:ascii="宋体" w:hAnsi="宋体" w:cs="宋体"/>
          <w:color w:val="auto"/>
          <w:kern w:val="0"/>
          <w:sz w:val="24"/>
          <w:szCs w:val="24"/>
          <w:u w:val="single"/>
        </w:rPr>
      </w:pPr>
      <w:r>
        <w:rPr>
          <w:rFonts w:ascii="宋体" w:hAnsi="宋体" w:cs="宋体"/>
          <w:color w:val="auto"/>
          <w:kern w:val="0"/>
          <w:sz w:val="24"/>
          <w:szCs w:val="24"/>
          <w:u w:val="none"/>
        </w:rPr>
        <w:t>项目名称：</w:t>
      </w:r>
      <w:r>
        <w:rPr>
          <w:rFonts w:hint="eastAsia" w:ascii="宋体" w:hAnsi="宋体" w:eastAsia="宋体" w:cs="Times New Roman"/>
          <w:szCs w:val="21"/>
          <w:u w:val="single"/>
          <w:lang w:val="en-US" w:eastAsia="zh-CN"/>
        </w:rPr>
        <w:t>芷江院区血透水处理设备运维保障服务</w:t>
      </w:r>
    </w:p>
    <w:tbl>
      <w:tblPr>
        <w:tblStyle w:val="32"/>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
      <w:tblGrid>
        <w:gridCol w:w="2220"/>
        <w:gridCol w:w="2220"/>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服务内容：</w:t>
            </w:r>
            <w:r>
              <w:rPr>
                <w:rFonts w:hint="eastAsia" w:ascii="宋体" w:hAnsi="宋体" w:eastAsia="宋体" w:cs="宋体"/>
                <w:b w:val="0"/>
                <w:color w:val="auto"/>
                <w:kern w:val="2"/>
                <w:sz w:val="24"/>
                <w:szCs w:val="22"/>
                <w:lang w:val="en-US" w:eastAsia="zh-CN" w:bidi="ar-SA"/>
              </w:rPr>
              <w:t>芷江院区血透水处理设备运维保障服务</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服务要求：按采购文件要求完成指定内容</w:t>
            </w:r>
          </w:p>
        </w:tc>
        <w:tc>
          <w:tcPr>
            <w:tcW w:w="2220" w:type="dxa"/>
            <w:noWrap w:val="0"/>
            <w:vAlign w:val="top"/>
          </w:tcPr>
          <w:p>
            <w:pPr>
              <w:widowControl w:val="0"/>
              <w:spacing w:line="240" w:lineRule="auto"/>
              <w:jc w:val="center"/>
              <w:rPr>
                <w:rFonts w:hint="default"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服务期限：自合同签订之日起至</w:t>
            </w:r>
            <w:r>
              <w:rPr>
                <w:rFonts w:hint="eastAsia" w:ascii="宋体" w:hAnsi="宋体" w:eastAsia="宋体" w:cs="宋体"/>
                <w:b w:val="0"/>
                <w:color w:val="auto"/>
                <w:kern w:val="2"/>
                <w:sz w:val="24"/>
                <w:szCs w:val="22"/>
                <w:lang w:val="en-US" w:eastAsia="zh-CN" w:bidi="ar-SA"/>
              </w:rPr>
              <w:t>项目完成</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r>
      <w:bookmarkEnd w:id="59"/>
    </w:tbl>
    <w:p>
      <w:pPr>
        <w:spacing w:line="360" w:lineRule="auto"/>
        <w:rPr>
          <w:rFonts w:ascii="Times New Roman" w:hAnsi="Times New Roman" w:eastAsia="Times New Roman" w:cs="Times New Roman"/>
          <w:vanish/>
          <w:color w:val="auto"/>
          <w:kern w:val="0"/>
          <w:sz w:val="24"/>
          <w:szCs w:val="24"/>
        </w:rPr>
      </w:pPr>
    </w:p>
    <w:p>
      <w:pPr>
        <w:spacing w:line="360" w:lineRule="auto"/>
        <w:rPr>
          <w:rFonts w:hint="eastAsia" w:ascii="宋体" w:hAnsi="宋体"/>
          <w:color w:val="auto"/>
          <w:sz w:val="24"/>
          <w:szCs w:val="24"/>
        </w:rPr>
      </w:pPr>
    </w:p>
    <w:p>
      <w:pPr>
        <w:spacing w:line="360" w:lineRule="auto"/>
        <w:rPr>
          <w:rFonts w:hint="eastAsia" w:ascii="宋体" w:hAnsi="宋体"/>
          <w:sz w:val="24"/>
          <w:szCs w:val="24"/>
        </w:rPr>
      </w:pPr>
    </w:p>
    <w:p>
      <w:pPr>
        <w:spacing w:line="360" w:lineRule="auto"/>
        <w:rPr>
          <w:rFonts w:ascii="宋体" w:hAnsi="宋体"/>
          <w:sz w:val="24"/>
          <w:szCs w:val="24"/>
        </w:rPr>
      </w:pPr>
      <w:r>
        <w:rPr>
          <w:rFonts w:hint="eastAsia" w:ascii="宋体" w:hAnsi="宋体"/>
          <w:sz w:val="24"/>
          <w:szCs w:val="24"/>
        </w:rPr>
        <w:t>说明：（1）“金额（元）”指每一包件报价，所有价格均系用人民币表示，单位为元，精确到个位数。</w:t>
      </w:r>
    </w:p>
    <w:p>
      <w:pPr>
        <w:spacing w:line="360" w:lineRule="auto"/>
        <w:ind w:firstLine="600" w:firstLineChars="250"/>
        <w:rPr>
          <w:rFonts w:ascii="宋体" w:hAnsi="宋体"/>
          <w:sz w:val="24"/>
          <w:szCs w:val="24"/>
        </w:rPr>
      </w:pPr>
      <w:r>
        <w:rPr>
          <w:rFonts w:hint="eastAsia" w:ascii="宋体" w:hAnsi="宋体"/>
          <w:sz w:val="24"/>
          <w:szCs w:val="24"/>
        </w:rPr>
        <w:t>（2）“服务内容”、“服务要求”、“</w:t>
      </w:r>
      <w:r>
        <w:rPr>
          <w:rFonts w:hint="eastAsia" w:ascii="宋体" w:hAnsi="宋体" w:cs="宋体"/>
          <w:sz w:val="24"/>
          <w:szCs w:val="24"/>
        </w:rPr>
        <w:t>服务期限</w:t>
      </w:r>
      <w:r>
        <w:rPr>
          <w:rFonts w:hint="eastAsia" w:ascii="宋体" w:hAnsi="宋体"/>
          <w:sz w:val="24"/>
          <w:szCs w:val="24"/>
        </w:rPr>
        <w:t>”：供应商只需填写“响应”。</w:t>
      </w:r>
    </w:p>
    <w:p>
      <w:pPr>
        <w:spacing w:line="360" w:lineRule="auto"/>
        <w:ind w:firstLine="600" w:firstLineChars="250"/>
        <w:rPr>
          <w:rFonts w:ascii="宋体" w:hAnsi="宋体"/>
          <w:sz w:val="24"/>
          <w:szCs w:val="24"/>
        </w:rPr>
      </w:pPr>
      <w:r>
        <w:rPr>
          <w:rFonts w:hint="eastAsia" w:ascii="宋体" w:hAnsi="宋体"/>
          <w:sz w:val="24"/>
          <w:szCs w:val="24"/>
        </w:rPr>
        <w:t>（3）供应商应按照《采购需求》和《供应商须知》的要求报价。</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5408" behindDoc="0" locked="0" layoutInCell="0" allowOverlap="1">
                <wp:simplePos x="0" y="0"/>
                <wp:positionH relativeFrom="column">
                  <wp:posOffset>1520825</wp:posOffset>
                </wp:positionH>
                <wp:positionV relativeFrom="paragraph">
                  <wp:posOffset>179705</wp:posOffset>
                </wp:positionV>
                <wp:extent cx="19081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15pt;height:0pt;width:150.25pt;z-index:251665408;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udHdcAAAAJAQAADwAAAAAA&#10;AAABACAAAAAiAAAAZHJzL2Rvd25yZXYueG1sUEsBAhQAFAAAAAgAh07iQIsoYbXbAQAAlgMAAA4A&#10;AAAAAAAAAQAgAAAAJgEAAGRycy9lMm9Eb2MueG1sUEsFBgAAAAAGAAYAWQEAAHMFAAAAAA==&#10;">
                <v:fill on="f" focussize="0,0"/>
                <v:stroke color="#000000" joinstyle="round"/>
                <v:imagedata o:title=""/>
                <o:lock v:ext="edit" aspectratio="f"/>
              </v:line>
            </w:pict>
          </mc:Fallback>
        </mc:AlternateContent>
      </w:r>
      <w:r>
        <w:rPr>
          <w:rFonts w:hint="eastAsia" w:ascii="宋体" w:hAnsi="宋体"/>
          <w:sz w:val="24"/>
          <w:szCs w:val="24"/>
        </w:rPr>
        <w:t>供应商授权代表签字或盖章：</w:t>
      </w: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179705</wp:posOffset>
                </wp:positionV>
                <wp:extent cx="230759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15pt;height:0pt;width:181.7pt;z-index:25166643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fiQ7rWAAAACQEAAA8AAAAAAAAA&#10;AQAgAAAAIgAAAGRycy9kb3ducmV2LnhtbFBLAQIUABQAAAAIAIdO4kB58NNu2gEAAJY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sz w:val="24"/>
          <w:szCs w:val="24"/>
        </w:rPr>
        <w:t>供应商（公章）：</w:t>
      </w:r>
    </w:p>
    <w:p>
      <w:pPr>
        <w:spacing w:line="360" w:lineRule="auto"/>
        <w:rPr>
          <w:rFonts w:ascii="宋体" w:hAnsi="宋体"/>
          <w:sz w:val="24"/>
          <w:szCs w:val="24"/>
        </w:rPr>
      </w:pPr>
      <w:r>
        <w:rPr>
          <w:rFonts w:hint="eastAsia" w:ascii="宋体" w:hAnsi="宋体"/>
          <w:sz w:val="24"/>
          <w:szCs w:val="24"/>
        </w:rPr>
        <w:t>日期：年月日</w:t>
      </w:r>
    </w:p>
    <w:p>
      <w:pPr>
        <w:spacing w:line="360" w:lineRule="auto"/>
        <w:jc w:val="center"/>
        <w:outlineLvl w:val="1"/>
        <w:rPr>
          <w:rFonts w:ascii="宋体" w:hAnsi="宋体" w:eastAsia="黑体"/>
          <w:b/>
          <w:sz w:val="24"/>
          <w:szCs w:val="20"/>
        </w:rPr>
      </w:pPr>
      <w:r>
        <w:rPr>
          <w:rFonts w:hint="eastAsia" w:ascii="宋体" w:hAnsi="宋体" w:eastAsia="宋体" w:cs="Times New Roman"/>
          <w:b/>
          <w:sz w:val="24"/>
          <w:szCs w:val="24"/>
        </w:rPr>
        <w:br w:type="page"/>
      </w:r>
      <w:bookmarkStart w:id="60" w:name="_Toc458971245"/>
      <w:bookmarkStart w:id="61" w:name="_Toc457748054"/>
      <w:bookmarkStart w:id="62" w:name="_Toc392227908"/>
      <w:bookmarkStart w:id="63" w:name="_Toc457748053"/>
      <w:r>
        <w:rPr>
          <w:rFonts w:ascii="宋体" w:hAnsi="宋体" w:eastAsia="黑体" w:cs="Times New Roman"/>
          <w:b/>
          <w:sz w:val="30"/>
          <w:szCs w:val="30"/>
        </w:rPr>
        <w:t>法定代表人（单位负责人）身份证明</w:t>
      </w:r>
      <w:bookmarkEnd w:id="60"/>
      <w:bookmarkEnd w:id="61"/>
      <w:bookmarkEnd w:id="62"/>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2"/>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4" w:name="_Toc458971246"/>
      <w:bookmarkStart w:id="65" w:name="OLE_LINK1"/>
      <w:bookmarkStart w:id="66" w:name="OLE_LINK2"/>
      <w:r>
        <w:rPr>
          <w:rFonts w:ascii="宋体" w:hAnsi="宋体" w:eastAsia="宋体" w:cs="Times New Roman"/>
          <w:b/>
          <w:sz w:val="30"/>
          <w:szCs w:val="30"/>
        </w:rPr>
        <w:t>法定代表人（单位负责人）授权委托书</w:t>
      </w:r>
      <w:bookmarkEnd w:id="64"/>
      <w:bookmarkEnd w:id="65"/>
      <w:bookmarkEnd w:id="66"/>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lang w:val="en-US" w:eastAsia="zh-CN"/>
        </w:rPr>
        <w:t>芷江院区血透水处理设备运维保障服务</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2"/>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topLinePunct/>
        <w:spacing w:line="360" w:lineRule="auto"/>
        <w:jc w:val="left"/>
        <w:rPr>
          <w:rFonts w:ascii="宋体" w:hAnsi="宋体" w:eastAsia="宋体" w:cs="Times New Roman"/>
          <w:szCs w:val="21"/>
        </w:rPr>
      </w:pPr>
      <w:r>
        <w:rPr>
          <w:rFonts w:ascii="宋体" w:hAnsi="宋体" w:eastAsia="宋体" w:cs="Times New Roman"/>
          <w:b/>
          <w:sz w:val="32"/>
          <w:szCs w:val="20"/>
        </w:rPr>
        <w:br w:type="page"/>
      </w:r>
      <w:bookmarkEnd w:id="48"/>
      <w:bookmarkEnd w:id="49"/>
      <w:bookmarkEnd w:id="50"/>
      <w:bookmarkEnd w:id="51"/>
      <w:bookmarkEnd w:id="52"/>
      <w:bookmarkEnd w:id="53"/>
      <w:bookmarkEnd w:id="54"/>
      <w:bookmarkEnd w:id="55"/>
      <w:bookmarkEnd w:id="56"/>
      <w:bookmarkEnd w:id="57"/>
      <w:bookmarkEnd w:id="58"/>
      <w:bookmarkEnd w:id="63"/>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ind w:firstLine="2409" w:firstLineChars="800"/>
        <w:jc w:val="both"/>
        <w:rPr>
          <w:rFonts w:ascii="宋体" w:hAnsi="宋体" w:eastAsia="宋体" w:cs="Times New Roman"/>
          <w:b/>
          <w:sz w:val="30"/>
          <w:szCs w:val="30"/>
        </w:rPr>
      </w:pPr>
      <w:bookmarkStart w:id="67" w:name="_Toc392227915"/>
      <w:bookmarkStart w:id="68" w:name="_Toc457748058"/>
      <w:bookmarkStart w:id="69" w:name="_Toc458971251"/>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7"/>
      <w:bookmarkEnd w:id="68"/>
      <w:bookmarkEnd w:id="69"/>
    </w:p>
    <w:p>
      <w:pPr>
        <w:spacing w:line="360" w:lineRule="auto"/>
        <w:ind w:firstLine="118" w:firstLineChars="49"/>
        <w:outlineLvl w:val="2"/>
        <w:rPr>
          <w:rFonts w:ascii="宋体" w:hAnsi="宋体" w:eastAsia="宋体" w:cs="Times New Roman"/>
          <w:b/>
          <w:sz w:val="24"/>
          <w:szCs w:val="24"/>
        </w:rPr>
      </w:pPr>
      <w:bookmarkStart w:id="70" w:name="_Toc457748059"/>
      <w:bookmarkStart w:id="71" w:name="_Toc392227916"/>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70"/>
      <w:bookmarkEnd w:id="71"/>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需提供被授权人在本单位的社保缴纳证明（近6个月内任意一个月）。</w:t>
      </w:r>
    </w:p>
    <w:p>
      <w:pPr>
        <w:rPr>
          <w:rFonts w:hint="eastAsia" w:ascii="宋体" w:hAnsi="宋体" w:eastAsia="宋体" w:cs="宋体"/>
          <w:sz w:val="21"/>
          <w:szCs w:val="21"/>
        </w:rPr>
      </w:pPr>
      <w:r>
        <w:rPr>
          <w:rFonts w:hint="eastAsia" w:ascii="宋体" w:hAnsi="宋体"/>
          <w:sz w:val="21"/>
          <w:szCs w:val="21"/>
          <w:lang w:val="en-US" w:eastAsia="zh-CN"/>
        </w:rPr>
        <w:t>4）</w:t>
      </w:r>
      <w:r>
        <w:rPr>
          <w:rFonts w:hint="eastAsia" w:ascii="宋体" w:hAnsi="宋体" w:eastAsia="宋体" w:cs="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2" w:name="_Toc392227919"/>
      <w:bookmarkStart w:id="73"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Times New Roman"/>
          <w:szCs w:val="21"/>
          <w:u w:val="single"/>
          <w:lang w:val="en-US" w:eastAsia="zh-CN"/>
        </w:rPr>
        <w:t>芷江院区血透水处理设备运维保障服务</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4"/>
        <w:numPr>
          <w:ilvl w:val="0"/>
          <w:numId w:val="6"/>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4"/>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4"/>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4"/>
        <w:numPr>
          <w:ilvl w:val="0"/>
          <w:numId w:val="6"/>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4"/>
        <w:numPr>
          <w:ilvl w:val="0"/>
          <w:numId w:val="9"/>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44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2"/>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16" w:type="dxa"/>
            <w:noWrap w:val="0"/>
            <w:vAlign w:val="center"/>
          </w:tcPr>
          <w:p>
            <w:pPr>
              <w:topLinePunct/>
              <w:spacing w:line="400" w:lineRule="exact"/>
              <w:jc w:val="center"/>
              <w:rPr>
                <w:rFonts w:hint="eastAsia" w:ascii="宋体" w:hAnsi="宋体" w:cs="宋体"/>
                <w:szCs w:val="21"/>
              </w:rPr>
            </w:pPr>
            <w:bookmarkStart w:id="74" w:name="_Toc300835217"/>
            <w:bookmarkStart w:id="75" w:name="_Toc28644"/>
            <w:bookmarkStart w:id="76" w:name="_Toc369531705"/>
            <w:bookmarkStart w:id="77" w:name="_Toc352691669"/>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4"/>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5"/>
      <w:bookmarkEnd w:id="76"/>
      <w:bookmarkEnd w:id="77"/>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8" w:name="_Toc457748061"/>
    </w:p>
    <w:bookmarkEnd w:id="78"/>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2"/>
      <w:r>
        <w:rPr>
          <w:rFonts w:hint="eastAsia" w:ascii="宋体" w:hAnsi="宋体" w:eastAsia="宋体" w:cs="Times New Roman"/>
          <w:b/>
          <w:szCs w:val="21"/>
        </w:rPr>
        <w:t>近年信誉情况</w:t>
      </w:r>
      <w:bookmarkEnd w:id="73"/>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79" w:name="_Toc458971254"/>
      <w:bookmarkStart w:id="80" w:name="_Toc392227920"/>
      <w:bookmarkStart w:id="81" w:name="_Toc457748066"/>
      <w:r>
        <w:rPr>
          <w:rFonts w:hint="eastAsia" w:ascii="宋体" w:hAnsi="宋体"/>
          <w:b/>
          <w:sz w:val="30"/>
          <w:szCs w:val="30"/>
        </w:rPr>
        <w:t>技术方案</w:t>
      </w:r>
      <w:r>
        <w:rPr>
          <w:rFonts w:ascii="宋体" w:hAnsi="宋体"/>
          <w:b/>
          <w:sz w:val="30"/>
          <w:szCs w:val="30"/>
        </w:rPr>
        <w:t>的详细描述</w:t>
      </w:r>
      <w:bookmarkEnd w:id="79"/>
      <w:bookmarkEnd w:id="80"/>
      <w:bookmarkEnd w:id="81"/>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b w:val="0"/>
          <w:bCs/>
          <w:sz w:val="24"/>
          <w:szCs w:val="24"/>
          <w:lang w:val="en-US" w:eastAsia="zh-CN"/>
        </w:rPr>
      </w:pPr>
      <w:r>
        <w:rPr>
          <w:rFonts w:hint="eastAsia" w:ascii="宋体" w:hAnsi="宋体"/>
          <w:b w:val="0"/>
          <w:bCs/>
          <w:sz w:val="24"/>
          <w:szCs w:val="24"/>
          <w:lang w:val="en-US" w:eastAsia="zh-CN"/>
        </w:rPr>
        <w:t>可以包括以下内容：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1、</w:t>
      </w:r>
      <w:r>
        <w:rPr>
          <w:rFonts w:hint="eastAsia" w:ascii="宋体" w:hAnsi="宋体"/>
          <w:b w:val="0"/>
          <w:bCs/>
          <w:sz w:val="24"/>
          <w:szCs w:val="24"/>
        </w:rPr>
        <w:t>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eastAsia="等线"/>
          <w:b w:val="0"/>
          <w:bCs/>
          <w:sz w:val="24"/>
          <w:szCs w:val="24"/>
          <w:lang w:val="en-US" w:eastAsia="zh-CN"/>
        </w:rPr>
      </w:pPr>
      <w:r>
        <w:rPr>
          <w:rFonts w:hint="eastAsia" w:ascii="宋体" w:hAnsi="宋体"/>
          <w:b w:val="0"/>
          <w:bCs/>
          <w:sz w:val="24"/>
          <w:szCs w:val="24"/>
          <w:lang w:val="en-US" w:eastAsia="zh-CN"/>
        </w:rPr>
        <w:t>2</w:t>
      </w:r>
      <w:r>
        <w:rPr>
          <w:rFonts w:hint="eastAsia" w:ascii="宋体" w:hAnsi="宋体"/>
          <w:b w:val="0"/>
          <w:bCs/>
          <w:sz w:val="24"/>
          <w:szCs w:val="24"/>
        </w:rPr>
        <w:t>、</w:t>
      </w:r>
      <w:r>
        <w:rPr>
          <w:rFonts w:hint="eastAsia" w:ascii="宋体" w:hAnsi="宋体"/>
          <w:b w:val="0"/>
          <w:bCs/>
          <w:sz w:val="24"/>
          <w:szCs w:val="24"/>
          <w:lang w:val="en-US" w:eastAsia="zh-CN"/>
        </w:rPr>
        <w:t>相关资质证明</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针对性服务、内容扩充</w:t>
      </w:r>
    </w:p>
    <w:p>
      <w:pPr>
        <w:pStyle w:val="2"/>
        <w:rPr>
          <w:rFonts w:hint="default" w:eastAsia="宋体"/>
          <w:lang w:val="en-US" w:eastAsia="zh-CN"/>
        </w:rPr>
      </w:pPr>
      <w:r>
        <w:rPr>
          <w:rFonts w:hint="eastAsia" w:ascii="宋体" w:hAnsi="宋体"/>
          <w:b w:val="0"/>
          <w:bCs/>
          <w:sz w:val="24"/>
          <w:szCs w:val="24"/>
          <w:lang w:val="en-US" w:eastAsia="zh-CN"/>
        </w:rPr>
        <w:t xml:space="preserve">   </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5"/>
      </w:rPr>
    </w:pPr>
    <w:r>
      <w:rPr>
        <w:rStyle w:val="35"/>
      </w:rPr>
      <w:fldChar w:fldCharType="begin"/>
    </w:r>
    <w:r>
      <w:rPr>
        <w:rStyle w:val="35"/>
      </w:rPr>
      <w:instrText xml:space="preserve">PAGE  </w:instrText>
    </w:r>
    <w:r>
      <w:rPr>
        <w:rStyle w:val="35"/>
      </w:rPr>
      <w:fldChar w:fldCharType="separate"/>
    </w:r>
    <w:r>
      <w:rPr>
        <w:rStyle w:val="35"/>
        <w:rFonts w:ascii="Times New Roman" w:hAnsi="Times New Roman"/>
      </w:rPr>
      <w:t>77</w:t>
    </w:r>
    <w:r>
      <w:rPr>
        <w:rStyle w:val="35"/>
      </w:rPr>
      <w:fldChar w:fldCharType="end"/>
    </w:r>
  </w:p>
  <w:p>
    <w:pPr>
      <w:pStyle w:val="23"/>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3"/>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45CEF2"/>
    <w:multiLevelType w:val="singleLevel"/>
    <w:tmpl w:val="3045CEF2"/>
    <w:lvl w:ilvl="0" w:tentative="0">
      <w:start w:val="3"/>
      <w:numFmt w:val="chineseCounting"/>
      <w:suff w:val="space"/>
      <w:lvlText w:val="第%1章"/>
      <w:lvlJc w:val="left"/>
      <w:rPr>
        <w:rFonts w:hint="eastAsia"/>
      </w:rPr>
    </w:lvl>
  </w:abstractNum>
  <w:abstractNum w:abstractNumId="6">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1BE5FE"/>
    <w:multiLevelType w:val="singleLevel"/>
    <w:tmpl w:val="5A1BE5FE"/>
    <w:lvl w:ilvl="0" w:tentative="0">
      <w:start w:val="1"/>
      <w:numFmt w:val="chineseCounting"/>
      <w:suff w:val="nothing"/>
      <w:lvlText w:val="%1、"/>
      <w:lvlJc w:val="left"/>
      <w:rPr>
        <w:rFonts w:hint="eastAsia"/>
      </w:rPr>
    </w:lvl>
  </w:abstractNum>
  <w:abstractNum w:abstractNumId="8">
    <w:nsid w:val="5C8BEBA9"/>
    <w:multiLevelType w:val="singleLevel"/>
    <w:tmpl w:val="5C8BEBA9"/>
    <w:lvl w:ilvl="0" w:tentative="0">
      <w:start w:val="2"/>
      <w:numFmt w:val="decimal"/>
      <w:suff w:val="nothing"/>
      <w:lvlText w:val="%1、"/>
      <w:lvlJc w:val="left"/>
    </w:lvl>
  </w:abstractNum>
  <w:num w:numId="1">
    <w:abstractNumId w:val="1"/>
  </w:num>
  <w:num w:numId="2">
    <w:abstractNumId w:val="2"/>
  </w:num>
  <w:num w:numId="3">
    <w:abstractNumId w:val="5"/>
  </w:num>
  <w:num w:numId="4">
    <w:abstractNumId w:val="7"/>
  </w:num>
  <w:num w:numId="5">
    <w:abstractNumId w:val="8"/>
  </w:num>
  <w:num w:numId="6">
    <w:abstractNumId w:val="6"/>
  </w:num>
  <w:num w:numId="7">
    <w:abstractNumId w:val="4"/>
  </w:num>
  <w:num w:numId="8">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3D07069"/>
    <w:rsid w:val="04930FBB"/>
    <w:rsid w:val="087D420A"/>
    <w:rsid w:val="0886339E"/>
    <w:rsid w:val="0CEC2369"/>
    <w:rsid w:val="0DDE3961"/>
    <w:rsid w:val="146B3E09"/>
    <w:rsid w:val="17A73AEF"/>
    <w:rsid w:val="188B0F12"/>
    <w:rsid w:val="1AB00CF8"/>
    <w:rsid w:val="1B136159"/>
    <w:rsid w:val="1B98325F"/>
    <w:rsid w:val="297135BF"/>
    <w:rsid w:val="298C67FD"/>
    <w:rsid w:val="33EF0D59"/>
    <w:rsid w:val="383B3CF2"/>
    <w:rsid w:val="3A6C40F3"/>
    <w:rsid w:val="3AD971BD"/>
    <w:rsid w:val="3C687E22"/>
    <w:rsid w:val="42413347"/>
    <w:rsid w:val="45355DD6"/>
    <w:rsid w:val="48DA7DD1"/>
    <w:rsid w:val="4D35463C"/>
    <w:rsid w:val="4F832CF0"/>
    <w:rsid w:val="5580556E"/>
    <w:rsid w:val="56984130"/>
    <w:rsid w:val="58B612FD"/>
    <w:rsid w:val="59632311"/>
    <w:rsid w:val="5A964A11"/>
    <w:rsid w:val="61593578"/>
    <w:rsid w:val="64B94717"/>
    <w:rsid w:val="68383F8A"/>
    <w:rsid w:val="6B546407"/>
    <w:rsid w:val="71615F3A"/>
    <w:rsid w:val="71C80B55"/>
    <w:rsid w:val="71DF7B37"/>
    <w:rsid w:val="723839D6"/>
    <w:rsid w:val="754E7C22"/>
    <w:rsid w:val="75603D23"/>
    <w:rsid w:val="763B1359"/>
    <w:rsid w:val="770B5544"/>
    <w:rsid w:val="777D0F7A"/>
    <w:rsid w:val="79454B73"/>
    <w:rsid w:val="7DC75443"/>
    <w:rsid w:val="7EE4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2"/>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2"/>
    <w:qFormat/>
    <w:uiPriority w:val="0"/>
    <w:rPr>
      <w:rFonts w:ascii="宋体" w:hAnsi="Times New Roman" w:eastAsia="宋体" w:cs="Times New Roman"/>
      <w:sz w:val="18"/>
      <w:szCs w:val="18"/>
    </w:rPr>
  </w:style>
  <w:style w:type="paragraph" w:styleId="14">
    <w:name w:val="toa heading"/>
    <w:basedOn w:val="1"/>
    <w:next w:val="1"/>
    <w:qFormat/>
    <w:uiPriority w:val="0"/>
    <w:rPr>
      <w:rFonts w:ascii="Arial" w:hAnsi="Arial"/>
      <w:sz w:val="24"/>
    </w:rPr>
  </w:style>
  <w:style w:type="paragraph" w:styleId="15">
    <w:name w:val="annotation text"/>
    <w:basedOn w:val="1"/>
    <w:link w:val="125"/>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6">
    <w:name w:val="Body Text 3"/>
    <w:basedOn w:val="1"/>
    <w:link w:val="175"/>
    <w:qFormat/>
    <w:uiPriority w:val="0"/>
    <w:rPr>
      <w:rFonts w:ascii="Times New Roman" w:hAnsi="Times New Roman" w:eastAsia="宋体" w:cs="Times New Roman"/>
      <w:sz w:val="48"/>
      <w:szCs w:val="48"/>
    </w:rPr>
  </w:style>
  <w:style w:type="paragraph" w:styleId="17">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8">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9">
    <w:name w:val="Plain Text"/>
    <w:basedOn w:val="1"/>
    <w:link w:val="51"/>
    <w:qFormat/>
    <w:uiPriority w:val="0"/>
    <w:rPr>
      <w:rFonts w:ascii="宋体" w:hAnsi="Courier New" w:eastAsia="宋体" w:cs="Times New Roman"/>
      <w:szCs w:val="20"/>
    </w:rPr>
  </w:style>
  <w:style w:type="paragraph" w:styleId="20">
    <w:name w:val="Date"/>
    <w:basedOn w:val="1"/>
    <w:next w:val="1"/>
    <w:link w:val="52"/>
    <w:qFormat/>
    <w:uiPriority w:val="0"/>
    <w:rPr>
      <w:rFonts w:ascii="宋体" w:hAnsi="Times New Roman" w:eastAsia="宋体" w:cs="Times New Roman"/>
      <w:b/>
      <w:sz w:val="36"/>
      <w:szCs w:val="20"/>
    </w:rPr>
  </w:style>
  <w:style w:type="paragraph" w:styleId="21">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2">
    <w:name w:val="Balloon Text"/>
    <w:basedOn w:val="1"/>
    <w:link w:val="110"/>
    <w:qFormat/>
    <w:uiPriority w:val="0"/>
    <w:rPr>
      <w:rFonts w:ascii="Times New Roman" w:hAnsi="Times New Roman" w:eastAsia="宋体" w:cs="Times New Roman"/>
      <w:sz w:val="18"/>
      <w:szCs w:val="18"/>
    </w:rPr>
  </w:style>
  <w:style w:type="paragraph" w:styleId="23">
    <w:name w:val="footer"/>
    <w:basedOn w:val="1"/>
    <w:link w:val="40"/>
    <w:qFormat/>
    <w:uiPriority w:val="99"/>
    <w:pPr>
      <w:tabs>
        <w:tab w:val="center" w:pos="4153"/>
        <w:tab w:val="right" w:pos="8306"/>
      </w:tabs>
      <w:snapToGrid w:val="0"/>
      <w:jc w:val="left"/>
    </w:pPr>
    <w:rPr>
      <w:sz w:val="18"/>
      <w:szCs w:val="18"/>
    </w:rPr>
  </w:style>
  <w:style w:type="paragraph" w:styleId="2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5">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6">
    <w:name w:val="List"/>
    <w:basedOn w:val="1"/>
    <w:qFormat/>
    <w:uiPriority w:val="0"/>
    <w:pPr>
      <w:ind w:left="200" w:hanging="200" w:hangingChars="200"/>
    </w:pPr>
    <w:rPr>
      <w:rFonts w:ascii="Times New Roman" w:hAnsi="Times New Roman" w:eastAsia="宋体" w:cs="Times New Roman"/>
      <w:szCs w:val="20"/>
    </w:rPr>
  </w:style>
  <w:style w:type="paragraph" w:styleId="27">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8">
    <w:name w:val="Body Text 2"/>
    <w:basedOn w:val="1"/>
    <w:link w:val="105"/>
    <w:qFormat/>
    <w:uiPriority w:val="0"/>
    <w:pPr>
      <w:jc w:val="center"/>
    </w:pPr>
    <w:rPr>
      <w:rFonts w:ascii="楷体_GB2312" w:hAnsi="Times New Roman" w:eastAsia="楷体_GB2312" w:cs="Times New Roman"/>
      <w:b/>
      <w:sz w:val="72"/>
      <w:szCs w:val="20"/>
    </w:rPr>
  </w:style>
  <w:style w:type="paragraph" w:styleId="29">
    <w:name w:val="HTML Preformatted"/>
    <w:basedOn w:val="1"/>
    <w:link w:val="2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Title"/>
    <w:basedOn w:val="1"/>
    <w:next w:val="1"/>
    <w:link w:val="132"/>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5"/>
    <w:next w:val="15"/>
    <w:link w:val="176"/>
    <w:qFormat/>
    <w:uiPriority w:val="0"/>
    <w:pPr>
      <w:adjustRightInd/>
      <w:spacing w:line="240" w:lineRule="auto"/>
      <w:textAlignment w:val="auto"/>
    </w:pPr>
    <w:rPr>
      <w:b/>
      <w:bCs/>
      <w:kern w:val="2"/>
      <w:sz w:val="21"/>
      <w:szCs w:val="24"/>
    </w:rPr>
  </w:style>
  <w:style w:type="table" w:styleId="33">
    <w:name w:val="Table Grid"/>
    <w:basedOn w:val="32"/>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basedOn w:val="34"/>
    <w:qFormat/>
    <w:uiPriority w:val="99"/>
    <w:rPr>
      <w:color w:val="954F72"/>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4"/>
    <w:link w:val="24"/>
    <w:qFormat/>
    <w:uiPriority w:val="99"/>
    <w:rPr>
      <w:sz w:val="18"/>
      <w:szCs w:val="18"/>
    </w:rPr>
  </w:style>
  <w:style w:type="character" w:customStyle="1" w:styleId="40">
    <w:name w:val="页脚 Char1"/>
    <w:basedOn w:val="34"/>
    <w:link w:val="23"/>
    <w:qFormat/>
    <w:uiPriority w:val="99"/>
    <w:rPr>
      <w:sz w:val="18"/>
      <w:szCs w:val="18"/>
    </w:rPr>
  </w:style>
  <w:style w:type="character" w:customStyle="1" w:styleId="41">
    <w:name w:val="标题 1 Char"/>
    <w:basedOn w:val="34"/>
    <w:link w:val="3"/>
    <w:qFormat/>
    <w:uiPriority w:val="0"/>
    <w:rPr>
      <w:rFonts w:ascii="Times New Roman" w:hAnsi="Times New Roman" w:eastAsia="宋体" w:cs="Times New Roman"/>
      <w:b/>
      <w:kern w:val="44"/>
      <w:sz w:val="44"/>
      <w:szCs w:val="20"/>
    </w:rPr>
  </w:style>
  <w:style w:type="character" w:customStyle="1" w:styleId="42">
    <w:name w:val="标题 2 Char"/>
    <w:basedOn w:val="34"/>
    <w:link w:val="4"/>
    <w:qFormat/>
    <w:uiPriority w:val="0"/>
    <w:rPr>
      <w:rFonts w:ascii="Arial" w:hAnsi="Arial" w:eastAsia="黑体" w:cs="Times New Roman"/>
      <w:b/>
      <w:bCs/>
      <w:sz w:val="32"/>
      <w:szCs w:val="32"/>
    </w:rPr>
  </w:style>
  <w:style w:type="character" w:customStyle="1" w:styleId="43">
    <w:name w:val="标题 3 Char"/>
    <w:basedOn w:val="34"/>
    <w:link w:val="6"/>
    <w:qFormat/>
    <w:uiPriority w:val="0"/>
    <w:rPr>
      <w:rFonts w:ascii="Times New Roman" w:hAnsi="Times New Roman" w:eastAsia="宋体" w:cs="Times New Roman"/>
      <w:b/>
      <w:sz w:val="32"/>
      <w:szCs w:val="20"/>
    </w:rPr>
  </w:style>
  <w:style w:type="character" w:customStyle="1" w:styleId="44">
    <w:name w:val="标题 4 Char"/>
    <w:basedOn w:val="34"/>
    <w:link w:val="7"/>
    <w:qFormat/>
    <w:uiPriority w:val="0"/>
    <w:rPr>
      <w:rFonts w:ascii="Arial" w:hAnsi="Arial" w:eastAsia="黑体" w:cs="Times New Roman"/>
      <w:b/>
      <w:bCs/>
      <w:sz w:val="28"/>
      <w:szCs w:val="28"/>
    </w:rPr>
  </w:style>
  <w:style w:type="character" w:customStyle="1" w:styleId="45">
    <w:name w:val="标题 5 Char"/>
    <w:basedOn w:val="34"/>
    <w:link w:val="8"/>
    <w:qFormat/>
    <w:uiPriority w:val="0"/>
    <w:rPr>
      <w:rFonts w:ascii="Times New Roman" w:hAnsi="Times New Roman" w:eastAsia="宋体" w:cs="Times New Roman"/>
      <w:b/>
      <w:bCs/>
      <w:sz w:val="28"/>
      <w:szCs w:val="28"/>
    </w:rPr>
  </w:style>
  <w:style w:type="character" w:customStyle="1" w:styleId="46">
    <w:name w:val="标题 6 Char"/>
    <w:basedOn w:val="34"/>
    <w:link w:val="9"/>
    <w:qFormat/>
    <w:uiPriority w:val="0"/>
    <w:rPr>
      <w:rFonts w:ascii="Arial" w:hAnsi="Arial" w:eastAsia="黑体" w:cs="Times New Roman"/>
      <w:b/>
      <w:bCs/>
      <w:sz w:val="24"/>
      <w:szCs w:val="24"/>
    </w:rPr>
  </w:style>
  <w:style w:type="character" w:customStyle="1" w:styleId="47">
    <w:name w:val="标题 7 Char"/>
    <w:basedOn w:val="34"/>
    <w:link w:val="10"/>
    <w:qFormat/>
    <w:uiPriority w:val="0"/>
    <w:rPr>
      <w:rFonts w:ascii="Times New Roman" w:hAnsi="Times New Roman" w:eastAsia="宋体" w:cs="Times New Roman"/>
      <w:b/>
      <w:bCs/>
      <w:sz w:val="24"/>
      <w:szCs w:val="24"/>
    </w:rPr>
  </w:style>
  <w:style w:type="character" w:customStyle="1" w:styleId="48">
    <w:name w:val="标题 8 Char"/>
    <w:basedOn w:val="34"/>
    <w:link w:val="11"/>
    <w:qFormat/>
    <w:uiPriority w:val="0"/>
    <w:rPr>
      <w:rFonts w:ascii="Arial" w:hAnsi="Arial" w:eastAsia="黑体" w:cs="Times New Roman"/>
      <w:sz w:val="24"/>
      <w:szCs w:val="24"/>
    </w:rPr>
  </w:style>
  <w:style w:type="character" w:customStyle="1" w:styleId="49">
    <w:name w:val="标题 9 Char"/>
    <w:basedOn w:val="34"/>
    <w:link w:val="12"/>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4"/>
    <w:link w:val="19"/>
    <w:qFormat/>
    <w:uiPriority w:val="0"/>
    <w:rPr>
      <w:rFonts w:ascii="宋体" w:hAnsi="Courier New" w:eastAsia="宋体" w:cs="Times New Roman"/>
      <w:szCs w:val="20"/>
    </w:rPr>
  </w:style>
  <w:style w:type="character" w:customStyle="1" w:styleId="52">
    <w:name w:val="日期 Char"/>
    <w:basedOn w:val="34"/>
    <w:link w:val="20"/>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link w:val="211"/>
    <w:qFormat/>
    <w:uiPriority w:val="34"/>
    <w:pPr>
      <w:ind w:firstLine="420" w:firstLineChars="200"/>
    </w:pPr>
  </w:style>
  <w:style w:type="paragraph" w:customStyle="1" w:styleId="55">
    <w:name w:val="itb"/>
    <w:basedOn w:val="6"/>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4"/>
    <w:link w:val="2"/>
    <w:qFormat/>
    <w:uiPriority w:val="0"/>
    <w:rPr>
      <w:rFonts w:ascii="Times New Roman" w:hAnsi="Times New Roman" w:eastAsia="宋体" w:cs="Times New Roman"/>
      <w:szCs w:val="20"/>
    </w:rPr>
  </w:style>
  <w:style w:type="character" w:customStyle="1" w:styleId="103">
    <w:name w:val="正文文本缩进 Char"/>
    <w:basedOn w:val="34"/>
    <w:link w:val="17"/>
    <w:qFormat/>
    <w:uiPriority w:val="0"/>
    <w:rPr>
      <w:rFonts w:ascii="Times New Roman" w:hAnsi="Times New Roman" w:eastAsia="宋体" w:cs="Times New Roman"/>
      <w:szCs w:val="20"/>
    </w:rPr>
  </w:style>
  <w:style w:type="character" w:customStyle="1" w:styleId="104">
    <w:name w:val="副标题 Char"/>
    <w:basedOn w:val="34"/>
    <w:link w:val="25"/>
    <w:qFormat/>
    <w:uiPriority w:val="0"/>
    <w:rPr>
      <w:rFonts w:ascii="Arial" w:hAnsi="Arial" w:eastAsia="宋体" w:cs="Arial"/>
      <w:b/>
      <w:bCs/>
      <w:kern w:val="28"/>
      <w:sz w:val="32"/>
      <w:szCs w:val="32"/>
    </w:rPr>
  </w:style>
  <w:style w:type="character" w:customStyle="1" w:styleId="105">
    <w:name w:val="正文文本 2 Char"/>
    <w:basedOn w:val="34"/>
    <w:link w:val="28"/>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4"/>
    <w:link w:val="21"/>
    <w:qFormat/>
    <w:uiPriority w:val="0"/>
    <w:rPr>
      <w:rFonts w:ascii="华文仿宋" w:hAnsi="华文仿宋" w:eastAsia="华文仿宋" w:cs="Times New Roman"/>
      <w:sz w:val="32"/>
      <w:szCs w:val="20"/>
    </w:rPr>
  </w:style>
  <w:style w:type="character" w:customStyle="1" w:styleId="110">
    <w:name w:val="批注框文本 Char"/>
    <w:basedOn w:val="34"/>
    <w:link w:val="22"/>
    <w:qFormat/>
    <w:uiPriority w:val="0"/>
    <w:rPr>
      <w:rFonts w:ascii="Times New Roman" w:hAnsi="Times New Roman" w:eastAsia="宋体" w:cs="Times New Roman"/>
      <w:sz w:val="18"/>
      <w:szCs w:val="18"/>
    </w:rPr>
  </w:style>
  <w:style w:type="character" w:customStyle="1" w:styleId="111">
    <w:name w:val="正文文本缩进 3 Char"/>
    <w:basedOn w:val="34"/>
    <w:link w:val="27"/>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4"/>
    <w:link w:val="15"/>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4"/>
    <w:link w:val="30"/>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_5bdd8340-f74e-4724-9bba-2874a9cd924d"/>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_cd3e9fd5-8af7-446a-a896-2857186acf8a"/>
    <w:qFormat/>
    <w:uiPriority w:val="0"/>
    <w:rPr>
      <w:rFonts w:ascii="Times New Roman" w:hAnsi="Times New Roman" w:cs="Times New Roman"/>
      <w:b/>
      <w:bCs/>
      <w:kern w:val="44"/>
      <w:sz w:val="44"/>
      <w:szCs w:val="44"/>
    </w:rPr>
  </w:style>
  <w:style w:type="character" w:customStyle="1" w:styleId="138">
    <w:name w:val="Heading 2 Char_395c433d-3520-4212-b992-710b5322687e"/>
    <w:qFormat/>
    <w:uiPriority w:val="0"/>
    <w:rPr>
      <w:rFonts w:ascii="Cambria" w:hAnsi="Cambria" w:eastAsia="宋体" w:cs="Cambria"/>
      <w:b/>
      <w:bCs/>
      <w:sz w:val="32"/>
      <w:szCs w:val="32"/>
    </w:rPr>
  </w:style>
  <w:style w:type="character" w:customStyle="1" w:styleId="139">
    <w:name w:val="Heading 3 Char_c91d28b5-807b-4115-9917-5396b01e8cb0"/>
    <w:qFormat/>
    <w:uiPriority w:val="0"/>
    <w:rPr>
      <w:rFonts w:ascii="Times New Roman" w:hAnsi="Times New Roman" w:cs="Times New Roman"/>
      <w:b/>
      <w:bCs/>
      <w:sz w:val="32"/>
      <w:szCs w:val="32"/>
    </w:rPr>
  </w:style>
  <w:style w:type="character" w:customStyle="1" w:styleId="140">
    <w:name w:val="Heading 4 Char_a28ab474-6cfe-41f7-bd8d-217fd77bc236"/>
    <w:qFormat/>
    <w:uiPriority w:val="0"/>
    <w:rPr>
      <w:rFonts w:ascii="Cambria" w:hAnsi="Cambria" w:eastAsia="宋体" w:cs="Cambria"/>
      <w:b/>
      <w:bCs/>
      <w:sz w:val="28"/>
      <w:szCs w:val="28"/>
    </w:rPr>
  </w:style>
  <w:style w:type="character" w:customStyle="1" w:styleId="141">
    <w:name w:val="Heading 5 Char_623cfb0d-3ddf-41b0-8fd0-fbdcc1d67da3"/>
    <w:qFormat/>
    <w:uiPriority w:val="0"/>
    <w:rPr>
      <w:rFonts w:ascii="Times New Roman" w:hAnsi="Times New Roman" w:cs="Times New Roman"/>
      <w:b/>
      <w:bCs/>
      <w:sz w:val="28"/>
      <w:szCs w:val="28"/>
    </w:rPr>
  </w:style>
  <w:style w:type="character" w:customStyle="1" w:styleId="142">
    <w:name w:val="Heading 6 Char_b0c80700-1fae-45e2-9202-ba7c87e4691a"/>
    <w:qFormat/>
    <w:uiPriority w:val="0"/>
    <w:rPr>
      <w:rFonts w:ascii="Cambria" w:hAnsi="Cambria" w:eastAsia="宋体" w:cs="Cambria"/>
      <w:b/>
      <w:bCs/>
      <w:sz w:val="24"/>
      <w:szCs w:val="24"/>
    </w:rPr>
  </w:style>
  <w:style w:type="character" w:customStyle="1" w:styleId="143">
    <w:name w:val="Heading 7 Char_fd7ad7f4-b3dc-4d67-b3f6-78d9210a27d3"/>
    <w:qFormat/>
    <w:uiPriority w:val="0"/>
    <w:rPr>
      <w:rFonts w:ascii="Times New Roman" w:hAnsi="Times New Roman" w:cs="Times New Roman"/>
      <w:b/>
      <w:bCs/>
      <w:sz w:val="24"/>
      <w:szCs w:val="24"/>
    </w:rPr>
  </w:style>
  <w:style w:type="character" w:customStyle="1" w:styleId="144">
    <w:name w:val="Heading 8 Char_9134e83b-dbb1-426d-9cf8-a73f01302ed2"/>
    <w:qFormat/>
    <w:uiPriority w:val="0"/>
    <w:rPr>
      <w:rFonts w:ascii="Cambria" w:hAnsi="Cambria" w:eastAsia="宋体" w:cs="Cambria"/>
      <w:sz w:val="24"/>
      <w:szCs w:val="24"/>
    </w:rPr>
  </w:style>
  <w:style w:type="character" w:customStyle="1" w:styleId="145">
    <w:name w:val="Heading 9 Char_f5080456-e6fa-43c5-9671-11714dfe1aa3"/>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_636c9b1d-eb8e-4bc0-935f-2d08c5aa07e4"/>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_71ae24ce-30ad-4eca-8c31-15e291b14755"/>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5">
    <w:name w:val="正文文本 3 Char"/>
    <w:basedOn w:val="34"/>
    <w:link w:val="16"/>
    <w:qFormat/>
    <w:uiPriority w:val="0"/>
    <w:rPr>
      <w:rFonts w:ascii="Times New Roman" w:hAnsi="Times New Roman" w:eastAsia="宋体" w:cs="Times New Roman"/>
      <w:sz w:val="48"/>
      <w:szCs w:val="48"/>
    </w:rPr>
  </w:style>
  <w:style w:type="character" w:customStyle="1" w:styleId="176">
    <w:name w:val="批注主题 Char"/>
    <w:basedOn w:val="125"/>
    <w:link w:val="31"/>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4"/>
    <w:qFormat/>
    <w:uiPriority w:val="99"/>
    <w:rPr>
      <w:rFonts w:ascii="Microsoft YaHei UI" w:eastAsia="Microsoft YaHei UI"/>
      <w:sz w:val="18"/>
      <w:szCs w:val="18"/>
    </w:rPr>
  </w:style>
  <w:style w:type="character" w:customStyle="1" w:styleId="202">
    <w:name w:val="文档结构图 Char"/>
    <w:link w:val="13"/>
    <w:qFormat/>
    <w:uiPriority w:val="0"/>
    <w:rPr>
      <w:rFonts w:ascii="宋体" w:hAnsi="Times New Roman" w:eastAsia="宋体" w:cs="Times New Roman"/>
      <w:sz w:val="18"/>
      <w:szCs w:val="18"/>
    </w:rPr>
  </w:style>
  <w:style w:type="character" w:customStyle="1" w:styleId="203">
    <w:name w:val="HTML 预设格式 字符"/>
    <w:basedOn w:val="34"/>
    <w:qFormat/>
    <w:uiPriority w:val="99"/>
    <w:rPr>
      <w:rFonts w:ascii="Courier New" w:hAnsi="Courier New" w:cs="Courier New"/>
      <w:sz w:val="20"/>
      <w:szCs w:val="20"/>
    </w:rPr>
  </w:style>
  <w:style w:type="character" w:customStyle="1" w:styleId="204">
    <w:name w:val="HTML 预设格式 Char"/>
    <w:link w:val="29"/>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paragraph" w:customStyle="1" w:styleId="209">
    <w:name w:val="修订1"/>
    <w:qFormat/>
    <w:uiPriority w:val="99"/>
    <w:rPr>
      <w:rFonts w:ascii="等线" w:hAnsi="等线" w:eastAsia="等线" w:cs="宋体"/>
      <w:kern w:val="2"/>
      <w:sz w:val="21"/>
      <w:szCs w:val="22"/>
      <w:lang w:val="en-US" w:eastAsia="zh-CN" w:bidi="ar-SA"/>
    </w:rPr>
  </w:style>
  <w:style w:type="character" w:customStyle="1" w:styleId="210">
    <w:name w:val="纯文本 字符1"/>
    <w:basedOn w:val="34"/>
    <w:qFormat/>
    <w:uiPriority w:val="0"/>
    <w:rPr>
      <w:rFonts w:ascii="宋体" w:hAnsi="Courier New" w:eastAsia="宋体" w:cs="Times New Roman"/>
      <w:szCs w:val="24"/>
    </w:rPr>
  </w:style>
  <w:style w:type="character" w:customStyle="1" w:styleId="211">
    <w:name w:val="列出段落 Char"/>
    <w:link w:val="54"/>
    <w:qFormat/>
    <w:uiPriority w:val="34"/>
    <w:rPr>
      <w:kern w:val="2"/>
      <w:sz w:val="21"/>
      <w:szCs w:val="22"/>
    </w:rPr>
  </w:style>
  <w:style w:type="table" w:customStyle="1" w:styleId="212">
    <w:name w:val="Table Normal"/>
    <w:semiHidden/>
    <w:unhideWhenUsed/>
    <w:qFormat/>
    <w:uiPriority w:val="0"/>
    <w:tblPr>
      <w:tblLayout w:type="fixed"/>
      <w:tblCellMar>
        <w:top w:w="0" w:type="dxa"/>
        <w:left w:w="0" w:type="dxa"/>
        <w:bottom w:w="0" w:type="dxa"/>
        <w:right w:w="0" w:type="dxa"/>
      </w:tblCellMar>
    </w:tblPr>
  </w:style>
  <w:style w:type="paragraph" w:customStyle="1" w:styleId="2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2</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2026-04-15T05:53:17Z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