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w:t>
      </w:r>
      <w:r>
        <w:rPr>
          <w:rFonts w:hint="eastAsia" w:ascii="宋体" w:hAnsi="宋体" w:eastAsia="宋体" w:cs="Times New Roman"/>
          <w:b/>
          <w:sz w:val="72"/>
          <w:szCs w:val="72"/>
          <w:lang w:val="en-US" w:eastAsia="zh-CN"/>
        </w:rPr>
        <w:t>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default" w:ascii="宋体" w:hAnsi="宋体" w:eastAsia="宋体" w:cs="Times New Roman"/>
          <w:b/>
          <w:sz w:val="52"/>
          <w:szCs w:val="52"/>
          <w:lang w:val="en-US" w:eastAsia="zh-CN"/>
        </w:rPr>
      </w:pPr>
      <w:r>
        <w:rPr>
          <w:rFonts w:hint="eastAsia" w:ascii="宋体" w:hAnsi="宋体" w:eastAsia="宋体" w:cs="Times New Roman"/>
          <w:b/>
          <w:sz w:val="52"/>
          <w:szCs w:val="52"/>
          <w:lang w:val="en-US" w:eastAsia="zh-CN"/>
        </w:rPr>
        <w:t>显示屏会议系统项目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jc w:val="both"/>
        <w:rPr>
          <w:rFonts w:ascii="宋体" w:hAnsi="宋体" w:eastAsia="宋体" w:cs="Times New Roman"/>
          <w:b/>
          <w:sz w:val="36"/>
          <w:szCs w:val="36"/>
        </w:rPr>
      </w:pPr>
    </w:p>
    <w:p>
      <w:pPr>
        <w:tabs>
          <w:tab w:val="left" w:pos="2730"/>
        </w:tabs>
        <w:spacing w:line="360" w:lineRule="auto"/>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6</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03</w:t>
      </w:r>
      <w:r>
        <w:rPr>
          <w:rFonts w:ascii="宋体" w:hAnsi="宋体" w:eastAsia="宋体" w:cs="Times New Roman"/>
          <w:b/>
          <w:sz w:val="36"/>
          <w:szCs w:val="36"/>
          <w:highlight w:val="none"/>
        </w:rPr>
        <w:t>月</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_Toc11326092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2</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3</w:t>
      </w:r>
      <w:r>
        <w:rPr>
          <w:rFonts w:hint="eastAsia"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9</w:t>
      </w:r>
    </w:p>
    <w:p>
      <w:pPr>
        <w:tabs>
          <w:tab w:val="left" w:pos="945"/>
          <w:tab w:val="right" w:leader="dot" w:pos="8777"/>
        </w:tabs>
        <w:spacing w:before="120" w:after="120" w:line="360" w:lineRule="exact"/>
        <w:rPr>
          <w:rFonts w:hint="eastAsia" w:ascii="Calibri" w:hAnsi="Calibri" w:eastAsia="华文仿宋" w:cs="Times New Roman"/>
          <w:lang w:eastAsia="zh-C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1</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13</w:t>
      </w:r>
      <w:r>
        <w:rPr>
          <w:rFonts w:hint="eastAsia" w:ascii="Times New Roman" w:hAnsi="Times New Roman" w:eastAsia="华文仿宋" w:cs="Times New Roman"/>
          <w:b/>
          <w:sz w:val="24"/>
          <w:szCs w:val="36"/>
        </w:rPr>
        <w:fldChar w:fldCharType="end"/>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Borders>
            <w:top w:val="none" w:sz="0" w:space="0"/>
            <w:left w:val="none" w:sz="0" w:space="0"/>
            <w:bottom w:val="none" w:sz="0" w:space="0"/>
            <w:right w:val="none" w:sz="0" w:space="0"/>
          </w:pgBorders>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1"/>
      <w:bookmarkStart w:id="3" w:name="OLE_LINK16"/>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77"/>
      <w:bookmarkStart w:id="5" w:name="_Toc461613005"/>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0" w:firstLine="0" w:firstLineChars="0"/>
        <w:rPr>
          <w:rFonts w:hint="default" w:ascii="宋体" w:hAnsi="宋体" w:eastAsia="宋体" w:cs="宋体"/>
          <w:kern w:val="0"/>
          <w:sz w:val="24"/>
          <w:szCs w:val="24"/>
          <w:highlight w:val="none"/>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highlight w:val="none"/>
        </w:rPr>
        <w:t>名称：</w:t>
      </w:r>
      <w:bookmarkEnd w:id="4"/>
      <w:bookmarkEnd w:id="5"/>
      <w:r>
        <w:rPr>
          <w:rFonts w:hint="eastAsia" w:ascii="宋体" w:hAnsi="宋体" w:eastAsia="宋体" w:cs="宋体"/>
          <w:kern w:val="0"/>
          <w:sz w:val="24"/>
          <w:szCs w:val="24"/>
          <w:highlight w:val="none"/>
          <w:lang w:val="en-US" w:eastAsia="zh-CN"/>
        </w:rPr>
        <w:t>显示屏会议系统</w:t>
      </w:r>
    </w:p>
    <w:p>
      <w:pPr>
        <w:autoSpaceDE w:val="0"/>
        <w:autoSpaceDN w:val="0"/>
        <w:spacing w:line="360" w:lineRule="auto"/>
        <w:ind w:left="0" w:firstLine="0" w:firstLineChars="0"/>
        <w:rPr>
          <w:rFonts w:ascii="宋体" w:hAnsi="宋体" w:eastAsia="宋体" w:cs="宋体"/>
          <w:kern w:val="0"/>
          <w:sz w:val="24"/>
          <w:szCs w:val="24"/>
          <w:highlight w:val="none"/>
        </w:rPr>
      </w:pPr>
      <w:r>
        <w:rPr>
          <w:rFonts w:hint="eastAsia" w:ascii="宋体" w:hAnsi="宋体" w:eastAsia="宋体" w:cs="宋体"/>
          <w:b w:val="0"/>
          <w:bCs w:val="0"/>
          <w:kern w:val="0"/>
          <w:sz w:val="24"/>
          <w:szCs w:val="24"/>
          <w:highlight w:val="none"/>
        </w:rPr>
        <w:t>（</w:t>
      </w:r>
      <w:r>
        <w:rPr>
          <w:rFonts w:hint="eastAsia" w:ascii="Times New Roman" w:hAnsi="Times New Roman" w:eastAsia="宋体" w:cs="宋体"/>
          <w:b w:val="0"/>
          <w:bCs w:val="0"/>
          <w:kern w:val="0"/>
          <w:sz w:val="24"/>
          <w:szCs w:val="24"/>
          <w:highlight w:val="none"/>
          <w:lang w:val="en-US" w:eastAsia="zh-CN"/>
        </w:rPr>
        <w:t>2</w:t>
      </w:r>
      <w:r>
        <w:rPr>
          <w:rFonts w:hint="eastAsia" w:ascii="宋体" w:hAnsi="宋体" w:eastAsia="宋体" w:cs="宋体"/>
          <w:b w:val="0"/>
          <w:bCs w:val="0"/>
          <w:kern w:val="0"/>
          <w:sz w:val="24"/>
          <w:szCs w:val="24"/>
          <w:highlight w:val="none"/>
        </w:rPr>
        <w:t>）技</w:t>
      </w:r>
      <w:r>
        <w:rPr>
          <w:rFonts w:hint="eastAsia" w:ascii="宋体" w:hAnsi="宋体" w:eastAsia="宋体" w:cs="宋体"/>
          <w:kern w:val="0"/>
          <w:sz w:val="24"/>
          <w:szCs w:val="24"/>
          <w:highlight w:val="none"/>
        </w:rPr>
        <w:t>术要求：见本询价通知书第四章“货物需求一览表及技术规格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12"/>
      <w:bookmarkStart w:id="7" w:name="_Toc461613084"/>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03</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20</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03</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24</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40"/>
          <w:rFonts w:ascii="Times New Roman" w:hAnsi="Times New Roman" w:eastAsia="宋体"/>
          <w:sz w:val="24"/>
          <w:szCs w:val="24"/>
          <w:highlight w:val="none"/>
        </w:rPr>
        <w:t>https</w:t>
      </w:r>
      <w:r>
        <w:rPr>
          <w:rStyle w:val="40"/>
          <w:rFonts w:ascii="宋体" w:hAnsi="宋体" w:eastAsia="宋体"/>
          <w:sz w:val="24"/>
          <w:szCs w:val="24"/>
          <w:highlight w:val="none"/>
        </w:rPr>
        <w:t>://</w:t>
      </w:r>
      <w:r>
        <w:rPr>
          <w:rStyle w:val="40"/>
          <w:rFonts w:ascii="Times New Roman" w:hAnsi="Times New Roman" w:eastAsia="宋体"/>
          <w:sz w:val="24"/>
          <w:szCs w:val="24"/>
          <w:highlight w:val="none"/>
        </w:rPr>
        <w:t>www</w:t>
      </w:r>
      <w:r>
        <w:rPr>
          <w:rStyle w:val="40"/>
          <w:rFonts w:ascii="宋体" w:hAnsi="宋体" w:eastAsia="宋体"/>
          <w:sz w:val="24"/>
          <w:szCs w:val="24"/>
          <w:highlight w:val="none"/>
        </w:rPr>
        <w:t>.</w:t>
      </w:r>
      <w:r>
        <w:rPr>
          <w:rStyle w:val="40"/>
          <w:rFonts w:ascii="Times New Roman" w:hAnsi="Times New Roman" w:eastAsia="宋体"/>
          <w:sz w:val="24"/>
          <w:szCs w:val="24"/>
          <w:highlight w:val="none"/>
        </w:rPr>
        <w:t>szy</w:t>
      </w:r>
      <w:r>
        <w:rPr>
          <w:rStyle w:val="40"/>
          <w:rFonts w:ascii="宋体" w:hAnsi="宋体" w:eastAsia="宋体"/>
          <w:sz w:val="24"/>
          <w:szCs w:val="24"/>
          <w:highlight w:val="none"/>
        </w:rPr>
        <w:t>.</w:t>
      </w:r>
      <w:r>
        <w:rPr>
          <w:rStyle w:val="40"/>
          <w:rFonts w:ascii="Times New Roman" w:hAnsi="Times New Roman" w:eastAsia="宋体"/>
          <w:sz w:val="24"/>
          <w:szCs w:val="24"/>
          <w:highlight w:val="none"/>
        </w:rPr>
        <w:t>sh</w:t>
      </w:r>
      <w:r>
        <w:rPr>
          <w:rStyle w:val="40"/>
          <w:rFonts w:ascii="宋体" w:hAnsi="宋体" w:eastAsia="宋体"/>
          <w:sz w:val="24"/>
          <w:szCs w:val="24"/>
          <w:highlight w:val="none"/>
        </w:rPr>
        <w:t>.</w:t>
      </w:r>
      <w:r>
        <w:rPr>
          <w:rStyle w:val="40"/>
          <w:rFonts w:ascii="Times New Roman" w:hAnsi="Times New Roman" w:eastAsia="宋体"/>
          <w:sz w:val="24"/>
          <w:szCs w:val="24"/>
          <w:highlight w:val="none"/>
        </w:rPr>
        <w:t>cn</w:t>
      </w:r>
      <w:r>
        <w:rPr>
          <w:rStyle w:val="40"/>
          <w:rFonts w:ascii="宋体" w:hAnsi="宋体" w:eastAsia="宋体"/>
          <w:sz w:val="24"/>
          <w:szCs w:val="24"/>
          <w:highlight w:val="none"/>
        </w:rPr>
        <w:t>/</w:t>
      </w:r>
      <w:r>
        <w:rPr>
          <w:rStyle w:val="40"/>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03</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24</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6</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03</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31</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rPr>
        <w:t>00</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地点：中国上海市</w:t>
      </w:r>
      <w:r>
        <w:rPr>
          <w:rFonts w:hint="eastAsia" w:ascii="宋体" w:hAnsi="宋体" w:eastAsia="宋体" w:cs="Times New Roman"/>
          <w:sz w:val="24"/>
          <w:szCs w:val="24"/>
          <w:highlight w:val="none"/>
          <w:lang w:val="en-US" w:eastAsia="zh-CN"/>
        </w:rPr>
        <w:t>嘉定区</w:t>
      </w:r>
      <w:r>
        <w:rPr>
          <w:rFonts w:hint="eastAsia" w:ascii="宋体" w:hAnsi="宋体" w:eastAsia="宋体" w:cs="Times New Roman"/>
          <w:sz w:val="24"/>
          <w:szCs w:val="20"/>
          <w:highlight w:val="none"/>
          <w:lang w:val="en-US" w:eastAsia="zh-CN"/>
        </w:rPr>
        <w:t>荣联路68号</w:t>
      </w:r>
      <w:r>
        <w:rPr>
          <w:rFonts w:hint="eastAsia" w:ascii="宋体" w:hAnsi="宋体" w:eastAsia="宋体" w:cs="Times New Roman"/>
          <w:sz w:val="24"/>
          <w:szCs w:val="24"/>
          <w:highlight w:val="none"/>
        </w:rPr>
        <w:t>上海市中医医院采购处</w:t>
      </w:r>
    </w:p>
    <w:bookmarkEnd w:id="6"/>
    <w:bookmarkEnd w:id="7"/>
    <w:p>
      <w:pPr>
        <w:autoSpaceDE w:val="0"/>
        <w:autoSpaceDN w:val="0"/>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5.采购人信息</w:t>
      </w:r>
    </w:p>
    <w:bookmarkEnd w:id="2"/>
    <w:bookmarkEnd w:id="3"/>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买方名称：上海市中医医院</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highlight w:val="none"/>
        </w:rPr>
        <w:t>买方地址：中国上海</w:t>
      </w:r>
      <w:r>
        <w:rPr>
          <w:rFonts w:hint="eastAsia" w:ascii="宋体" w:hAnsi="宋体" w:eastAsia="宋体" w:cs="Times New Roman"/>
          <w:sz w:val="24"/>
          <w:szCs w:val="20"/>
          <w:highlight w:val="none"/>
          <w:lang w:val="en-US" w:eastAsia="zh-CN"/>
        </w:rPr>
        <w:t>嘉定区荣联路68号</w:t>
      </w:r>
    </w:p>
    <w:p>
      <w:pPr>
        <w:spacing w:line="360" w:lineRule="auto"/>
        <w:jc w:val="left"/>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20</w:t>
      </w:r>
      <w:r>
        <w:rPr>
          <w:rFonts w:hint="eastAsia" w:ascii="宋体" w:hAnsi="宋体" w:eastAsia="宋体" w:cs="Times New Roman"/>
          <w:sz w:val="24"/>
          <w:szCs w:val="20"/>
          <w:highlight w:val="none"/>
          <w:lang w:val="en-US" w:eastAsia="zh-CN"/>
        </w:rPr>
        <w:t>1800</w:t>
      </w:r>
    </w:p>
    <w:p>
      <w:pPr>
        <w:spacing w:line="360" w:lineRule="auto"/>
        <w:jc w:val="left"/>
        <w:rPr>
          <w:rFonts w:ascii="宋体" w:hAnsi="宋体" w:eastAsia="宋体" w:cs="Times New Roman"/>
          <w:sz w:val="24"/>
          <w:szCs w:val="20"/>
          <w:highlight w:val="none"/>
        </w:rPr>
      </w:pPr>
      <w:r>
        <w:rPr>
          <w:rFonts w:hint="eastAsia" w:ascii="宋体" w:hAnsi="宋体" w:eastAsia="宋体" w:cs="Times New Roman"/>
          <w:sz w:val="24"/>
          <w:szCs w:val="20"/>
          <w:highlight w:val="none"/>
        </w:rPr>
        <w:t>电话：021-</w:t>
      </w:r>
      <w:r>
        <w:rPr>
          <w:rFonts w:ascii="宋体" w:hAnsi="宋体" w:eastAsia="宋体" w:cs="Times New Roman"/>
          <w:sz w:val="24"/>
          <w:szCs w:val="20"/>
          <w:highlight w:val="none"/>
        </w:rPr>
        <w:t>56639828-</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2237</w:t>
      </w:r>
    </w:p>
    <w:p>
      <w:pPr>
        <w:autoSpaceDE w:val="0"/>
        <w:autoSpaceDN w:val="0"/>
        <w:spacing w:line="360" w:lineRule="auto"/>
        <w:jc w:val="left"/>
        <w:rPr>
          <w:rFonts w:hint="eastAsia"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516880880"/>
      <w:bookmarkStart w:id="9" w:name="_Toc9066359"/>
      <w:bookmarkStart w:id="10" w:name="_Toc11326093"/>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下表有关货物采购的资料是对“投标人须知”的具体补充和修改，如有矛盾应以本投标资料表为准。</w:t>
      </w:r>
    </w:p>
    <w:tbl>
      <w:tblPr>
        <w:tblStyle w:val="34"/>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366" w:type="dxa"/>
            <w:vAlign w:val="center"/>
          </w:tcPr>
          <w:p>
            <w:pPr>
              <w:rPr>
                <w:rFonts w:hint="default" w:ascii="宋体" w:hAnsi="宋体" w:eastAsia="宋体" w:cs="宋体"/>
                <w:kern w:val="0"/>
                <w:sz w:val="24"/>
                <w:szCs w:val="24"/>
                <w:highlight w:val="none"/>
                <w:lang w:val="en-US" w:eastAsia="zh-CN"/>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显示屏会议系统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1.3</w:t>
            </w:r>
          </w:p>
        </w:tc>
        <w:tc>
          <w:tcPr>
            <w:tcW w:w="8366" w:type="dxa"/>
            <w:vAlign w:val="center"/>
          </w:tcPr>
          <w:p>
            <w:pP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显示屏会议系统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4</w:t>
            </w:r>
          </w:p>
        </w:tc>
        <w:tc>
          <w:tcPr>
            <w:tcW w:w="8366" w:type="dxa"/>
            <w:vAlign w:val="center"/>
          </w:tcPr>
          <w:p>
            <w:pPr>
              <w:kinsoku w:val="0"/>
              <w:autoSpaceDE w:val="0"/>
              <w:autoSpaceDN w:val="0"/>
              <w:spacing w:line="360" w:lineRule="auto"/>
              <w:ind w:left="1782" w:right="57" w:hanging="1725"/>
              <w:textAlignment w:val="bottom"/>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3</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4.1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投标人应提供下列文件，并按顺序装订成册，编制投标文件目录：</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1.投标书</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投标人应按照招标文件中提供的格式完整、正确填写投标书。</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（1）开标一览表应填写项目总价。</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（2）投标人应按照招标文件中提供的格式完整、正确填写开标一览表。开标一览表中的投标总价应与投标分项报价表中总价完全一致，否则将可能否决其投标。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宋体" w:hAnsi="宋体" w:eastAsia="宋体" w:cs="Times New Roman"/>
                <w:sz w:val="24"/>
                <w:szCs w:val="20"/>
              </w:rPr>
              <w:t>3.投标分项报价表。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4.货物说明一览表。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5.响应/偏离表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投标人应按《招标文件》要求填写技术规格响应/偏离表、商务条款响应/偏离表。</w:t>
            </w:r>
          </w:p>
          <w:p>
            <w:pPr>
              <w:spacing w:line="360" w:lineRule="auto"/>
              <w:rPr>
                <w:rFonts w:ascii="宋体" w:hAnsi="宋体" w:eastAsia="宋体" w:cs="Times New Roman"/>
                <w:strike/>
                <w:color w:val="00B0F0"/>
                <w:sz w:val="24"/>
                <w:szCs w:val="20"/>
              </w:rPr>
            </w:pPr>
            <w:r>
              <w:rPr>
                <w:rFonts w:hint="eastAsia" w:ascii="宋体" w:hAnsi="宋体" w:eastAsia="宋体" w:cs="Times New Roman"/>
                <w:sz w:val="24"/>
                <w:szCs w:val="20"/>
              </w:rPr>
              <w:t>6.投标人资质证明文件具体内容见规定。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7</w:t>
            </w:r>
            <w:r>
              <w:rPr>
                <w:rFonts w:hint="eastAsia" w:ascii="宋体" w:hAnsi="宋体" w:eastAsia="宋体" w:cs="Times New Roman"/>
                <w:sz w:val="24"/>
                <w:szCs w:val="20"/>
              </w:rPr>
              <w:t>.提供详细</w:t>
            </w:r>
            <w:r>
              <w:rPr>
                <w:rFonts w:hint="eastAsia" w:ascii="宋体" w:hAnsi="宋体" w:eastAsia="宋体" w:cs="Times New Roman"/>
                <w:sz w:val="24"/>
                <w:szCs w:val="20"/>
                <w:lang w:val="en-US" w:eastAsia="zh-CN"/>
              </w:rPr>
              <w:t>技术参数</w:t>
            </w:r>
            <w:r>
              <w:rPr>
                <w:rFonts w:hint="eastAsia" w:ascii="宋体" w:hAnsi="宋体" w:eastAsia="宋体" w:cs="Times New Roman"/>
                <w:sz w:val="24"/>
                <w:szCs w:val="20"/>
              </w:rPr>
              <w:t>清单及</w:t>
            </w:r>
            <w:r>
              <w:rPr>
                <w:rFonts w:hint="eastAsia" w:ascii="宋体" w:hAnsi="宋体" w:eastAsia="宋体" w:cs="Times New Roman"/>
                <w:sz w:val="24"/>
                <w:szCs w:val="20"/>
                <w:lang w:val="en-US" w:eastAsia="zh-CN"/>
              </w:rPr>
              <w:t>单价</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8</w:t>
            </w:r>
            <w:r>
              <w:rPr>
                <w:rFonts w:hint="eastAsia" w:ascii="宋体" w:hAnsi="宋体" w:eastAsia="宋体" w:cs="Times New Roman"/>
                <w:sz w:val="24"/>
                <w:szCs w:val="20"/>
              </w:rPr>
              <w:t>.投标</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相关的技术服务、</w:t>
            </w:r>
            <w:r>
              <w:rPr>
                <w:rFonts w:hint="eastAsia" w:ascii="宋体" w:hAnsi="宋体" w:eastAsia="宋体" w:cs="Times New Roman"/>
                <w:sz w:val="24"/>
                <w:szCs w:val="20"/>
                <w:lang w:val="en-US" w:eastAsia="zh-CN"/>
              </w:rPr>
              <w:t>配送</w:t>
            </w:r>
            <w:r>
              <w:rPr>
                <w:rFonts w:hint="eastAsia" w:ascii="宋体" w:hAnsi="宋体" w:eastAsia="宋体" w:cs="Times New Roman"/>
                <w:sz w:val="24"/>
                <w:szCs w:val="20"/>
              </w:rPr>
              <w:t>及</w:t>
            </w:r>
            <w:r>
              <w:rPr>
                <w:rFonts w:hint="eastAsia" w:ascii="宋体" w:hAnsi="宋体" w:eastAsia="宋体" w:cs="Times New Roman"/>
                <w:sz w:val="24"/>
                <w:szCs w:val="20"/>
                <w:lang w:val="en-US" w:eastAsia="zh-CN"/>
              </w:rPr>
              <w:t>其他</w:t>
            </w:r>
            <w:r>
              <w:rPr>
                <w:rFonts w:hint="eastAsia" w:ascii="宋体" w:hAnsi="宋体" w:eastAsia="宋体" w:cs="Times New Roman"/>
                <w:sz w:val="24"/>
                <w:szCs w:val="20"/>
              </w:rPr>
              <w:t>售后服务承诺书。</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9</w:t>
            </w:r>
            <w:r>
              <w:rPr>
                <w:rFonts w:hint="eastAsia" w:ascii="宋体" w:hAnsi="宋体" w:eastAsia="宋体" w:cs="Times New Roman"/>
                <w:sz w:val="24"/>
                <w:szCs w:val="20"/>
              </w:rPr>
              <w:t>.其他资料（投标人认为有必要提交的其他资料）。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w:t>
            </w:r>
            <w:r>
              <w:rPr>
                <w:rFonts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投标人</w:t>
            </w:r>
            <w:r>
              <w:rPr>
                <w:rFonts w:hint="eastAsia" w:ascii="宋体" w:hAnsi="宋体" w:eastAsia="宋体" w:cs="Times New Roman"/>
                <w:sz w:val="24"/>
                <w:szCs w:val="20"/>
              </w:rPr>
              <w:t>应严格按照招标文件规定的格式和内容编制投标文件，</w:t>
            </w:r>
            <w:r>
              <w:rPr>
                <w:rFonts w:ascii="宋体" w:hAnsi="宋体" w:eastAsia="宋体" w:cs="Times New Roman"/>
                <w:sz w:val="24"/>
                <w:szCs w:val="20"/>
              </w:rPr>
              <w:t>要求对本招标文件</w:t>
            </w:r>
            <w:r>
              <w:rPr>
                <w:rFonts w:hint="eastAsia" w:ascii="宋体" w:hAnsi="宋体" w:eastAsia="宋体" w:cs="Times New Roman"/>
                <w:sz w:val="24"/>
                <w:szCs w:val="20"/>
                <w:lang w:eastAsia="zh-CN"/>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投标人应根据第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color w:val="auto"/>
                <w:sz w:val="24"/>
                <w:szCs w:val="20"/>
              </w:rPr>
            </w:pPr>
            <w:r>
              <w:rPr>
                <w:rFonts w:hint="eastAsia" w:ascii="宋体" w:hAnsi="宋体" w:eastAsia="宋体" w:cs="Times New Roman"/>
                <w:color w:val="auto"/>
                <w:sz w:val="24"/>
                <w:szCs w:val="20"/>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5</w:t>
            </w:r>
            <w:r>
              <w:rPr>
                <w:rFonts w:hint="eastAsia" w:ascii="宋体" w:hAnsi="宋体" w:eastAsia="宋体" w:cs="Times New Roman"/>
                <w:sz w:val="24"/>
                <w:szCs w:val="20"/>
              </w:rPr>
              <w:t>.5</w:t>
            </w:r>
          </w:p>
        </w:tc>
        <w:tc>
          <w:tcPr>
            <w:tcW w:w="8366" w:type="dxa"/>
            <w:vAlign w:val="center"/>
          </w:tcPr>
          <w:p>
            <w:pPr>
              <w:spacing w:line="360" w:lineRule="auto"/>
              <w:jc w:val="left"/>
              <w:rPr>
                <w:rFonts w:ascii="宋体" w:hAnsi="宋体" w:eastAsia="宋体" w:cs="Times New Roman"/>
                <w:color w:val="auto"/>
                <w:sz w:val="24"/>
                <w:szCs w:val="24"/>
              </w:rPr>
            </w:pPr>
            <w:r>
              <w:rPr>
                <w:rFonts w:hint="eastAsia" w:ascii="宋体" w:hAnsi="宋体" w:eastAsia="宋体" w:cs="Times New Roman"/>
                <w:color w:val="auto"/>
                <w:sz w:val="24"/>
                <w:szCs w:val="24"/>
              </w:rPr>
              <w:t>（1）若投标产品以外币报价且为中华人民共和国关境外交付的货物，按开标当日中国银行</w:t>
            </w:r>
            <w:r>
              <w:rPr>
                <w:rFonts w:ascii="宋体" w:hAnsi="宋体" w:eastAsia="宋体" w:cs="Times New Roman"/>
                <w:color w:val="auto"/>
                <w:sz w:val="24"/>
                <w:szCs w:val="24"/>
              </w:rPr>
              <w:t>总行首次发布的外币对人民币的现汇卖出价进行投标货币的转换</w:t>
            </w:r>
            <w:r>
              <w:rPr>
                <w:rFonts w:hint="eastAsia" w:ascii="宋体" w:hAnsi="宋体" w:eastAsia="宋体" w:cs="Times New Roman"/>
                <w:color w:val="auto"/>
                <w:sz w:val="24"/>
                <w:szCs w:val="24"/>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color w:val="auto"/>
                <w:sz w:val="24"/>
                <w:szCs w:val="20"/>
              </w:rPr>
            </w:pPr>
            <w:r>
              <w:rPr>
                <w:rFonts w:hint="eastAsia" w:ascii="宋体" w:hAnsi="宋体" w:eastAsia="宋体" w:cs="Times New Roman"/>
                <w:color w:val="auto"/>
                <w:sz w:val="24"/>
                <w:szCs w:val="24"/>
              </w:rPr>
              <w:t>（2）若投标产品以外币报价且为中华人民共和国关境内交付的货物，按开标当日中国银行</w:t>
            </w:r>
            <w:r>
              <w:rPr>
                <w:rFonts w:ascii="宋体" w:hAnsi="宋体" w:eastAsia="宋体" w:cs="Times New Roman"/>
                <w:color w:val="auto"/>
                <w:sz w:val="24"/>
                <w:szCs w:val="24"/>
              </w:rPr>
              <w:t>总行首次发布的外币对人民币的现汇卖出价进行投标货币的转换</w:t>
            </w:r>
            <w:r>
              <w:rPr>
                <w:rFonts w:hint="eastAsia" w:ascii="宋体" w:hAnsi="宋体" w:eastAsia="宋体" w:cs="Times New Roman"/>
                <w:color w:val="auto"/>
                <w:sz w:val="24"/>
                <w:szCs w:val="24"/>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5</w:t>
            </w:r>
            <w:r>
              <w:rPr>
                <w:rFonts w:hint="eastAsia" w:ascii="宋体" w:hAnsi="宋体" w:eastAsia="宋体" w:cs="Times New Roman"/>
                <w:sz w:val="24"/>
                <w:szCs w:val="20"/>
              </w:rPr>
              <w:t>.</w:t>
            </w:r>
            <w:r>
              <w:rPr>
                <w:rFonts w:ascii="宋体" w:hAnsi="宋体" w:eastAsia="宋体" w:cs="Times New Roman"/>
                <w:sz w:val="24"/>
                <w:szCs w:val="20"/>
              </w:rPr>
              <w:t>6.1</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rPr>
            </w:pPr>
            <w:r>
              <w:rPr>
                <w:rFonts w:hint="eastAsia" w:ascii="宋体" w:hAnsi="宋体" w:eastAsia="宋体" w:cs="Times New Roman"/>
                <w:sz w:val="24"/>
                <w:szCs w:val="20"/>
              </w:rPr>
              <w:t>1）关境内制造的货物</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（1）EXW（出厂价）（应包括增值税和其它税费）。</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（2）运至最终目的地的关境内运输费、保险费等相关费用。</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（3）各种售前、安装调试、验收以及移交等合同履行期间的伴随服务费用。</w:t>
            </w:r>
          </w:p>
          <w:p>
            <w:pPr>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2）投标截止时间前已经进口的货物</w:t>
            </w:r>
          </w:p>
          <w:p>
            <w:pPr>
              <w:autoSpaceDE w:val="0"/>
              <w:autoSpaceDN w:val="0"/>
              <w:spacing w:line="360" w:lineRule="auto"/>
              <w:ind w:right="57"/>
              <w:textAlignment w:val="bottom"/>
              <w:rPr>
                <w:rFonts w:ascii="宋体" w:hAnsi="宋体" w:eastAsia="宋体" w:cs="Times New Roman"/>
                <w:sz w:val="24"/>
                <w:szCs w:val="20"/>
              </w:rPr>
            </w:pPr>
            <w:r>
              <w:rPr>
                <w:rFonts w:ascii="宋体" w:hAnsi="宋体" w:eastAsia="宋体" w:cs="Times New Roman"/>
                <w:sz w:val="24"/>
                <w:szCs w:val="20"/>
              </w:rPr>
              <w:t>（1）</w:t>
            </w:r>
            <w:r>
              <w:rPr>
                <w:rFonts w:hint="eastAsia" w:ascii="宋体" w:hAnsi="宋体" w:eastAsia="宋体" w:cs="Times New Roman"/>
                <w:sz w:val="24"/>
                <w:szCs w:val="20"/>
              </w:rPr>
              <w:t>仓库交货价（应包括增值税、关税和其他税费）。</w:t>
            </w:r>
          </w:p>
          <w:p>
            <w:pPr>
              <w:autoSpaceDE w:val="0"/>
              <w:autoSpaceDN w:val="0"/>
              <w:spacing w:line="360" w:lineRule="auto"/>
              <w:ind w:right="57"/>
              <w:textAlignment w:val="bottom"/>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运至最终目的地的关境内运输费、保险费等相关费用。</w:t>
            </w:r>
          </w:p>
          <w:p>
            <w:pPr>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（3）各种售前、安装调试、验收以及移交等合同履行期间的伴随服务费用。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6</w:t>
            </w:r>
            <w:r>
              <w:rPr>
                <w:rFonts w:hint="eastAsia" w:ascii="宋体" w:hAnsi="宋体" w:eastAsia="宋体" w:cs="Times New Roman"/>
                <w:sz w:val="24"/>
                <w:szCs w:val="20"/>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6</w:t>
            </w:r>
            <w:r>
              <w:rPr>
                <w:rFonts w:hint="eastAsia" w:ascii="宋体" w:hAnsi="宋体" w:eastAsia="宋体" w:cs="Times New Roman"/>
                <w:sz w:val="24"/>
                <w:szCs w:val="20"/>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7</w:t>
            </w:r>
            <w:r>
              <w:rPr>
                <w:rFonts w:hint="eastAsia" w:ascii="宋体" w:hAnsi="宋体" w:eastAsia="宋体" w:cs="Times New Roman"/>
                <w:sz w:val="24"/>
                <w:szCs w:val="20"/>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7</w:t>
            </w:r>
            <w:r>
              <w:rPr>
                <w:rFonts w:hint="eastAsia" w:ascii="宋体" w:hAnsi="宋体" w:eastAsia="宋体" w:cs="Times New Roman"/>
                <w:sz w:val="24"/>
                <w:szCs w:val="20"/>
              </w:rPr>
              <w:t>.</w:t>
            </w:r>
            <w:r>
              <w:rPr>
                <w:rFonts w:ascii="宋体" w:hAnsi="宋体" w:eastAsia="宋体" w:cs="Times New Roman"/>
                <w:sz w:val="24"/>
                <w:szCs w:val="20"/>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（1）投标人具有</w:t>
            </w:r>
            <w:r>
              <w:rPr>
                <w:rFonts w:ascii="宋体" w:hAnsi="宋体" w:eastAsia="宋体" w:cs="Times New Roman"/>
                <w:sz w:val="24"/>
                <w:szCs w:val="20"/>
              </w:rPr>
              <w:t>合法经营资质的独立法人</w:t>
            </w:r>
            <w:r>
              <w:rPr>
                <w:rFonts w:hint="eastAsia" w:ascii="宋体" w:hAnsi="宋体" w:eastAsia="宋体" w:cs="Times New Roman"/>
                <w:sz w:val="24"/>
                <w:szCs w:val="20"/>
              </w:rPr>
              <w:t>、</w:t>
            </w:r>
            <w:r>
              <w:rPr>
                <w:rFonts w:ascii="宋体" w:hAnsi="宋体" w:eastAsia="宋体" w:cs="Times New Roman"/>
                <w:sz w:val="24"/>
                <w:szCs w:val="20"/>
              </w:rPr>
              <w:t>其他组织</w:t>
            </w:r>
            <w:r>
              <w:rPr>
                <w:rFonts w:hint="eastAsia" w:ascii="宋体" w:hAnsi="宋体" w:eastAsia="宋体" w:cs="Times New Roman"/>
                <w:sz w:val="24"/>
                <w:szCs w:val="20"/>
              </w:rPr>
              <w:t>，并具备相应的经营、业务范围。</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（2）投标人未被“信用中国”网站（www.creditchina.gov.cn）、中国政府采购网（www.ccgp.gov.cn</w:t>
            </w:r>
            <w:r>
              <w:rPr>
                <w:rFonts w:ascii="宋体" w:hAnsi="宋体" w:eastAsia="宋体" w:cs="Times New Roman"/>
                <w:sz w:val="24"/>
                <w:szCs w:val="20"/>
              </w:rPr>
              <w:t>）</w:t>
            </w:r>
            <w:r>
              <w:rPr>
                <w:rFonts w:hint="eastAsia" w:ascii="宋体" w:hAnsi="宋体" w:eastAsia="宋体" w:cs="Times New Roman"/>
                <w:sz w:val="24"/>
                <w:szCs w:val="20"/>
              </w:rPr>
              <w:t>列入失信执行人、重大税收违法案件当事人名单、政府采购严重违法失信行为记录名单。</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（3）投标人参加政府采购活动前三年内，在经营活动中没有重大违法记录。</w:t>
            </w:r>
            <w:r>
              <w:rPr>
                <w:rFonts w:ascii="宋体" w:hAnsi="宋体" w:eastAsia="宋体" w:cs="Times New Roman"/>
                <w:sz w:val="24"/>
                <w:szCs w:val="20"/>
              </w:rPr>
              <w:t xml:space="preserve"> </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）投标人提供的投标</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应是原产地的全新产品。</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）投标人代表可以是法定代表人或被授权委托人。</w:t>
            </w:r>
          </w:p>
          <w:p>
            <w:pPr>
              <w:kinsoku w:val="0"/>
              <w:autoSpaceDE w:val="0"/>
              <w:autoSpaceDN w:val="0"/>
              <w:spacing w:line="360" w:lineRule="auto"/>
              <w:ind w:right="57" w:firstLine="480" w:firstLineChars="200"/>
              <w:textAlignment w:val="bottom"/>
              <w:rPr>
                <w:rFonts w:ascii="宋体" w:hAnsi="宋体" w:eastAsia="宋体" w:cs="Times New Roman"/>
                <w:sz w:val="24"/>
                <w:szCs w:val="20"/>
              </w:rPr>
            </w:pPr>
            <w:r>
              <w:rPr>
                <w:rFonts w:hint="eastAsia" w:ascii="宋体" w:hAnsi="宋体" w:eastAsia="宋体" w:cs="Times New Roman"/>
                <w:sz w:val="24"/>
                <w:szCs w:val="20"/>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rPr>
            </w:pPr>
            <w:r>
              <w:rPr>
                <w:rFonts w:hint="eastAsia" w:ascii="宋体" w:hAnsi="宋体" w:eastAsia="宋体" w:cs="Times New Roman"/>
                <w:sz w:val="24"/>
                <w:szCs w:val="20"/>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7</w:t>
            </w:r>
            <w:r>
              <w:rPr>
                <w:rFonts w:hint="eastAsia" w:ascii="宋体" w:hAnsi="宋体" w:eastAsia="宋体" w:cs="Times New Roman"/>
                <w:sz w:val="24"/>
                <w:szCs w:val="20"/>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投标人必须提交的资格证明文件应包括：</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（1）投标人在注册地的相关注册法律文件。若投标人在中华人民共和国境内注册的，则必须提供营业执照</w:t>
            </w:r>
            <w:r>
              <w:rPr>
                <w:rFonts w:hint="eastAsia" w:ascii="宋体" w:hAnsi="宋体" w:eastAsia="宋体" w:cs="宋体"/>
                <w:kern w:val="0"/>
                <w:sz w:val="24"/>
                <w:szCs w:val="24"/>
              </w:rPr>
              <w:t>（或事业单位、社会团体相关证书）</w:t>
            </w:r>
            <w:r>
              <w:rPr>
                <w:rFonts w:hint="eastAsia" w:ascii="宋体" w:hAnsi="宋体" w:eastAsia="宋体" w:cs="Times New Roman"/>
                <w:sz w:val="24"/>
                <w:szCs w:val="20"/>
              </w:rPr>
              <w:t>的复印件。</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3</w:t>
            </w:r>
            <w:r>
              <w:rPr>
                <w:rFonts w:hint="eastAsia" w:ascii="宋体" w:hAnsi="宋体" w:eastAsia="宋体" w:cs="Times New Roman"/>
                <w:sz w:val="24"/>
                <w:szCs w:val="20"/>
              </w:rPr>
              <w:t>）投标人需提供无重大违法记录承诺书；</w:t>
            </w:r>
            <w:r>
              <w:rPr>
                <w:rFonts w:hint="eastAsia" w:ascii="宋体" w:hAnsi="宋体" w:eastAsia="宋体" w:cs="Times New Roman"/>
                <w:sz w:val="24"/>
                <w:szCs w:val="24"/>
              </w:rPr>
              <w:t>（格式见附件1）。</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w:t>
            </w:r>
            <w:r>
              <w:rPr>
                <w:rFonts w:hint="eastAsia" w:ascii="宋体" w:hAnsi="宋体" w:eastAsia="宋体" w:cs="Times New Roman"/>
                <w:sz w:val="24"/>
                <w:szCs w:val="24"/>
              </w:rPr>
              <w:t>投标人需提供无行贿犯罪记录声明函；（格式见附件2）。</w:t>
            </w:r>
          </w:p>
          <w:p>
            <w:pPr>
              <w:kinsoku w:val="0"/>
              <w:autoSpaceDE w:val="0"/>
              <w:autoSpaceDN w:val="0"/>
              <w:spacing w:line="360" w:lineRule="auto"/>
              <w:ind w:right="57"/>
              <w:textAlignment w:val="bottom"/>
              <w:rPr>
                <w:rFonts w:ascii="宋体" w:hAnsi="宋体" w:eastAsia="宋体" w:cs="Times New Roman"/>
                <w:sz w:val="24"/>
                <w:szCs w:val="20"/>
              </w:rPr>
            </w:pP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w:t>
            </w:r>
            <w:r>
              <w:rPr>
                <w:rFonts w:ascii="宋体" w:hAnsi="宋体" w:eastAsia="宋体" w:cs="Times New Roman"/>
                <w:sz w:val="24"/>
                <w:szCs w:val="20"/>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1）货物主要技术指标和性能的详细说明。</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2</w:t>
            </w:r>
            <w:r>
              <w:rPr>
                <w:rFonts w:hint="eastAsia" w:ascii="宋体" w:hAnsi="宋体" w:eastAsia="宋体" w:cs="Times New Roman"/>
                <w:sz w:val="24"/>
                <w:szCs w:val="20"/>
                <w:highlight w:val="none"/>
              </w:rPr>
              <w:t>）投标人对照招标文件技术规格，逐条说明所提供的货物和服务已对招标文件的技术规格做出了实质性的响应，并申明与技术规格条文的偏差和例外。特别对有具体参数要求的指标，投标人必须提供所投</w:t>
            </w:r>
            <w:r>
              <w:rPr>
                <w:rFonts w:hint="eastAsia" w:ascii="宋体" w:hAnsi="宋体" w:eastAsia="宋体" w:cs="Times New Roman"/>
                <w:sz w:val="24"/>
                <w:szCs w:val="20"/>
                <w:highlight w:val="none"/>
                <w:lang w:val="en-US" w:eastAsia="zh-CN"/>
              </w:rPr>
              <w:t>产品</w:t>
            </w:r>
            <w:r>
              <w:rPr>
                <w:rFonts w:hint="eastAsia" w:ascii="宋体" w:hAnsi="宋体" w:eastAsia="宋体" w:cs="Times New Roman"/>
                <w:sz w:val="24"/>
                <w:szCs w:val="20"/>
                <w:highlight w:val="none"/>
              </w:rPr>
              <w:t>的具体参数值。</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3）</w:t>
            </w:r>
            <w:r>
              <w:rPr>
                <w:rFonts w:hint="eastAsia" w:ascii="宋体" w:hAnsi="宋体" w:eastAsia="宋体" w:cs="Times New Roman"/>
                <w:sz w:val="24"/>
                <w:szCs w:val="20"/>
                <w:highlight w:val="none"/>
              </w:rPr>
              <w:t>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8</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9</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正本的份数：1份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副本的份数：2份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9.2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trPr>
        <w:tc>
          <w:tcPr>
            <w:tcW w:w="936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拟评审日期：</w:t>
            </w:r>
            <w:r>
              <w:rPr>
                <w:rFonts w:hint="eastAsia" w:ascii="宋体" w:hAnsi="宋体" w:eastAsia="宋体" w:cs="Times New Roman"/>
                <w:sz w:val="24"/>
                <w:szCs w:val="20"/>
                <w:highlight w:val="none"/>
                <w:lang w:val="en-US" w:eastAsia="zh-CN"/>
              </w:rPr>
              <w:t>另定</w:t>
            </w:r>
            <w:bookmarkStart w:id="22" w:name="_GoBack"/>
            <w:bookmarkEnd w:id="22"/>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地址：上海市</w:t>
            </w:r>
            <w:r>
              <w:rPr>
                <w:rFonts w:hint="eastAsia" w:ascii="宋体" w:hAnsi="宋体" w:eastAsia="宋体" w:cs="Times New Roman"/>
                <w:sz w:val="24"/>
                <w:szCs w:val="20"/>
                <w:highlight w:val="none"/>
                <w:lang w:val="en-US" w:eastAsia="zh-CN"/>
              </w:rPr>
              <w:t>嘉定</w:t>
            </w:r>
            <w:r>
              <w:rPr>
                <w:rFonts w:hint="eastAsia" w:ascii="宋体" w:hAnsi="宋体" w:eastAsia="宋体" w:cs="Times New Roman"/>
                <w:sz w:val="24"/>
                <w:szCs w:val="20"/>
                <w:highlight w:val="none"/>
              </w:rPr>
              <w:t>区</w:t>
            </w:r>
            <w:r>
              <w:rPr>
                <w:rFonts w:hint="eastAsia" w:ascii="宋体" w:hAnsi="宋体" w:eastAsia="宋体" w:cs="Times New Roman"/>
                <w:sz w:val="24"/>
                <w:szCs w:val="20"/>
                <w:highlight w:val="none"/>
                <w:lang w:val="en-US" w:eastAsia="zh-CN"/>
              </w:rPr>
              <w:t>荣联路68</w:t>
            </w:r>
            <w:r>
              <w:rPr>
                <w:rFonts w:hint="eastAsia" w:ascii="宋体" w:hAnsi="宋体" w:eastAsia="宋体" w:cs="Times New Roman"/>
                <w:sz w:val="24"/>
                <w:szCs w:val="20"/>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10.2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10.3</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.1</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本招标文件所涵盖的货物必须按</w:t>
            </w:r>
            <w:r>
              <w:rPr>
                <w:rFonts w:hint="eastAsia" w:ascii="宋体" w:hAnsi="宋体" w:eastAsia="宋体" w:cs="Times New Roman"/>
                <w:sz w:val="24"/>
                <w:szCs w:val="20"/>
                <w:lang w:eastAsia="zh-CN"/>
              </w:rPr>
              <w:t>第四章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rPr>
              <w:t>0.</w:t>
            </w:r>
            <w:r>
              <w:rPr>
                <w:rFonts w:hint="eastAsia" w:ascii="宋体" w:hAnsi="宋体" w:eastAsia="宋体" w:cs="Times New Roman"/>
                <w:sz w:val="24"/>
                <w:szCs w:val="20"/>
              </w:rPr>
              <w:t>5</w:t>
            </w:r>
            <w:r>
              <w:rPr>
                <w:rFonts w:ascii="宋体" w:hAnsi="宋体" w:eastAsia="宋体" w:cs="Times New Roman"/>
                <w:sz w:val="24"/>
                <w:szCs w:val="20"/>
              </w:rPr>
              <w:t>%</w:t>
            </w:r>
            <w:r>
              <w:rPr>
                <w:rFonts w:hint="eastAsia" w:ascii="宋体" w:hAnsi="宋体" w:eastAsia="宋体" w:cs="Times New Roman"/>
                <w:sz w:val="24"/>
                <w:szCs w:val="20"/>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.3</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所选方案：1）</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投标人提出的付款计划应与第</w:t>
            </w:r>
            <w:r>
              <w:rPr>
                <w:rFonts w:hint="eastAsia" w:ascii="宋体" w:hAnsi="宋体" w:eastAsia="宋体" w:cs="Times New Roman"/>
                <w:sz w:val="24"/>
                <w:szCs w:val="20"/>
                <w:lang w:val="en-US" w:eastAsia="zh-CN"/>
              </w:rPr>
              <w:t>三</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合同专用条款</w:t>
            </w:r>
            <w:r>
              <w:rPr>
                <w:rFonts w:ascii="宋体" w:hAnsi="宋体" w:eastAsia="宋体" w:cs="Times New Roman"/>
                <w:sz w:val="24"/>
                <w:szCs w:val="20"/>
              </w:rPr>
              <w:t>”</w:t>
            </w:r>
            <w:r>
              <w:rPr>
                <w:rFonts w:hint="eastAsia" w:ascii="宋体" w:hAnsi="宋体" w:eastAsia="宋体" w:cs="Times New Roman"/>
                <w:sz w:val="24"/>
                <w:szCs w:val="20"/>
              </w:rPr>
              <w:t>中规定的付款计划相一致。不接受以上付款计划的，其投标将被否决。凡是未声明投标报价所对应的付款条件和方式的，将一律视为该报价所对应的付款条件和方式符合招标文件的规定。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.4</w:t>
            </w:r>
          </w:p>
        </w:tc>
        <w:tc>
          <w:tcPr>
            <w:tcW w:w="8366" w:type="dxa"/>
            <w:vAlign w:val="center"/>
          </w:tcPr>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在采购过程中，投标人如发现采购人有违法违规行为，可向医院纪检部门举报。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11.5</w:t>
            </w:r>
          </w:p>
        </w:tc>
        <w:tc>
          <w:tcPr>
            <w:tcW w:w="8366" w:type="dxa"/>
            <w:vAlign w:val="center"/>
          </w:tcPr>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采购人如发现投标人之间存在关联关系，不论项目进行中或招标已经完成，采购人有权终止此项目招标或取消招标结果。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11</w:t>
            </w: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6</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中国关境内的</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供应和售后服务设施：详见</w:t>
            </w:r>
            <w:r>
              <w:rPr>
                <w:rFonts w:hint="eastAsia" w:ascii="宋体" w:hAnsi="宋体" w:eastAsia="宋体" w:cs="Times New Roman"/>
                <w:sz w:val="24"/>
                <w:szCs w:val="20"/>
                <w:lang w:eastAsia="zh-CN"/>
              </w:rPr>
              <w:t>第四章</w:t>
            </w:r>
            <w:r>
              <w:rPr>
                <w:rFonts w:hint="eastAsia" w:ascii="宋体" w:hAnsi="宋体" w:eastAsia="宋体" w:cs="Times New Roman"/>
                <w:sz w:val="24"/>
                <w:szCs w:val="20"/>
              </w:rPr>
              <w:t>“货物需求一览表及技术规格”中的相应要求，投标人对其要求的偏离按照本资料表第26.4.7条款的规定执行。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11</w:t>
            </w: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7</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11</w:t>
            </w:r>
            <w:r>
              <w:rPr>
                <w:rFonts w:hint="eastAsia" w:ascii="宋体" w:hAnsi="宋体" w:eastAsia="宋体" w:cs="Times New Roman"/>
                <w:sz w:val="24"/>
                <w:szCs w:val="20"/>
              </w:rPr>
              <w:t>.</w:t>
            </w:r>
            <w:r>
              <w:rPr>
                <w:rFonts w:hint="eastAsia" w:ascii="宋体" w:hAnsi="宋体" w:eastAsia="宋体" w:cs="Times New Roman"/>
                <w:sz w:val="24"/>
                <w:szCs w:val="20"/>
                <w:lang w:val="en-US" w:eastAsia="zh-CN"/>
              </w:rPr>
              <w:t>8</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（1）招标文件中加注“★”号的为重要条款（参数），对任一重要条款（参数）的偏离，其投标将被否决。</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（2）招标文件中未加注“★”号的为一般条款（参数），高于标准的，不考虑降低评标价，低于标准的，评标价将增加该</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投标价格的百分之壹（1</w:t>
            </w:r>
            <w:r>
              <w:rPr>
                <w:rFonts w:ascii="宋体" w:hAnsi="宋体" w:eastAsia="宋体" w:cs="Times New Roman"/>
                <w:sz w:val="24"/>
                <w:szCs w:val="20"/>
              </w:rPr>
              <w:t>%</w:t>
            </w:r>
            <w:r>
              <w:rPr>
                <w:rFonts w:hint="eastAsia" w:ascii="宋体" w:hAnsi="宋体" w:eastAsia="宋体" w:cs="Times New Roman"/>
                <w:sz w:val="24"/>
                <w:szCs w:val="20"/>
              </w:rPr>
              <w:t>）（特别注明的除外）；若投标文件中没有单独列出该</w:t>
            </w:r>
            <w:r>
              <w:rPr>
                <w:rFonts w:hint="eastAsia" w:ascii="宋体" w:hAnsi="宋体" w:eastAsia="宋体" w:cs="Times New Roman"/>
                <w:sz w:val="24"/>
                <w:szCs w:val="20"/>
                <w:lang w:val="en-US" w:eastAsia="zh-CN"/>
              </w:rPr>
              <w:t>产品</w:t>
            </w:r>
            <w:r>
              <w:rPr>
                <w:rFonts w:hint="eastAsia" w:ascii="宋体" w:hAnsi="宋体" w:eastAsia="宋体" w:cs="Times New Roman"/>
                <w:sz w:val="24"/>
                <w:szCs w:val="20"/>
              </w:rPr>
              <w:t>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lang w:val="en-US" w:eastAsia="zh-CN"/>
              </w:rPr>
            </w:pPr>
            <w:r>
              <w:rPr>
                <w:rFonts w:hint="eastAsia" w:ascii="宋体" w:hAnsi="宋体" w:eastAsia="宋体" w:cs="Times New Roman"/>
                <w:sz w:val="24"/>
                <w:szCs w:val="20"/>
                <w:lang w:val="en-US" w:eastAsia="zh-CN"/>
              </w:rPr>
              <w:t>12</w:t>
            </w:r>
          </w:p>
        </w:tc>
        <w:tc>
          <w:tcPr>
            <w:tcW w:w="8366"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rPr>
            </w:pPr>
            <w:r>
              <w:rPr>
                <w:rFonts w:hint="eastAsia" w:ascii="宋体" w:hAnsi="宋体" w:eastAsia="宋体" w:cs="Times New Roman"/>
                <w:sz w:val="24"/>
                <w:szCs w:val="24"/>
              </w:rPr>
              <w:t>增1</w:t>
            </w:r>
          </w:p>
        </w:tc>
        <w:tc>
          <w:tcPr>
            <w:tcW w:w="8366" w:type="dxa"/>
            <w:vAlign w:val="center"/>
          </w:tcPr>
          <w:p>
            <w:pPr>
              <w:spacing w:line="360" w:lineRule="auto"/>
              <w:rPr>
                <w:rFonts w:ascii="宋体" w:hAnsi="宋体" w:eastAsia="宋体" w:cs="Times New Roman"/>
                <w:sz w:val="24"/>
                <w:szCs w:val="24"/>
              </w:rPr>
            </w:pPr>
            <w:r>
              <w:rPr>
                <w:rFonts w:hint="eastAsia" w:ascii="宋体" w:hAnsi="宋体" w:eastAsia="宋体" w:cs="Times New Roman"/>
                <w:sz w:val="24"/>
                <w:szCs w:val="24"/>
              </w:rPr>
              <w:t>关于原产于特定国家（地区）特定进口商品加征关税的规定</w:t>
            </w:r>
          </w:p>
          <w:p>
            <w:pPr>
              <w:spacing w:line="360" w:lineRule="auto"/>
              <w:rPr>
                <w:rFonts w:ascii="宋体" w:hAnsi="宋体" w:eastAsia="宋体" w:cs="Times New Roman"/>
                <w:sz w:val="24"/>
                <w:szCs w:val="24"/>
              </w:rPr>
            </w:pPr>
            <w:r>
              <w:rPr>
                <w:rFonts w:hint="eastAsia" w:ascii="宋体" w:hAnsi="宋体" w:eastAsia="宋体" w:cs="Times New Roman"/>
                <w:sz w:val="24"/>
                <w:szCs w:val="24"/>
              </w:rPr>
              <w:t>（1）投标产品为原产于特定国家（地区）的特定商品被中国政府实施加征关税等措施且加征关税在实际进口时未被核准市场化采购排除的，加征的关税以及由此增加的增值税等额外税费由中标人承担。</w:t>
            </w:r>
          </w:p>
          <w:p>
            <w:pPr>
              <w:spacing w:line="360" w:lineRule="auto"/>
              <w:rPr>
                <w:rFonts w:ascii="宋体" w:hAnsi="宋体" w:eastAsia="宋体" w:cs="Times New Roman"/>
                <w:sz w:val="24"/>
                <w:szCs w:val="24"/>
              </w:rPr>
            </w:pPr>
            <w:r>
              <w:rPr>
                <w:rFonts w:hint="eastAsia" w:ascii="宋体" w:hAnsi="宋体" w:eastAsia="宋体" w:cs="Times New Roman"/>
                <w:sz w:val="24"/>
                <w:szCs w:val="24"/>
              </w:rPr>
              <w:t>（2）投标人需在投标时出具承担加征关税以及由此增加的增值税等额外税费的承诺书（格式见附件3）。</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11326094"/>
      <w:bookmarkStart w:id="12" w:name="_Toc9066360"/>
      <w:r>
        <w:rPr>
          <w:rFonts w:hint="eastAsia" w:ascii="宋体" w:hAnsi="宋体" w:eastAsia="宋体" w:cs="Times New Roman"/>
          <w:b/>
          <w:sz w:val="36"/>
          <w:szCs w:val="20"/>
        </w:rPr>
        <w:t>第三章 合同专用条款</w:t>
      </w:r>
      <w:bookmarkEnd w:id="11"/>
      <w:bookmarkEnd w:id="12"/>
    </w:p>
    <w:tbl>
      <w:tblPr>
        <w:tblStyle w:val="34"/>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0"/>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rPr>
              <w:t>邮</w:t>
            </w:r>
            <w:r>
              <w:rPr>
                <w:rFonts w:hint="eastAsia" w:ascii="宋体" w:hAnsi="宋体" w:eastAsia="宋体" w:cs="Times New Roman"/>
                <w:sz w:val="24"/>
                <w:szCs w:val="20"/>
                <w:highlight w:val="none"/>
              </w:rPr>
              <w:t>编：20</w:t>
            </w:r>
            <w:r>
              <w:rPr>
                <w:rFonts w:hint="eastAsia" w:ascii="宋体" w:hAnsi="宋体" w:eastAsia="宋体" w:cs="Times New Roman"/>
                <w:sz w:val="24"/>
                <w:szCs w:val="20"/>
                <w:highlight w:val="none"/>
                <w:lang w:val="en-US" w:eastAsia="zh-CN"/>
              </w:rPr>
              <w:t>1800</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电话：021-</w:t>
            </w:r>
            <w:r>
              <w:rPr>
                <w:rFonts w:ascii="宋体" w:hAnsi="宋体" w:eastAsia="宋体" w:cs="Times New Roman"/>
                <w:sz w:val="24"/>
                <w:szCs w:val="20"/>
                <w:highlight w:val="none"/>
              </w:rPr>
              <w:t>56639828-</w:t>
            </w: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2237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highlight w:val="none"/>
              </w:rPr>
              <w:t>联系人：</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目的港：上海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1.5</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应提供的伴随服务：1），2），3），4），5）适用。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1.6</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卖方应按产品出厂标准供应的货物质保期内运行所需的易损件和备品备件、随机易损件、专用工具和附件、安装必须的特殊专用工具。若对备件有具体要求，详见</w:t>
            </w:r>
            <w:r>
              <w:rPr>
                <w:rFonts w:hint="eastAsia" w:ascii="宋体" w:hAnsi="宋体" w:eastAsia="宋体" w:cs="Times New Roman"/>
                <w:sz w:val="24"/>
                <w:szCs w:val="20"/>
                <w:lang w:eastAsia="zh-CN"/>
              </w:rPr>
              <w:t>第四章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（1）货到验收合格后</w:t>
            </w:r>
            <w:r>
              <w:rPr>
                <w:rFonts w:hint="eastAsia" w:ascii="宋体" w:hAnsi="宋体" w:eastAsia="宋体" w:cs="Times New Roman"/>
                <w:sz w:val="24"/>
                <w:szCs w:val="20"/>
                <w:lang w:val="en-US" w:eastAsia="zh-CN"/>
              </w:rPr>
              <w:t>30天</w:t>
            </w:r>
            <w:r>
              <w:rPr>
                <w:rFonts w:hint="eastAsia" w:ascii="宋体" w:hAnsi="宋体" w:eastAsia="宋体" w:cs="Times New Roman"/>
                <w:sz w:val="24"/>
                <w:szCs w:val="20"/>
              </w:rPr>
              <w:t>内买方支付货款的100%；</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2.2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卖方应保证所交付的货物为全新产品，若交付的货物不符合要求，则买方有权解除合同，并要求卖方支付合同金额10%的补偿金。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2</w:t>
            </w:r>
            <w:r>
              <w:rPr>
                <w:rFonts w:ascii="宋体" w:hAnsi="宋体" w:eastAsia="宋体" w:cs="Times New Roman"/>
                <w:sz w:val="24"/>
                <w:szCs w:val="20"/>
              </w:rPr>
              <w:t>.3</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2.4</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2.5</w:t>
            </w:r>
          </w:p>
        </w:tc>
        <w:tc>
          <w:tcPr>
            <w:tcW w:w="8584" w:type="dxa"/>
            <w:vAlign w:val="center"/>
          </w:tcPr>
          <w:p>
            <w:pPr>
              <w:autoSpaceDE w:val="0"/>
              <w:autoSpaceDN w:val="0"/>
              <w:spacing w:line="360" w:lineRule="auto"/>
              <w:ind w:left="57" w:right="57" w:hanging="18"/>
              <w:rPr>
                <w:rFonts w:ascii="宋体" w:hAnsi="宋体" w:eastAsia="宋体" w:cs="Times New Roman"/>
                <w:sz w:val="24"/>
                <w:szCs w:val="20"/>
              </w:rPr>
            </w:pPr>
            <w:r>
              <w:rPr>
                <w:rFonts w:hint="eastAsia" w:ascii="宋体" w:hAnsi="宋体" w:eastAsia="宋体" w:cs="Times New Roman"/>
                <w:sz w:val="24"/>
                <w:szCs w:val="20"/>
              </w:rPr>
              <w:t>本合同项下卖方给买方的通知应用书面形式送达本专用条款第1条第7）款所示的地址；买方给卖方的通知应用书面形式送达本专用条款第1条第8）款所示的地址。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2.6</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pgBorders>
            <w:top w:val="none" w:sz="0" w:space="0"/>
            <w:left w:val="none" w:sz="0" w:space="0"/>
            <w:bottom w:val="none" w:sz="0" w:space="0"/>
            <w:right w:val="none" w:sz="0" w:space="0"/>
          </w:pgBorders>
          <w:cols w:space="425" w:num="1"/>
          <w:docGrid w:type="linesAndChars" w:linePitch="312" w:charSpace="0"/>
        </w:sectPr>
      </w:pPr>
    </w:p>
    <w:p>
      <w:pPr>
        <w:keepNext/>
        <w:keepLines/>
        <w:numPr>
          <w:ilvl w:val="0"/>
          <w:numId w:val="2"/>
        </w:numPr>
        <w:autoSpaceDE w:val="0"/>
        <w:autoSpaceDN w:val="0"/>
        <w:spacing w:line="360" w:lineRule="auto"/>
        <w:ind w:right="73"/>
        <w:jc w:val="center"/>
        <w:outlineLvl w:val="2"/>
        <w:rPr>
          <w:rFonts w:ascii="宋体" w:hAnsi="宋体" w:eastAsia="宋体" w:cs="Times New Roman"/>
          <w:b/>
          <w:sz w:val="24"/>
          <w:szCs w:val="24"/>
        </w:rPr>
      </w:pPr>
      <w:bookmarkStart w:id="13" w:name="_Toc9066361"/>
      <w:bookmarkStart w:id="14" w:name="_Toc11326095"/>
      <w:r>
        <w:rPr>
          <w:rFonts w:hint="eastAsia" w:ascii="宋体" w:hAnsi="宋体" w:eastAsia="宋体" w:cs="Times New Roman"/>
          <w:b/>
          <w:sz w:val="36"/>
          <w:szCs w:val="20"/>
          <w:highlight w:val="none"/>
        </w:rPr>
        <w:t>货物需求一览表及技术规格</w:t>
      </w:r>
      <w:bookmarkEnd w:id="13"/>
      <w:bookmarkEnd w:id="14"/>
    </w:p>
    <w:p>
      <w:pPr>
        <w:pStyle w:val="58"/>
        <w:numPr>
          <w:ilvl w:val="0"/>
          <w:numId w:val="3"/>
        </w:numPr>
        <w:spacing w:line="360" w:lineRule="auto"/>
        <w:ind w:firstLineChars="0"/>
        <w:rPr>
          <w:rFonts w:ascii="宋体" w:hAnsi="宋体" w:eastAsia="宋体" w:cs="Times New Roman"/>
          <w:sz w:val="24"/>
          <w:szCs w:val="24"/>
        </w:rPr>
      </w:pPr>
      <w:bookmarkStart w:id="15" w:name="_Toc11326096"/>
      <w:r>
        <w:rPr>
          <w:rFonts w:hint="eastAsia" w:ascii="宋体" w:hAnsi="宋体" w:eastAsia="宋体" w:cs="Times New Roman"/>
          <w:sz w:val="24"/>
          <w:szCs w:val="24"/>
        </w:rPr>
        <w:t>名称：</w:t>
      </w:r>
      <w:r>
        <w:rPr>
          <w:rFonts w:hint="eastAsia" w:ascii="宋体" w:hAnsi="宋体" w:eastAsia="宋体" w:cs="宋体"/>
          <w:kern w:val="0"/>
          <w:sz w:val="24"/>
          <w:szCs w:val="24"/>
          <w:highlight w:val="none"/>
          <w:lang w:val="en-US" w:eastAsia="zh-CN"/>
        </w:rPr>
        <w:t>显示屏会议系统</w:t>
      </w:r>
    </w:p>
    <w:p>
      <w:pPr>
        <w:pStyle w:val="58"/>
        <w:numPr>
          <w:ilvl w:val="0"/>
          <w:numId w:val="3"/>
        </w:numPr>
        <w:spacing w:line="360" w:lineRule="auto"/>
        <w:ind w:firstLineChars="0"/>
        <w:rPr>
          <w:rFonts w:ascii="宋体" w:hAnsi="宋体" w:eastAsia="宋体" w:cs="Times New Roman"/>
          <w:sz w:val="24"/>
          <w:szCs w:val="24"/>
        </w:rPr>
      </w:pPr>
      <w:r>
        <w:rPr>
          <w:rFonts w:hint="eastAsia" w:ascii="宋体" w:hAnsi="宋体" w:eastAsia="宋体" w:cs="宋体"/>
          <w:kern w:val="0"/>
          <w:sz w:val="24"/>
          <w:szCs w:val="24"/>
          <w:highlight w:val="none"/>
          <w:lang w:val="en-US" w:eastAsia="zh-CN"/>
        </w:rPr>
        <w:t>数量：1套</w:t>
      </w:r>
    </w:p>
    <w:p>
      <w:pPr>
        <w:pStyle w:val="58"/>
        <w:numPr>
          <w:ilvl w:val="0"/>
          <w:numId w:val="3"/>
        </w:numPr>
        <w:spacing w:line="360" w:lineRule="auto"/>
        <w:ind w:firstLineChars="0"/>
        <w:rPr>
          <w:rFonts w:hint="eastAsia" w:ascii="宋体" w:hAnsi="宋体" w:eastAsia="宋体"/>
          <w:sz w:val="24"/>
          <w:szCs w:val="24"/>
        </w:rPr>
      </w:pPr>
      <w:r>
        <w:rPr>
          <w:rFonts w:hint="eastAsia" w:ascii="宋体" w:hAnsi="宋体" w:eastAsia="宋体"/>
          <w:sz w:val="24"/>
          <w:szCs w:val="24"/>
        </w:rPr>
        <w:t>交货时间：交货期不得超过</w:t>
      </w:r>
      <w:r>
        <w:rPr>
          <w:rFonts w:hint="eastAsia" w:ascii="宋体" w:hAnsi="宋体" w:eastAsia="宋体"/>
          <w:sz w:val="24"/>
          <w:szCs w:val="24"/>
          <w:lang w:val="en-US" w:eastAsia="zh-CN"/>
        </w:rPr>
        <w:t>合同签订之日起3</w:t>
      </w:r>
      <w:r>
        <w:rPr>
          <w:rFonts w:hint="eastAsia" w:ascii="宋体" w:hAnsi="宋体" w:eastAsia="宋体"/>
          <w:sz w:val="24"/>
          <w:szCs w:val="24"/>
        </w:rPr>
        <w:t>0天</w:t>
      </w:r>
    </w:p>
    <w:p>
      <w:pPr>
        <w:pStyle w:val="58"/>
        <w:numPr>
          <w:ilvl w:val="0"/>
          <w:numId w:val="3"/>
        </w:numPr>
        <w:spacing w:line="360" w:lineRule="auto"/>
        <w:ind w:firstLineChars="0"/>
        <w:rPr>
          <w:rFonts w:ascii="宋体" w:hAnsi="宋体" w:eastAsia="宋体"/>
          <w:sz w:val="24"/>
          <w:szCs w:val="24"/>
        </w:rPr>
      </w:pPr>
      <w:r>
        <w:rPr>
          <w:rFonts w:hint="eastAsia" w:ascii="宋体" w:hAnsi="宋体" w:eastAsia="宋体" w:cs="宋体"/>
          <w:b w:val="0"/>
          <w:bCs w:val="0"/>
          <w:sz w:val="24"/>
          <w:szCs w:val="24"/>
        </w:rPr>
        <w:t>货到</w:t>
      </w:r>
      <w:r>
        <w:rPr>
          <w:rFonts w:hint="eastAsia" w:ascii="宋体" w:hAnsi="宋体" w:eastAsia="宋体" w:cs="宋体"/>
          <w:b w:val="0"/>
          <w:bCs w:val="0"/>
          <w:sz w:val="24"/>
          <w:szCs w:val="24"/>
          <w:lang w:val="en-US" w:eastAsia="zh-CN"/>
        </w:rPr>
        <w:t>医院</w:t>
      </w:r>
      <w:r>
        <w:rPr>
          <w:rFonts w:hint="eastAsia" w:ascii="宋体" w:hAnsi="宋体" w:eastAsia="宋体" w:cs="宋体"/>
          <w:b w:val="0"/>
          <w:bCs w:val="0"/>
          <w:sz w:val="24"/>
          <w:szCs w:val="24"/>
        </w:rPr>
        <w:t>验收</w:t>
      </w:r>
      <w:r>
        <w:rPr>
          <w:rFonts w:hint="eastAsia" w:ascii="宋体" w:hAnsi="宋体" w:eastAsia="宋体" w:cs="宋体"/>
          <w:b w:val="0"/>
          <w:bCs w:val="0"/>
          <w:sz w:val="24"/>
          <w:szCs w:val="24"/>
          <w:lang w:val="en-US" w:eastAsia="zh-CN"/>
        </w:rPr>
        <w:t>合格并开具合格发票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30天</w:t>
      </w:r>
      <w:r>
        <w:rPr>
          <w:rFonts w:hint="eastAsia" w:ascii="宋体" w:hAnsi="宋体" w:eastAsia="宋体" w:cs="宋体"/>
          <w:b w:val="0"/>
          <w:bCs w:val="0"/>
          <w:sz w:val="24"/>
          <w:szCs w:val="24"/>
        </w:rPr>
        <w:t>内</w:t>
      </w:r>
      <w:r>
        <w:rPr>
          <w:rFonts w:hint="eastAsia" w:ascii="宋体" w:hAnsi="宋体" w:eastAsia="宋体" w:cs="宋体"/>
          <w:b w:val="0"/>
          <w:bCs w:val="0"/>
          <w:sz w:val="24"/>
          <w:szCs w:val="24"/>
          <w:lang w:val="en-US" w:eastAsia="zh-CN"/>
        </w:rPr>
        <w:t>向</w:t>
      </w:r>
      <w:r>
        <w:rPr>
          <w:rFonts w:hint="eastAsia" w:ascii="宋体" w:hAnsi="宋体" w:eastAsia="宋体" w:cs="宋体"/>
          <w:b w:val="0"/>
          <w:bCs w:val="0"/>
          <w:sz w:val="24"/>
          <w:szCs w:val="24"/>
        </w:rPr>
        <w:t>买方支付货款的</w:t>
      </w:r>
      <w:r>
        <w:rPr>
          <w:rFonts w:hint="eastAsia" w:ascii="宋体" w:hAnsi="宋体" w:eastAsia="宋体" w:cs="宋体"/>
          <w:sz w:val="24"/>
          <w:szCs w:val="24"/>
        </w:rPr>
        <w:t>100%</w:t>
      </w:r>
    </w:p>
    <w:p>
      <w:pPr>
        <w:pStyle w:val="58"/>
        <w:numPr>
          <w:ilvl w:val="0"/>
          <w:numId w:val="3"/>
        </w:numPr>
        <w:spacing w:line="360" w:lineRule="auto"/>
        <w:ind w:firstLineChars="0"/>
        <w:rPr>
          <w:rFonts w:ascii="宋体" w:hAnsi="宋体" w:eastAsia="宋体"/>
          <w:sz w:val="24"/>
          <w:szCs w:val="24"/>
        </w:rPr>
      </w:pPr>
      <w:r>
        <w:rPr>
          <w:rFonts w:hint="eastAsia" w:ascii="宋体" w:hAnsi="宋体" w:eastAsia="宋体"/>
          <w:sz w:val="24"/>
          <w:szCs w:val="24"/>
        </w:rPr>
        <w:t>交货地点：采购人指定地点</w:t>
      </w:r>
    </w:p>
    <w:p>
      <w:pPr>
        <w:pStyle w:val="58"/>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Chars="0"/>
        <w:textAlignment w:val="auto"/>
        <w:rPr>
          <w:rFonts w:hint="eastAsia" w:ascii="宋体" w:hAnsi="宋体" w:eastAsia="宋体" w:cs="宋体"/>
          <w:sz w:val="24"/>
          <w:szCs w:val="24"/>
          <w:lang w:val="en-US" w:eastAsia="zh-CN"/>
        </w:rPr>
      </w:pPr>
      <w:r>
        <w:rPr>
          <w:rFonts w:hint="eastAsia" w:ascii="宋体" w:hAnsi="宋体" w:eastAsia="宋体"/>
          <w:sz w:val="24"/>
          <w:szCs w:val="24"/>
          <w:lang w:val="en-US" w:eastAsia="zh-CN"/>
        </w:rPr>
        <w:t>项目</w:t>
      </w:r>
      <w:r>
        <w:rPr>
          <w:rFonts w:hint="eastAsia" w:ascii="宋体" w:hAnsi="宋体" w:eastAsia="宋体"/>
          <w:sz w:val="24"/>
          <w:szCs w:val="24"/>
        </w:rPr>
        <w:t>要求：</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（一）设备清单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2645"/>
        <w:gridCol w:w="961"/>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2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序号</w:t>
            </w:r>
          </w:p>
        </w:tc>
        <w:tc>
          <w:tcPr>
            <w:tcW w:w="264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设备名称</w:t>
            </w:r>
          </w:p>
        </w:tc>
        <w:tc>
          <w:tcPr>
            <w:tcW w:w="961"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数量</w:t>
            </w:r>
          </w:p>
        </w:tc>
        <w:tc>
          <w:tcPr>
            <w:tcW w:w="185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b/>
                <w:bCs/>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29"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2645"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≥98</w:t>
            </w:r>
            <w:r>
              <w:rPr>
                <w:rFonts w:hint="eastAsia" w:ascii="宋体" w:hAnsi="宋体" w:eastAsia="宋体" w:cs="宋体"/>
                <w:i w:val="0"/>
                <w:iCs w:val="0"/>
                <w:color w:val="000000"/>
                <w:kern w:val="0"/>
                <w:sz w:val="24"/>
                <w:szCs w:val="24"/>
                <w:u w:val="none"/>
                <w:lang w:val="en-US" w:eastAsia="zh-CN" w:bidi="ar"/>
              </w:rPr>
              <w:t>寸商业显示器</w:t>
            </w:r>
          </w:p>
        </w:tc>
        <w:tc>
          <w:tcPr>
            <w:tcW w:w="961"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2</w:t>
            </w:r>
          </w:p>
        </w:tc>
        <w:tc>
          <w:tcPr>
            <w:tcW w:w="264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显示器壁挂架</w:t>
            </w:r>
          </w:p>
        </w:tc>
        <w:tc>
          <w:tcPr>
            <w:tcW w:w="961"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3</w:t>
            </w:r>
          </w:p>
        </w:tc>
        <w:tc>
          <w:tcPr>
            <w:tcW w:w="264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无线投屏器</w:t>
            </w:r>
          </w:p>
        </w:tc>
        <w:tc>
          <w:tcPr>
            <w:tcW w:w="961"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2645"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定阻吸顶音箱</w:t>
            </w:r>
          </w:p>
        </w:tc>
        <w:tc>
          <w:tcPr>
            <w:tcW w:w="961"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4</w:t>
            </w:r>
          </w:p>
        </w:tc>
        <w:tc>
          <w:tcPr>
            <w:tcW w:w="1854"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5</w:t>
            </w:r>
          </w:p>
        </w:tc>
        <w:tc>
          <w:tcPr>
            <w:tcW w:w="2645" w:type="dxa"/>
            <w:vAlign w:val="center"/>
          </w:tcPr>
          <w:p>
            <w:pPr>
              <w:keepNext w:val="0"/>
              <w:keepLines w:val="0"/>
              <w:widowControl/>
              <w:suppressLineNumbers w:val="0"/>
              <w:jc w:val="center"/>
              <w:textAlignment w:val="center"/>
              <w:rPr>
                <w:rFonts w:hint="eastAsia" w:ascii="宋体" w:hAnsi="宋体" w:eastAsia="宋体" w:cs="宋体"/>
                <w:sz w:val="24"/>
                <w:szCs w:val="24"/>
                <w:lang w:eastAsia="zh-CN"/>
              </w:rPr>
            </w:pPr>
            <w:r>
              <w:rPr>
                <w:rFonts w:hint="eastAsia" w:ascii="宋体" w:hAnsi="宋体" w:eastAsia="宋体" w:cs="宋体"/>
                <w:i w:val="0"/>
                <w:iCs w:val="0"/>
                <w:color w:val="000000"/>
                <w:kern w:val="0"/>
                <w:sz w:val="24"/>
                <w:szCs w:val="24"/>
                <w:u w:val="none"/>
                <w:lang w:val="en-US" w:eastAsia="zh-CN" w:bidi="ar"/>
              </w:rPr>
              <w:t>专业功放</w:t>
            </w:r>
          </w:p>
        </w:tc>
        <w:tc>
          <w:tcPr>
            <w:tcW w:w="961"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6</w:t>
            </w:r>
          </w:p>
        </w:tc>
        <w:tc>
          <w:tcPr>
            <w:tcW w:w="2645"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模拟调音台</w:t>
            </w:r>
          </w:p>
        </w:tc>
        <w:tc>
          <w:tcPr>
            <w:tcW w:w="961"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7</w:t>
            </w:r>
          </w:p>
        </w:tc>
        <w:tc>
          <w:tcPr>
            <w:tcW w:w="264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数字反馈抑制器</w:t>
            </w:r>
          </w:p>
        </w:tc>
        <w:tc>
          <w:tcPr>
            <w:tcW w:w="961"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8</w:t>
            </w:r>
          </w:p>
        </w:tc>
        <w:tc>
          <w:tcPr>
            <w:tcW w:w="2645"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一拖二无线麦手持克风</w:t>
            </w:r>
          </w:p>
        </w:tc>
        <w:tc>
          <w:tcPr>
            <w:tcW w:w="961"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9</w:t>
            </w:r>
          </w:p>
        </w:tc>
        <w:tc>
          <w:tcPr>
            <w:tcW w:w="264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一拖四无线鹅颈麦克风</w:t>
            </w:r>
          </w:p>
        </w:tc>
        <w:tc>
          <w:tcPr>
            <w:tcW w:w="961"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29"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10</w:t>
            </w:r>
          </w:p>
        </w:tc>
        <w:tc>
          <w:tcPr>
            <w:tcW w:w="2645"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电源时序器</w:t>
            </w:r>
          </w:p>
        </w:tc>
        <w:tc>
          <w:tcPr>
            <w:tcW w:w="961"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9"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11</w:t>
            </w:r>
          </w:p>
        </w:tc>
        <w:tc>
          <w:tcPr>
            <w:tcW w:w="2645"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机柜</w:t>
            </w:r>
          </w:p>
        </w:tc>
        <w:tc>
          <w:tcPr>
            <w:tcW w:w="961" w:type="dxa"/>
            <w:noWrap/>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1</w:t>
            </w:r>
          </w:p>
        </w:tc>
        <w:tc>
          <w:tcPr>
            <w:tcW w:w="1854" w:type="dxa"/>
            <w:vAlign w:val="center"/>
          </w:tcPr>
          <w:p>
            <w:pPr>
              <w:keepNext w:val="0"/>
              <w:keepLines w:val="0"/>
              <w:widowControl/>
              <w:suppressLineNumbers w:val="0"/>
              <w:jc w:val="center"/>
              <w:textAlignment w:val="center"/>
              <w:rPr>
                <w:rFonts w:hint="eastAsia"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台</w:t>
            </w:r>
          </w:p>
        </w:tc>
      </w:tr>
    </w:tbl>
    <w:p>
      <w:pPr>
        <w:numPr>
          <w:ilvl w:val="0"/>
          <w:numId w:val="4"/>
        </w:numPr>
        <w:spacing w:line="360" w:lineRule="auto"/>
        <w:rPr>
          <w:rFonts w:hint="eastAsia" w:ascii="宋体" w:hAnsi="宋体" w:eastAsia="宋体" w:cs="宋体"/>
          <w:sz w:val="24"/>
          <w:szCs w:val="24"/>
          <w:lang w:val="en-US" w:eastAsia="zh-CN"/>
        </w:rPr>
      </w:pPr>
      <w:bookmarkStart w:id="16" w:name="_Toc447129605"/>
      <w:bookmarkStart w:id="17" w:name="_Toc5288995"/>
      <w:r>
        <w:rPr>
          <w:rFonts w:hint="eastAsia" w:ascii="宋体" w:hAnsi="宋体" w:eastAsia="宋体" w:cs="宋体"/>
          <w:sz w:val="24"/>
          <w:szCs w:val="24"/>
          <w:lang w:val="en-US" w:eastAsia="zh-CN"/>
        </w:rPr>
        <w:t>参数要求</w:t>
      </w:r>
    </w:p>
    <w:tbl>
      <w:tblPr>
        <w:tblStyle w:val="34"/>
        <w:tblW w:w="97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2"/>
        <w:gridCol w:w="2928"/>
        <w:gridCol w:w="6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设备名称</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≥98寸商业显示器</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1.至少满足4K超高清显示</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2.支持无线传屏</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3.顶部2.2超强环绕声道</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4.高色域 NTSC90%</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5.前置USB Type C以及≥2路前置 USB2.0</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6.支持网络唤醒功能</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7.支持串口指令</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8.支持双网口</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9.壁挂/脚架均可适配各种安装需求</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10.内存以及存储 至少满足6G+64G</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11.搭载智能操作系统和独立UI设计</w:t>
            </w:r>
          </w:p>
          <w:p>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12.前拆式高精度红外触摸框，触摸精度±1mm，支持≥20点触控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无线投屏器</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1.无线投屏USB外设，一键投屏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2.支持最高4K画面传输，支持Type-C免驱使用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3.支持BYOM功能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定阻吸顶音箱</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1.≥8英寸天花板嵌入式安装扬声器，系统采用两分频全频段设计</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面板支架采用防潮、防水、耐紫外线的材料</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2.低音采用≥8英寸口径防潮防水的复合材质振膜，高音采用≥0.70英寸蚕丝振膜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3.采用无边框及网罩吸附式设计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4.额定功率（AES）：≥120W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5.阻抗：8Ω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6.频率响应（±3dB）：80Hz-16kHz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7.灵敏度（1W/1M）：≥800dB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8.覆盖角：至少满足H90°×V60°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9.最大声压级：≥110dB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10.分频模式：两分频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11.吊挂／安装：嵌入式安装/吊坠式安装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12.接线方式：按压式铜头接线柱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13.单元：高频：1″×1</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15.单元：低频：8″×1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专业功放</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5"/>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额定输出功率（1KHz1%THD）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立体声8Ω：330W+330W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立体声4Ω：500W+500W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桥接8Ω：1000W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2.峰值功率输出（1KHz1%THD）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立体声8Ω：660W+660W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立体声4Ω：1000W+1000W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桥接8Ω：2000W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3.输出接口：Binding for Stereo &amp; Bridge Output</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4.频响：20Hz-20KHz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5.输入灵敏度：1.0V;1.4V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6.平衡输入阻抗：20k/Balanced,10k/un-Balanced</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7.信噪比：≥100dB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8.失真度：&lt;0.03%（8ohms/1KHz/half power）</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9.额定输出功率8 OHMS 1KHz时分离度：80dB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10.阻尼系数f=1KHz 8 OHMS：300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11.转换速率：20 V/uS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14.电源：AC:220-240V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模拟调音台</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1.输入，≥4个单声道话筒；≥3个立体声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2.主声道L/R，SUB编组，PFL独奏等母线信号分配按钮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3.内置≥50种24BIT DSP 参数可调音频效果器，数字显示屏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4.通道3段参量均衡器+四通道独立的压缩器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5.SUB1/2编组输出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6.双12段电平监视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7.PAN声像定位，静音开关，信号失真监控灯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8.2路立体声辅助返回输入+ USB-A 2. 0数据接口+蓝牙输入，可用于USB播放，外接其他电子设备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9.AUX辅助发送，效果FX发送功能，REC莲花输入和录音输出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10.监听独立输出，耳机监听输出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11.60mm高精度电平衰减推子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12.48V幻象供电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数字反馈抑制器</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1.每路输入包含增益控制、24段参量均衡、噪声门、移频器、分频器和压缩器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2.LCD显示屏指示每个通道电平指示、各功能开关状态及功能等级显示、当前模式状态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3.2路XLR平衡输入、2路6.35平衡输入，2路XLR平衡输出、2路6.35平衡输出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4.配备的PC控制软件，可运行于Win10 64bit操作系统，通过USB接口，可灵活配置设备；并可实现单个或整体模式数据的导入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5.所有输入／输出接口都采用完善的RF及静电防护电路，保证设备的可靠运行测试条件：正常工作环境，平衡输入＋4dBu  @1kHz正弦模拟信号，音量0dB，所有功能BYPASS直通状态</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6.频率响应：20Hz-20kHz±0.3dB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7.失真(THD+N)：&lt;0.03%  @1kHz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8.ADC&amp;DAC动态范围：&gt;115dB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9.输入阻抗(平衡式)：10kΩ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10.输出阻抗(平衡式)：100Ω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11.隔离度：&lt;-100dB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12.最大输入电平：&gt;15dBu  @1kHz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13.最大输出电平： ＞15dBu @1kHz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14.本底噪声：&lt;-84dBu</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15.系统延时：&lt;2ms</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16.数字采样率及精度：96kHz 24bit AD/DA 400MHz 32bit浮点DSP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一拖二无线麦手持克风</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具数字导频技术；</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2.UHF 频段，锁相环（PLL）频率合成；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3.100×2 个信道，信道间隔 250KHz；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4.超外差二次变频设计，拥有较高的接收灵敏度；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5.静音电路有效降低麦克风开启和关闭的冲击噪声；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6.具备红外自动对频功能；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7.麦克风使用时间约为6-10 小时；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8.麦克风采用升压设计，电池电量下降时能保持整体性能；</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9.麦克风离开人手静止后 3秒自动静音，5 分钟后自动节能进入待机状态，15 分钟后自动关机并且切断电源。</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10.频率范围：645-693MHz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11.频率稳定度：±10ppm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12.可调信道数：100×2</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13.频率响应：40Hz-18kHz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14.失真度：≤0.5%（at 1kHz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15.信噪比：≥110dB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16.接收方式：超外差二次变频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17.调试方式：调频（FM）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18.发射功率：3-30mW</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19.接收灵敏度：-95~-60dBm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20.接收范围：100 米（室内理想环境下）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21.发射器供电：2节 AA 电池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22.接收机供电：DC 12V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23.电源消耗：≤10W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一拖四无线鹅颈麦克风</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1.采用UHF频段设计，数字导频技术，有效避免干扰和串频现象，传输更可靠；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2.DPLL数字锁相环多信道频率合成技术，在50MHz频率带宽内，以250KHz信道间隔，提供多达200个信道选择，支持多套叠机使用；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3.采用自动对频技术，迅速完成发射器与接收机频率同步，操作方便快捷；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4.特设高低功率切换功能，大型环境高功率发射（1000㎡以上场所），小型环境可使用小功率发射；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5.信号稳定，使用距离远，空旷无遮挡地带下可达150米；</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6.自动选讯功能，可快速准确地找出无干扰的可用信道，大大简化安装中的调试工作；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7.支持一键锁定功能，防止使用时误操作而导致设置状态更改；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8.具有50个预设频率组选择，方便多套同时使用频率灵活分配；</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9.电子音量控制，调节范围0-39每步进2dBm，可根据不同场合精细化调整；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10.耳机监听功能，独立监听音量旋钮，方便安装或调试人员监听使用状况。综合参数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11.频率范围：610MHz-690MHz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12.调制方式：宽带FM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13.可调范围：60MHz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14.信道数目：200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15.信道间隔：300KHz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16.频率稳定度：±0.005%以内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17.动态范围：&gt;85dB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18.最大频偏：±45kHz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19.音频响应：80Hz-18kHz（±3dB）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20.综合信噪比：&gt;85dB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21.综合失真：≤0.5%</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22.工作温度：-10°C至+45°C</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23.电源规格：DC 12V/1A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XC-4R接收机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25.接收机方式：二次变频超外差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26.中频频率：第一中频110MHz，第二中频10.7MHz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27.无线接口：BNC/50Ω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28.灵敏度：12dBμV（80dBS/N）</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29.灵敏度调节范围：12-32dBμV</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30.杂散抑制：≥75dB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XC-22方型麦克风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31.频率响应：60Hz-18kHz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32.灵敏度：-36dB（±1.5dB）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33.指向性：心形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34.拾音头：电容式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XC-45鹅颈麦克风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35.频率响应：60Hz-18kHz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36.灵敏度：-35.5dB（±1.5dB）</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37.指向性：心形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38.拾音头：电容式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电源时序器</w:t>
            </w:r>
          </w:p>
        </w:tc>
        <w:tc>
          <w:tcPr>
            <w:tcW w:w="6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1.2寸彩色液晶智能显示窗，可实时显示当前电压，日期时间，通道开关状态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2.8路开关通道输出，每路延时开启和关闭时间可自由设置（范围0-999秒，单位为秒）；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3.支持面板Lock锁定功能，防止误操作；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4.内置时钟芯片，可根据日期时间定时设置自动开关机，不须人为操作；</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5.支持多台设备级联顺序控制，级联自动检测设置；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6.配置232接口，支持外部中控设备控制；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7.每台设备自带ID设置和检测，可实现远程集中控制；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8.≥6组设备开关场景数据保存/调用，场景管理应用简单便捷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9.电源净化功能（EMI专业电网滤波器），提供更纯净的电源。• 额定输出：交流220V,50Hz</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10.供电电源：AC 220V 50 /60Hz 30A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11.单路额定输出电流：13A</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12.额定总输出电流：30A</w:t>
            </w:r>
          </w:p>
        </w:tc>
      </w:tr>
    </w:tbl>
    <w:p>
      <w:pPr>
        <w:pStyle w:val="2"/>
        <w:numPr>
          <w:ilvl w:val="0"/>
          <w:numId w:val="0"/>
        </w:numPr>
        <w:rPr>
          <w:rFonts w:hint="eastAsia" w:ascii="宋体" w:hAnsi="宋体" w:eastAsia="宋体" w:cs="宋体"/>
          <w:sz w:val="18"/>
          <w:szCs w:val="18"/>
          <w:lang w:val="en-US" w:eastAsia="zh-CN"/>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售后服务要求</w:t>
      </w:r>
      <w:bookmarkEnd w:id="16"/>
      <w:bookmarkEnd w:id="17"/>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投标人必须有完善的售后服务机构和技术支持团队，处理所有售后服务，包括对现场安装及解决问题，同时可提供</w:t>
      </w:r>
      <w:r>
        <w:rPr>
          <w:rFonts w:hint="eastAsia" w:ascii="宋体" w:hAnsi="宋体" w:eastAsia="宋体" w:cs="宋体"/>
          <w:sz w:val="24"/>
          <w:szCs w:val="24"/>
          <w:lang w:val="en-US" w:eastAsia="zh-CN"/>
        </w:rPr>
        <w:t>5*8</w:t>
      </w:r>
      <w:r>
        <w:rPr>
          <w:rFonts w:hint="eastAsia" w:ascii="宋体" w:hAnsi="宋体" w:eastAsia="宋体" w:cs="宋体"/>
          <w:sz w:val="24"/>
          <w:szCs w:val="24"/>
        </w:rPr>
        <w:t>小时支持。</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投标人必须免费提供整体项目</w:t>
      </w:r>
      <w:r>
        <w:rPr>
          <w:rFonts w:hint="eastAsia" w:ascii="宋体" w:hAnsi="宋体" w:eastAsia="宋体" w:cs="宋体"/>
          <w:sz w:val="24"/>
          <w:szCs w:val="24"/>
          <w:lang w:val="en-US" w:eastAsia="zh-CN"/>
        </w:rPr>
        <w:t>不少于3</w:t>
      </w:r>
      <w:r>
        <w:rPr>
          <w:rFonts w:hint="eastAsia" w:ascii="宋体" w:hAnsi="宋体" w:eastAsia="宋体" w:cs="宋体"/>
          <w:sz w:val="24"/>
          <w:szCs w:val="24"/>
        </w:rPr>
        <w:t>年售后服务，</w:t>
      </w:r>
      <w:r>
        <w:rPr>
          <w:rFonts w:hint="eastAsia" w:ascii="宋体" w:hAnsi="宋体" w:eastAsia="宋体" w:cs="宋体"/>
          <w:sz w:val="24"/>
          <w:szCs w:val="24"/>
          <w:lang w:val="en-US" w:eastAsia="zh-CN"/>
        </w:rPr>
        <w:t>保修期满后以市场价供应维修配件</w:t>
      </w:r>
      <w:r>
        <w:rPr>
          <w:rFonts w:hint="eastAsia" w:ascii="宋体" w:hAnsi="宋体" w:eastAsia="宋体" w:cs="宋体"/>
          <w:sz w:val="24"/>
          <w:szCs w:val="24"/>
        </w:rPr>
        <w:t>。</w:t>
      </w:r>
    </w:p>
    <w:p>
      <w:pPr>
        <w:spacing w:line="360" w:lineRule="auto"/>
        <w:rPr>
          <w:rFonts w:hint="eastAsia" w:ascii="宋体" w:hAnsi="宋体" w:eastAsia="宋体" w:cs="宋体"/>
          <w:b/>
          <w:sz w:val="28"/>
          <w:szCs w:val="20"/>
        </w:rPr>
      </w:pPr>
      <w:r>
        <w:rPr>
          <w:rFonts w:hint="eastAsia" w:ascii="宋体" w:hAnsi="宋体" w:eastAsia="宋体" w:cs="宋体"/>
          <w:b/>
          <w:sz w:val="28"/>
          <w:szCs w:val="20"/>
        </w:rPr>
        <w:br w:type="page"/>
      </w:r>
    </w:p>
    <w:p>
      <w:pPr>
        <w:rPr>
          <w:rFonts w:ascii="宋体" w:hAnsi="宋体" w:eastAsia="宋体" w:cs="黑体"/>
          <w:spacing w:val="8"/>
          <w:kern w:val="0"/>
          <w:sz w:val="22"/>
          <w:szCs w:val="28"/>
        </w:rPr>
      </w:pPr>
      <w:r>
        <w:rPr>
          <w:rFonts w:hint="eastAsia" w:ascii="宋体" w:hAnsi="宋体" w:eastAsia="宋体" w:cs="宋体"/>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8" w:name="_Hlk72236197"/>
      <w:r>
        <w:rPr>
          <w:rFonts w:hint="eastAsia" w:ascii="宋体" w:hAnsi="宋体" w:eastAsia="宋体" w:cs="Times New Roman"/>
          <w:sz w:val="24"/>
          <w:szCs w:val="20"/>
        </w:rPr>
        <w:t>上海市中医医院</w:t>
      </w:r>
      <w:bookmarkEnd w:id="18"/>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120" w:beforeLines="50" w:after="12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pgBorders>
            <w:top w:val="none" w:sz="0" w:space="0"/>
            <w:left w:val="none" w:sz="0" w:space="0"/>
            <w:bottom w:val="none" w:sz="0" w:space="0"/>
            <w:right w:val="none" w:sz="0" w:space="0"/>
          </w:pgBorders>
          <w:cols w:space="425" w:num="1"/>
        </w:sectPr>
      </w:pPr>
      <w:r>
        <w:rPr>
          <w:rFonts w:hint="eastAsia" w:ascii="宋体" w:hAnsi="宋体" w:eastAsia="宋体" w:cs="Times New Roman"/>
          <w:sz w:val="24"/>
          <w:szCs w:val="20"/>
        </w:rPr>
        <w:t>公章：________________________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9" w:name="_Toc11326097"/>
      <w:r>
        <w:rPr>
          <w:rFonts w:hint="eastAsia" w:ascii="宋体" w:hAnsi="宋体" w:eastAsia="宋体" w:cs="Times New Roman"/>
          <w:b/>
          <w:sz w:val="28"/>
          <w:szCs w:val="20"/>
        </w:rPr>
        <w:t>附件2：无行贿犯罪记录声明函（格式）</w:t>
      </w:r>
      <w:bookmarkEnd w:id="19"/>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156" w:beforeLines="50" w:after="156" w:afterLines="50" w:line="360" w:lineRule="auto"/>
        <w:jc w:val="left"/>
        <w:rPr>
          <w:rFonts w:ascii="宋体" w:hAnsi="宋体" w:eastAsia="宋体" w:cs="Times New Roman"/>
          <w:sz w:val="24"/>
          <w:szCs w:val="24"/>
        </w:rPr>
      </w:pP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156" w:beforeLines="50" w:after="156"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156" w:beforeLines="50" w:after="156"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hint="eastAsia" w:ascii="宋体" w:hAnsi="宋体" w:eastAsia="宋体" w:cs="Times New Roman"/>
          <w:b/>
          <w:sz w:val="28"/>
          <w:szCs w:val="20"/>
        </w:rPr>
      </w:pPr>
    </w:p>
    <w:p>
      <w:pPr>
        <w:spacing w:line="360" w:lineRule="auto"/>
        <w:jc w:val="left"/>
        <w:rPr>
          <w:rFonts w:hint="eastAsia" w:ascii="宋体" w:hAnsi="宋体" w:eastAsia="宋体" w:cs="Times New Roman"/>
          <w:b/>
          <w:sz w:val="28"/>
          <w:szCs w:val="20"/>
        </w:rPr>
      </w:pPr>
    </w:p>
    <w:p>
      <w:pPr>
        <w:spacing w:line="360" w:lineRule="auto"/>
        <w:jc w:val="left"/>
        <w:rPr>
          <w:rFonts w:hint="eastAsia" w:ascii="宋体" w:hAnsi="宋体" w:eastAsia="宋体" w:cs="Times New Roman"/>
          <w:b/>
          <w:sz w:val="28"/>
          <w:szCs w:val="20"/>
        </w:rPr>
      </w:pPr>
    </w:p>
    <w:p>
      <w:pPr>
        <w:spacing w:line="360" w:lineRule="auto"/>
        <w:jc w:val="left"/>
        <w:rPr>
          <w:rFonts w:hint="eastAsia" w:ascii="宋体" w:hAnsi="宋体" w:eastAsia="宋体" w:cs="Times New Roman"/>
          <w:b/>
          <w:sz w:val="28"/>
          <w:szCs w:val="20"/>
        </w:rPr>
      </w:pPr>
    </w:p>
    <w:p>
      <w:pPr>
        <w:spacing w:line="360" w:lineRule="auto"/>
        <w:jc w:val="left"/>
        <w:rPr>
          <w:rFonts w:hint="eastAsia" w:ascii="宋体" w:hAnsi="宋体" w:eastAsia="宋体" w:cs="Times New Roman"/>
          <w:b/>
          <w:sz w:val="28"/>
          <w:szCs w:val="20"/>
        </w:rPr>
      </w:pPr>
    </w:p>
    <w:p>
      <w:pPr>
        <w:spacing w:line="360" w:lineRule="auto"/>
        <w:jc w:val="left"/>
        <w:rPr>
          <w:rFonts w:hint="eastAsia" w:ascii="宋体" w:hAnsi="宋体" w:eastAsia="宋体" w:cs="Times New Roman"/>
          <w:b/>
          <w:sz w:val="28"/>
          <w:szCs w:val="20"/>
        </w:rPr>
      </w:pPr>
    </w:p>
    <w:p>
      <w:pPr>
        <w:spacing w:line="360" w:lineRule="auto"/>
        <w:jc w:val="left"/>
        <w:rPr>
          <w:rFonts w:hint="eastAsia" w:ascii="宋体" w:hAnsi="宋体" w:eastAsia="宋体" w:cs="Times New Roman"/>
          <w:b/>
          <w:sz w:val="28"/>
          <w:szCs w:val="20"/>
        </w:rPr>
      </w:pPr>
    </w:p>
    <w:p>
      <w:pPr>
        <w:spacing w:line="360" w:lineRule="auto"/>
        <w:jc w:val="left"/>
        <w:rPr>
          <w:rFonts w:hint="eastAsia" w:ascii="宋体" w:hAnsi="宋体" w:eastAsia="宋体" w:cs="Times New Roman"/>
          <w:b/>
          <w:sz w:val="28"/>
          <w:szCs w:val="20"/>
        </w:rPr>
      </w:pPr>
    </w:p>
    <w:p>
      <w:pPr>
        <w:spacing w:line="360" w:lineRule="auto"/>
        <w:jc w:val="left"/>
        <w:rPr>
          <w:rFonts w:hint="default" w:ascii="宋体" w:hAnsi="宋体" w:eastAsia="宋体" w:cs="Times New Roman"/>
          <w:sz w:val="24"/>
          <w:szCs w:val="24"/>
          <w:u w:val="single"/>
          <w:lang w:val="en-US" w:eastAsia="zh-CN"/>
        </w:rPr>
      </w:pPr>
      <w:r>
        <w:rPr>
          <w:rFonts w:hint="eastAsia" w:ascii="宋体" w:hAnsi="宋体" w:eastAsia="宋体" w:cs="Times New Roman"/>
          <w:b/>
          <w:sz w:val="28"/>
          <w:szCs w:val="20"/>
        </w:rPr>
        <w:t>附件</w:t>
      </w:r>
      <w:r>
        <w:rPr>
          <w:rFonts w:hint="eastAsia" w:ascii="宋体" w:hAnsi="宋体" w:eastAsia="宋体" w:cs="Times New Roman"/>
          <w:b/>
          <w:sz w:val="28"/>
          <w:szCs w:val="20"/>
          <w:lang w:val="en-US" w:eastAsia="zh-CN"/>
        </w:rPr>
        <w:t>3</w:t>
      </w:r>
      <w:r>
        <w:rPr>
          <w:rFonts w:hint="eastAsia" w:ascii="宋体" w:hAnsi="宋体" w:eastAsia="宋体" w:cs="Times New Roman"/>
          <w:b/>
          <w:sz w:val="28"/>
          <w:szCs w:val="20"/>
        </w:rPr>
        <w:t>：</w:t>
      </w:r>
      <w:r>
        <w:rPr>
          <w:rFonts w:hint="eastAsia" w:ascii="宋体" w:hAnsi="宋体" w:eastAsia="宋体" w:cs="Times New Roman"/>
          <w:b/>
          <w:sz w:val="28"/>
          <w:szCs w:val="20"/>
          <w:lang w:val="en-US" w:eastAsia="zh-CN"/>
        </w:rPr>
        <w:t>技术偏差表（格式）</w:t>
      </w:r>
    </w:p>
    <w:p>
      <w:pPr>
        <w:pStyle w:val="4"/>
        <w:keepNext w:val="0"/>
        <w:keepLines w:val="0"/>
        <w:spacing w:before="0" w:after="0" w:line="360" w:lineRule="auto"/>
        <w:jc w:val="center"/>
        <w:rPr>
          <w:rFonts w:hint="eastAsia" w:ascii="宋体" w:hAnsi="宋体" w:cs="宋体"/>
          <w:szCs w:val="21"/>
          <w:highlight w:val="none"/>
        </w:rPr>
      </w:pPr>
      <w:bookmarkStart w:id="20" w:name="_Toc458971253"/>
      <w:bookmarkStart w:id="21" w:name="_Toc457748065"/>
      <w:r>
        <w:rPr>
          <w:rFonts w:hint="eastAsia" w:ascii="宋体" w:hAnsi="宋体" w:eastAsia="宋体"/>
          <w:sz w:val="30"/>
          <w:szCs w:val="30"/>
          <w:highlight w:val="none"/>
        </w:rPr>
        <w:t>技术</w:t>
      </w:r>
      <w:r>
        <w:rPr>
          <w:rFonts w:ascii="宋体" w:hAnsi="宋体" w:eastAsia="宋体"/>
          <w:sz w:val="30"/>
          <w:szCs w:val="30"/>
          <w:highlight w:val="none"/>
        </w:rPr>
        <w:t>偏差表</w:t>
      </w:r>
      <w:bookmarkEnd w:id="20"/>
      <w:bookmarkEnd w:id="21"/>
    </w:p>
    <w:tbl>
      <w:tblPr>
        <w:tblStyle w:val="34"/>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85" w:type="dxa"/>
          <w:left w:w="28" w:type="dxa"/>
          <w:bottom w:w="85" w:type="dxa"/>
          <w:right w:w="28" w:type="dxa"/>
        </w:tblCellMar>
      </w:tblPr>
      <w:tblGrid>
        <w:gridCol w:w="2091"/>
        <w:gridCol w:w="2488"/>
        <w:gridCol w:w="2304"/>
        <w:gridCol w:w="14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rPr>
          <w:tblHeader/>
        </w:trPr>
        <w:tc>
          <w:tcPr>
            <w:tcW w:w="2091" w:type="dxa"/>
            <w:noWrap w:val="0"/>
            <w:vAlign w:val="center"/>
          </w:tcPr>
          <w:p>
            <w:pPr>
              <w:spacing w:line="400" w:lineRule="exact"/>
              <w:jc w:val="center"/>
              <w:rPr>
                <w:rFonts w:hint="eastAsia" w:ascii="宋体" w:hAnsi="宋体" w:eastAsia="宋体"/>
                <w:szCs w:val="21"/>
                <w:highlight w:val="none"/>
                <w:lang w:eastAsia="zh-CN"/>
              </w:rPr>
            </w:pPr>
            <w:r>
              <w:rPr>
                <w:rFonts w:hint="eastAsia" w:ascii="宋体" w:hAnsi="宋体"/>
                <w:kern w:val="0"/>
                <w:szCs w:val="21"/>
                <w:highlight w:val="none"/>
                <w:lang w:val="en-US" w:eastAsia="zh-CN"/>
              </w:rPr>
              <w:t>序号</w:t>
            </w:r>
          </w:p>
        </w:tc>
        <w:tc>
          <w:tcPr>
            <w:tcW w:w="2488" w:type="dxa"/>
            <w:noWrap w:val="0"/>
            <w:vAlign w:val="center"/>
          </w:tcPr>
          <w:p>
            <w:pPr>
              <w:spacing w:line="400" w:lineRule="exact"/>
              <w:jc w:val="center"/>
              <w:rPr>
                <w:rFonts w:hint="eastAsia" w:ascii="宋体" w:hAnsi="宋体"/>
                <w:szCs w:val="21"/>
                <w:highlight w:val="none"/>
              </w:rPr>
            </w:pPr>
            <w:r>
              <w:rPr>
                <w:rFonts w:hint="eastAsia" w:ascii="宋体" w:hAnsi="宋体"/>
                <w:szCs w:val="21"/>
                <w:highlight w:val="none"/>
                <w:lang w:val="en-US" w:eastAsia="zh-CN"/>
              </w:rPr>
              <w:t>采购</w:t>
            </w:r>
            <w:r>
              <w:rPr>
                <w:rFonts w:hint="eastAsia" w:ascii="宋体" w:hAnsi="宋体"/>
                <w:szCs w:val="21"/>
                <w:highlight w:val="none"/>
              </w:rPr>
              <w:t>要求</w:t>
            </w:r>
          </w:p>
        </w:tc>
        <w:tc>
          <w:tcPr>
            <w:tcW w:w="2304" w:type="dxa"/>
            <w:noWrap w:val="0"/>
            <w:vAlign w:val="center"/>
          </w:tcPr>
          <w:p>
            <w:pPr>
              <w:spacing w:line="400" w:lineRule="exact"/>
              <w:jc w:val="center"/>
              <w:rPr>
                <w:rFonts w:ascii="宋体" w:hAnsi="宋体"/>
                <w:szCs w:val="21"/>
                <w:highlight w:val="none"/>
              </w:rPr>
            </w:pPr>
            <w:r>
              <w:rPr>
                <w:rFonts w:hint="eastAsia" w:ascii="宋体" w:hAnsi="宋体"/>
                <w:szCs w:val="21"/>
                <w:highlight w:val="none"/>
                <w:lang w:val="en-US" w:eastAsia="zh-CN"/>
              </w:rPr>
              <w:t>供应商</w:t>
            </w:r>
            <w:r>
              <w:rPr>
                <w:rFonts w:hint="eastAsia" w:ascii="宋体" w:hAnsi="宋体"/>
                <w:szCs w:val="21"/>
                <w:highlight w:val="none"/>
              </w:rPr>
              <w:t>响应</w:t>
            </w:r>
          </w:p>
        </w:tc>
        <w:tc>
          <w:tcPr>
            <w:tcW w:w="1420" w:type="dxa"/>
            <w:noWrap w:val="0"/>
            <w:vAlign w:val="center"/>
          </w:tcPr>
          <w:p>
            <w:pPr>
              <w:spacing w:line="400" w:lineRule="exact"/>
              <w:jc w:val="center"/>
              <w:rPr>
                <w:rFonts w:ascii="宋体" w:hAnsi="宋体"/>
                <w:szCs w:val="21"/>
                <w:highlight w:val="none"/>
              </w:rPr>
            </w:pPr>
            <w:r>
              <w:rPr>
                <w:rFonts w:ascii="宋体" w:hAnsi="宋体"/>
                <w:szCs w:val="21"/>
                <w:highlight w:val="none"/>
              </w:rPr>
              <w:t>偏</w:t>
            </w:r>
            <w:r>
              <w:rPr>
                <w:rFonts w:hint="eastAsia" w:ascii="宋体" w:hAnsi="宋体"/>
                <w:szCs w:val="21"/>
                <w:highlight w:val="none"/>
              </w:rPr>
              <w:t>差</w:t>
            </w:r>
            <w:r>
              <w:rPr>
                <w:rFonts w:ascii="宋体" w:hAnsi="宋体"/>
                <w:szCs w:val="21"/>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2091" w:type="dxa"/>
            <w:noWrap w:val="0"/>
            <w:vAlign w:val="center"/>
          </w:tcPr>
          <w:p>
            <w:pPr>
              <w:spacing w:line="400" w:lineRule="exact"/>
              <w:jc w:val="center"/>
              <w:rPr>
                <w:rFonts w:ascii="宋体" w:hAnsi="宋体"/>
                <w:szCs w:val="21"/>
                <w:highlight w:val="none"/>
              </w:rPr>
            </w:pPr>
          </w:p>
        </w:tc>
        <w:tc>
          <w:tcPr>
            <w:tcW w:w="2488" w:type="dxa"/>
            <w:noWrap w:val="0"/>
            <w:vAlign w:val="center"/>
          </w:tcPr>
          <w:p>
            <w:pPr>
              <w:spacing w:line="400" w:lineRule="exact"/>
              <w:jc w:val="center"/>
              <w:rPr>
                <w:rFonts w:ascii="宋体" w:hAnsi="宋体"/>
                <w:szCs w:val="21"/>
                <w:highlight w:val="none"/>
              </w:rPr>
            </w:pPr>
          </w:p>
        </w:tc>
        <w:tc>
          <w:tcPr>
            <w:tcW w:w="2304" w:type="dxa"/>
            <w:noWrap w:val="0"/>
            <w:vAlign w:val="center"/>
          </w:tcPr>
          <w:p>
            <w:pPr>
              <w:spacing w:line="400" w:lineRule="exact"/>
              <w:jc w:val="center"/>
              <w:rPr>
                <w:rFonts w:ascii="宋体" w:hAnsi="宋体"/>
                <w:szCs w:val="21"/>
                <w:highlight w:val="none"/>
              </w:rPr>
            </w:pPr>
          </w:p>
        </w:tc>
        <w:tc>
          <w:tcPr>
            <w:tcW w:w="1420" w:type="dxa"/>
            <w:noWrap w:val="0"/>
            <w:vAlign w:val="center"/>
          </w:tcPr>
          <w:p>
            <w:pPr>
              <w:spacing w:line="400" w:lineRule="exact"/>
              <w:jc w:val="center"/>
              <w:rPr>
                <w:rFonts w:ascii="宋体" w:hAnsi="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2091" w:type="dxa"/>
            <w:noWrap w:val="0"/>
            <w:vAlign w:val="center"/>
          </w:tcPr>
          <w:p>
            <w:pPr>
              <w:spacing w:line="400" w:lineRule="exact"/>
              <w:jc w:val="center"/>
              <w:rPr>
                <w:rFonts w:ascii="宋体" w:hAnsi="宋体"/>
                <w:szCs w:val="21"/>
                <w:highlight w:val="none"/>
              </w:rPr>
            </w:pPr>
          </w:p>
        </w:tc>
        <w:tc>
          <w:tcPr>
            <w:tcW w:w="2488" w:type="dxa"/>
            <w:noWrap w:val="0"/>
            <w:vAlign w:val="center"/>
          </w:tcPr>
          <w:p>
            <w:pPr>
              <w:spacing w:line="400" w:lineRule="exact"/>
              <w:jc w:val="center"/>
              <w:rPr>
                <w:rFonts w:ascii="宋体" w:hAnsi="宋体"/>
                <w:szCs w:val="21"/>
                <w:highlight w:val="none"/>
              </w:rPr>
            </w:pPr>
          </w:p>
        </w:tc>
        <w:tc>
          <w:tcPr>
            <w:tcW w:w="2304" w:type="dxa"/>
            <w:noWrap w:val="0"/>
            <w:vAlign w:val="center"/>
          </w:tcPr>
          <w:p>
            <w:pPr>
              <w:spacing w:line="400" w:lineRule="exact"/>
              <w:jc w:val="center"/>
              <w:rPr>
                <w:rFonts w:ascii="宋体" w:hAnsi="宋体"/>
                <w:szCs w:val="21"/>
                <w:highlight w:val="none"/>
              </w:rPr>
            </w:pPr>
          </w:p>
        </w:tc>
        <w:tc>
          <w:tcPr>
            <w:tcW w:w="1420" w:type="dxa"/>
            <w:noWrap w:val="0"/>
            <w:vAlign w:val="center"/>
          </w:tcPr>
          <w:p>
            <w:pPr>
              <w:spacing w:line="400" w:lineRule="exact"/>
              <w:jc w:val="center"/>
              <w:rPr>
                <w:rFonts w:ascii="宋体" w:hAnsi="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2091" w:type="dxa"/>
            <w:noWrap w:val="0"/>
            <w:vAlign w:val="center"/>
          </w:tcPr>
          <w:p>
            <w:pPr>
              <w:spacing w:line="400" w:lineRule="exact"/>
              <w:jc w:val="center"/>
              <w:rPr>
                <w:rFonts w:ascii="宋体" w:hAnsi="宋体"/>
                <w:szCs w:val="21"/>
                <w:highlight w:val="none"/>
              </w:rPr>
            </w:pPr>
          </w:p>
        </w:tc>
        <w:tc>
          <w:tcPr>
            <w:tcW w:w="2488" w:type="dxa"/>
            <w:noWrap w:val="0"/>
            <w:vAlign w:val="center"/>
          </w:tcPr>
          <w:p>
            <w:pPr>
              <w:spacing w:line="400" w:lineRule="exact"/>
              <w:jc w:val="center"/>
              <w:rPr>
                <w:rFonts w:ascii="宋体" w:hAnsi="宋体"/>
                <w:szCs w:val="21"/>
                <w:highlight w:val="none"/>
              </w:rPr>
            </w:pPr>
          </w:p>
        </w:tc>
        <w:tc>
          <w:tcPr>
            <w:tcW w:w="2304" w:type="dxa"/>
            <w:noWrap w:val="0"/>
            <w:vAlign w:val="center"/>
          </w:tcPr>
          <w:p>
            <w:pPr>
              <w:spacing w:line="400" w:lineRule="exact"/>
              <w:jc w:val="center"/>
              <w:rPr>
                <w:rFonts w:ascii="宋体" w:hAnsi="宋体"/>
                <w:szCs w:val="21"/>
                <w:highlight w:val="none"/>
              </w:rPr>
            </w:pPr>
          </w:p>
        </w:tc>
        <w:tc>
          <w:tcPr>
            <w:tcW w:w="1420" w:type="dxa"/>
            <w:noWrap w:val="0"/>
            <w:vAlign w:val="center"/>
          </w:tcPr>
          <w:p>
            <w:pPr>
              <w:spacing w:line="400" w:lineRule="exact"/>
              <w:jc w:val="center"/>
              <w:rPr>
                <w:rFonts w:ascii="宋体" w:hAnsi="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2091" w:type="dxa"/>
            <w:noWrap w:val="0"/>
            <w:vAlign w:val="center"/>
          </w:tcPr>
          <w:p>
            <w:pPr>
              <w:spacing w:line="400" w:lineRule="exact"/>
              <w:jc w:val="center"/>
              <w:rPr>
                <w:rFonts w:ascii="宋体" w:hAnsi="宋体"/>
                <w:szCs w:val="21"/>
                <w:highlight w:val="none"/>
              </w:rPr>
            </w:pPr>
          </w:p>
        </w:tc>
        <w:tc>
          <w:tcPr>
            <w:tcW w:w="2488" w:type="dxa"/>
            <w:noWrap w:val="0"/>
            <w:vAlign w:val="center"/>
          </w:tcPr>
          <w:p>
            <w:pPr>
              <w:spacing w:line="400" w:lineRule="exact"/>
              <w:jc w:val="center"/>
              <w:rPr>
                <w:rFonts w:ascii="宋体" w:hAnsi="宋体"/>
                <w:szCs w:val="21"/>
                <w:highlight w:val="none"/>
              </w:rPr>
            </w:pPr>
          </w:p>
        </w:tc>
        <w:tc>
          <w:tcPr>
            <w:tcW w:w="2304" w:type="dxa"/>
            <w:noWrap w:val="0"/>
            <w:vAlign w:val="center"/>
          </w:tcPr>
          <w:p>
            <w:pPr>
              <w:spacing w:line="400" w:lineRule="exact"/>
              <w:jc w:val="center"/>
              <w:rPr>
                <w:rFonts w:ascii="宋体" w:hAnsi="宋体"/>
                <w:szCs w:val="21"/>
                <w:highlight w:val="none"/>
              </w:rPr>
            </w:pPr>
          </w:p>
        </w:tc>
        <w:tc>
          <w:tcPr>
            <w:tcW w:w="1420" w:type="dxa"/>
            <w:noWrap w:val="0"/>
            <w:vAlign w:val="center"/>
          </w:tcPr>
          <w:p>
            <w:pPr>
              <w:spacing w:line="400" w:lineRule="exact"/>
              <w:jc w:val="center"/>
              <w:rPr>
                <w:rFonts w:ascii="宋体" w:hAnsi="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2091" w:type="dxa"/>
            <w:noWrap w:val="0"/>
            <w:vAlign w:val="center"/>
          </w:tcPr>
          <w:p>
            <w:pPr>
              <w:spacing w:line="400" w:lineRule="exact"/>
              <w:jc w:val="center"/>
              <w:rPr>
                <w:rFonts w:ascii="宋体" w:hAnsi="宋体"/>
                <w:szCs w:val="21"/>
                <w:highlight w:val="none"/>
              </w:rPr>
            </w:pPr>
          </w:p>
        </w:tc>
        <w:tc>
          <w:tcPr>
            <w:tcW w:w="2488" w:type="dxa"/>
            <w:noWrap w:val="0"/>
            <w:vAlign w:val="center"/>
          </w:tcPr>
          <w:p>
            <w:pPr>
              <w:spacing w:line="400" w:lineRule="exact"/>
              <w:jc w:val="center"/>
              <w:rPr>
                <w:rFonts w:ascii="宋体" w:hAnsi="宋体"/>
                <w:szCs w:val="21"/>
                <w:highlight w:val="none"/>
              </w:rPr>
            </w:pPr>
          </w:p>
        </w:tc>
        <w:tc>
          <w:tcPr>
            <w:tcW w:w="2304" w:type="dxa"/>
            <w:noWrap w:val="0"/>
            <w:vAlign w:val="center"/>
          </w:tcPr>
          <w:p>
            <w:pPr>
              <w:spacing w:line="400" w:lineRule="exact"/>
              <w:jc w:val="center"/>
              <w:rPr>
                <w:rFonts w:ascii="宋体" w:hAnsi="宋体"/>
                <w:szCs w:val="21"/>
                <w:highlight w:val="none"/>
              </w:rPr>
            </w:pPr>
          </w:p>
        </w:tc>
        <w:tc>
          <w:tcPr>
            <w:tcW w:w="1420" w:type="dxa"/>
            <w:noWrap w:val="0"/>
            <w:vAlign w:val="center"/>
          </w:tcPr>
          <w:p>
            <w:pPr>
              <w:spacing w:line="400" w:lineRule="exact"/>
              <w:jc w:val="center"/>
              <w:rPr>
                <w:rFonts w:ascii="宋体" w:hAnsi="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2091" w:type="dxa"/>
            <w:noWrap w:val="0"/>
            <w:vAlign w:val="center"/>
          </w:tcPr>
          <w:p>
            <w:pPr>
              <w:spacing w:line="400" w:lineRule="exact"/>
              <w:jc w:val="center"/>
              <w:rPr>
                <w:rFonts w:ascii="宋体" w:hAnsi="宋体"/>
                <w:szCs w:val="21"/>
                <w:highlight w:val="none"/>
              </w:rPr>
            </w:pPr>
          </w:p>
        </w:tc>
        <w:tc>
          <w:tcPr>
            <w:tcW w:w="2488" w:type="dxa"/>
            <w:noWrap w:val="0"/>
            <w:vAlign w:val="center"/>
          </w:tcPr>
          <w:p>
            <w:pPr>
              <w:spacing w:line="400" w:lineRule="exact"/>
              <w:jc w:val="center"/>
              <w:rPr>
                <w:rFonts w:ascii="宋体" w:hAnsi="宋体"/>
                <w:szCs w:val="21"/>
                <w:highlight w:val="none"/>
              </w:rPr>
            </w:pPr>
          </w:p>
        </w:tc>
        <w:tc>
          <w:tcPr>
            <w:tcW w:w="2304" w:type="dxa"/>
            <w:noWrap w:val="0"/>
            <w:vAlign w:val="center"/>
          </w:tcPr>
          <w:p>
            <w:pPr>
              <w:spacing w:line="400" w:lineRule="exact"/>
              <w:jc w:val="center"/>
              <w:rPr>
                <w:rFonts w:ascii="宋体" w:hAnsi="宋体"/>
                <w:szCs w:val="21"/>
                <w:highlight w:val="none"/>
              </w:rPr>
            </w:pPr>
          </w:p>
        </w:tc>
        <w:tc>
          <w:tcPr>
            <w:tcW w:w="1420" w:type="dxa"/>
            <w:noWrap w:val="0"/>
            <w:vAlign w:val="center"/>
          </w:tcPr>
          <w:p>
            <w:pPr>
              <w:spacing w:line="400" w:lineRule="exact"/>
              <w:jc w:val="center"/>
              <w:rPr>
                <w:rFonts w:ascii="宋体" w:hAnsi="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2091" w:type="dxa"/>
            <w:noWrap w:val="0"/>
            <w:vAlign w:val="center"/>
          </w:tcPr>
          <w:p>
            <w:pPr>
              <w:spacing w:line="400" w:lineRule="exact"/>
              <w:jc w:val="center"/>
              <w:rPr>
                <w:rFonts w:ascii="宋体" w:hAnsi="宋体"/>
                <w:szCs w:val="21"/>
                <w:highlight w:val="none"/>
              </w:rPr>
            </w:pPr>
          </w:p>
        </w:tc>
        <w:tc>
          <w:tcPr>
            <w:tcW w:w="2488" w:type="dxa"/>
            <w:noWrap w:val="0"/>
            <w:vAlign w:val="center"/>
          </w:tcPr>
          <w:p>
            <w:pPr>
              <w:spacing w:line="400" w:lineRule="exact"/>
              <w:jc w:val="center"/>
              <w:rPr>
                <w:rFonts w:ascii="宋体" w:hAnsi="宋体"/>
                <w:szCs w:val="21"/>
                <w:highlight w:val="none"/>
              </w:rPr>
            </w:pPr>
          </w:p>
        </w:tc>
        <w:tc>
          <w:tcPr>
            <w:tcW w:w="2304" w:type="dxa"/>
            <w:noWrap w:val="0"/>
            <w:vAlign w:val="center"/>
          </w:tcPr>
          <w:p>
            <w:pPr>
              <w:spacing w:line="400" w:lineRule="exact"/>
              <w:jc w:val="center"/>
              <w:rPr>
                <w:rFonts w:ascii="宋体" w:hAnsi="宋体"/>
                <w:szCs w:val="21"/>
                <w:highlight w:val="none"/>
              </w:rPr>
            </w:pPr>
          </w:p>
        </w:tc>
        <w:tc>
          <w:tcPr>
            <w:tcW w:w="1420" w:type="dxa"/>
            <w:noWrap w:val="0"/>
            <w:vAlign w:val="center"/>
          </w:tcPr>
          <w:p>
            <w:pPr>
              <w:spacing w:line="400" w:lineRule="exact"/>
              <w:jc w:val="center"/>
              <w:rPr>
                <w:rFonts w:ascii="宋体" w:hAnsi="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2091" w:type="dxa"/>
            <w:noWrap w:val="0"/>
            <w:vAlign w:val="center"/>
          </w:tcPr>
          <w:p>
            <w:pPr>
              <w:spacing w:line="400" w:lineRule="exact"/>
              <w:jc w:val="center"/>
              <w:rPr>
                <w:rFonts w:ascii="宋体" w:hAnsi="宋体"/>
                <w:szCs w:val="21"/>
                <w:highlight w:val="none"/>
              </w:rPr>
            </w:pPr>
          </w:p>
        </w:tc>
        <w:tc>
          <w:tcPr>
            <w:tcW w:w="2488" w:type="dxa"/>
            <w:noWrap w:val="0"/>
            <w:vAlign w:val="center"/>
          </w:tcPr>
          <w:p>
            <w:pPr>
              <w:spacing w:line="400" w:lineRule="exact"/>
              <w:jc w:val="center"/>
              <w:rPr>
                <w:rFonts w:ascii="宋体" w:hAnsi="宋体"/>
                <w:szCs w:val="21"/>
                <w:highlight w:val="none"/>
              </w:rPr>
            </w:pPr>
          </w:p>
        </w:tc>
        <w:tc>
          <w:tcPr>
            <w:tcW w:w="2304" w:type="dxa"/>
            <w:noWrap w:val="0"/>
            <w:vAlign w:val="center"/>
          </w:tcPr>
          <w:p>
            <w:pPr>
              <w:spacing w:line="400" w:lineRule="exact"/>
              <w:jc w:val="center"/>
              <w:rPr>
                <w:rFonts w:ascii="宋体" w:hAnsi="宋体"/>
                <w:szCs w:val="21"/>
                <w:highlight w:val="none"/>
              </w:rPr>
            </w:pPr>
          </w:p>
        </w:tc>
        <w:tc>
          <w:tcPr>
            <w:tcW w:w="1420" w:type="dxa"/>
            <w:noWrap w:val="0"/>
            <w:vAlign w:val="center"/>
          </w:tcPr>
          <w:p>
            <w:pPr>
              <w:spacing w:line="400" w:lineRule="exact"/>
              <w:jc w:val="center"/>
              <w:rPr>
                <w:rFonts w:ascii="宋体" w:hAnsi="宋体"/>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2091" w:type="dxa"/>
            <w:noWrap w:val="0"/>
            <w:vAlign w:val="center"/>
          </w:tcPr>
          <w:p>
            <w:pPr>
              <w:spacing w:line="400" w:lineRule="exact"/>
              <w:jc w:val="center"/>
              <w:rPr>
                <w:rFonts w:ascii="宋体" w:hAnsi="宋体"/>
                <w:szCs w:val="21"/>
                <w:highlight w:val="none"/>
              </w:rPr>
            </w:pPr>
          </w:p>
        </w:tc>
        <w:tc>
          <w:tcPr>
            <w:tcW w:w="2488" w:type="dxa"/>
            <w:noWrap w:val="0"/>
            <w:vAlign w:val="center"/>
          </w:tcPr>
          <w:p>
            <w:pPr>
              <w:spacing w:line="400" w:lineRule="exact"/>
              <w:jc w:val="center"/>
              <w:rPr>
                <w:rFonts w:ascii="宋体" w:hAnsi="宋体"/>
                <w:szCs w:val="21"/>
                <w:highlight w:val="none"/>
              </w:rPr>
            </w:pPr>
          </w:p>
        </w:tc>
        <w:tc>
          <w:tcPr>
            <w:tcW w:w="2304" w:type="dxa"/>
            <w:noWrap w:val="0"/>
            <w:vAlign w:val="center"/>
          </w:tcPr>
          <w:p>
            <w:pPr>
              <w:spacing w:line="400" w:lineRule="exact"/>
              <w:jc w:val="center"/>
              <w:rPr>
                <w:rFonts w:ascii="宋体" w:hAnsi="宋体"/>
                <w:szCs w:val="21"/>
                <w:highlight w:val="none"/>
              </w:rPr>
            </w:pPr>
          </w:p>
        </w:tc>
        <w:tc>
          <w:tcPr>
            <w:tcW w:w="1420" w:type="dxa"/>
            <w:noWrap w:val="0"/>
            <w:vAlign w:val="center"/>
          </w:tcPr>
          <w:p>
            <w:pPr>
              <w:spacing w:line="400" w:lineRule="exact"/>
              <w:jc w:val="center"/>
              <w:rPr>
                <w:rFonts w:ascii="宋体" w:hAnsi="宋体"/>
                <w:szCs w:val="21"/>
                <w:highlight w:val="none"/>
              </w:rPr>
            </w:pPr>
          </w:p>
        </w:tc>
      </w:tr>
    </w:tbl>
    <w:p>
      <w:pPr>
        <w:spacing w:after="120"/>
        <w:jc w:val="left"/>
        <w:rPr>
          <w:rFonts w:hint="eastAsia" w:ascii="宋体" w:hAnsi="宋体" w:cs="宋体"/>
          <w:szCs w:val="21"/>
          <w:highlight w:val="none"/>
        </w:rPr>
      </w:pPr>
    </w:p>
    <w:p>
      <w:pPr>
        <w:spacing w:after="120"/>
        <w:jc w:val="left"/>
        <w:rPr>
          <w:rFonts w:hint="eastAsia" w:ascii="宋体" w:hAnsi="宋体" w:cs="宋体"/>
          <w:szCs w:val="21"/>
          <w:highlight w:val="none"/>
        </w:rPr>
      </w:pPr>
      <w:r>
        <w:rPr>
          <w:rFonts w:hint="eastAsia" w:ascii="宋体" w:hAnsi="宋体" w:cs="宋体"/>
          <w:szCs w:val="21"/>
          <w:highlight w:val="none"/>
        </w:rPr>
        <w:t>说明：本表是对</w:t>
      </w:r>
      <w:r>
        <w:rPr>
          <w:rFonts w:hint="eastAsia" w:ascii="宋体" w:hAnsi="宋体"/>
          <w:szCs w:val="21"/>
          <w:highlight w:val="none"/>
          <w:lang w:val="en-US" w:eastAsia="zh-CN"/>
        </w:rPr>
        <w:t>招标</w:t>
      </w:r>
      <w:r>
        <w:rPr>
          <w:rFonts w:hint="eastAsia" w:ascii="宋体" w:hAnsi="宋体"/>
          <w:szCs w:val="21"/>
          <w:highlight w:val="none"/>
        </w:rPr>
        <w:t>文件第</w:t>
      </w:r>
      <w:r>
        <w:rPr>
          <w:rFonts w:hint="eastAsia" w:ascii="宋体" w:hAnsi="宋体"/>
          <w:szCs w:val="21"/>
          <w:highlight w:val="none"/>
          <w:lang w:val="en-US" w:eastAsia="zh-CN"/>
        </w:rPr>
        <w:t>四</w:t>
      </w:r>
      <w:r>
        <w:rPr>
          <w:rFonts w:hint="eastAsia" w:ascii="宋体" w:hAnsi="宋体"/>
          <w:szCs w:val="21"/>
          <w:highlight w:val="none"/>
        </w:rPr>
        <w:t>章</w:t>
      </w:r>
      <w:r>
        <w:rPr>
          <w:rFonts w:hint="eastAsia" w:ascii="宋体" w:hAnsi="宋体"/>
          <w:szCs w:val="21"/>
          <w:highlight w:val="none"/>
          <w:lang w:val="en-US" w:eastAsia="zh-CN"/>
        </w:rPr>
        <w:t>《货物需求一览表及技术规格》项目要求中的参数要求所有条款逐</w:t>
      </w:r>
      <w:r>
        <w:rPr>
          <w:rFonts w:hint="eastAsia" w:ascii="宋体" w:hAnsi="宋体" w:cs="宋体"/>
          <w:szCs w:val="21"/>
          <w:highlight w:val="none"/>
        </w:rPr>
        <w:t>条应答，</w:t>
      </w:r>
      <w:r>
        <w:rPr>
          <w:rFonts w:hint="eastAsia" w:ascii="宋体" w:hAnsi="宋体"/>
          <w:b/>
          <w:bCs/>
          <w:szCs w:val="21"/>
          <w:highlight w:val="none"/>
        </w:rPr>
        <w:t>供应商</w:t>
      </w:r>
      <w:r>
        <w:rPr>
          <w:rFonts w:hint="eastAsia" w:ascii="宋体" w:hAnsi="宋体" w:cs="宋体"/>
          <w:b/>
          <w:bCs/>
          <w:szCs w:val="21"/>
          <w:highlight w:val="none"/>
        </w:rPr>
        <w:t>可自行设定格式。</w:t>
      </w:r>
    </w:p>
    <w:p>
      <w:pPr>
        <w:spacing w:after="120"/>
        <w:jc w:val="left"/>
        <w:rPr>
          <w:rFonts w:hint="eastAsia" w:ascii="宋体" w:hAnsi="宋体" w:cs="宋体"/>
          <w:szCs w:val="21"/>
          <w:highlight w:val="none"/>
        </w:rPr>
      </w:pPr>
      <w:r>
        <w:rPr>
          <w:rFonts w:hint="eastAsia" w:ascii="宋体" w:hAnsi="宋体" w:cs="宋体"/>
          <w:szCs w:val="21"/>
          <w:highlight w:val="none"/>
        </w:rPr>
        <w:t>首先对实现或满足程度明确作出“满足”、“不满足”，或 “部分满足”的应答，然后作出具体、详细的说明。</w:t>
      </w:r>
    </w:p>
    <w:p>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highlight w:val="none"/>
        </w:rPr>
      </w:pPr>
      <w:r>
        <w:rPr>
          <w:rFonts w:hint="eastAsia" w:ascii="宋体" w:hAnsi="宋体" w:cs="宋体"/>
          <w:szCs w:val="21"/>
          <w:highlight w:val="none"/>
        </w:rPr>
        <w:t>凡采用“详见”，“参见”方式说明的，应添加指向性的章节及页码。</w:t>
      </w:r>
    </w:p>
    <w:p>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jc w:val="left"/>
        <w:rPr>
          <w:rFonts w:ascii="宋体" w:hAnsi="宋体"/>
          <w:szCs w:val="21"/>
          <w:highlight w:val="none"/>
        </w:rPr>
      </w:pPr>
      <w:r>
        <w:rPr>
          <w:rFonts w:hint="eastAsia" w:ascii="宋体" w:hAnsi="宋体"/>
          <w:szCs w:val="21"/>
          <w:highlight w:val="none"/>
        </w:rPr>
        <w:t>供应商名称：</w:t>
      </w:r>
      <w:r>
        <w:rPr>
          <w:rFonts w:hint="eastAsia" w:ascii="宋体" w:hAnsi="宋体"/>
          <w:szCs w:val="21"/>
          <w:highlight w:val="none"/>
          <w:u w:val="single"/>
        </w:rPr>
        <w:t xml:space="preserve">                                       </w:t>
      </w:r>
      <w:r>
        <w:rPr>
          <w:rFonts w:ascii="宋体" w:hAnsi="宋体"/>
          <w:szCs w:val="21"/>
          <w:highlight w:val="none"/>
        </w:rPr>
        <w:t>（盖</w:t>
      </w:r>
      <w:r>
        <w:rPr>
          <w:rFonts w:hint="eastAsia" w:ascii="宋体" w:hAnsi="宋体"/>
          <w:szCs w:val="21"/>
          <w:highlight w:val="none"/>
        </w:rPr>
        <w:t>单位公</w:t>
      </w:r>
      <w:r>
        <w:rPr>
          <w:rFonts w:ascii="宋体" w:hAnsi="宋体"/>
          <w:szCs w:val="21"/>
          <w:highlight w:val="none"/>
        </w:rPr>
        <w:t>章）</w:t>
      </w:r>
    </w:p>
    <w:p>
      <w:pPr>
        <w:topLinePunct/>
        <w:jc w:val="left"/>
        <w:rPr>
          <w:rFonts w:ascii="宋体" w:hAnsi="宋体"/>
          <w:szCs w:val="21"/>
          <w:highlight w:val="none"/>
        </w:rPr>
      </w:pPr>
      <w:r>
        <w:rPr>
          <w:rFonts w:ascii="宋体" w:hAnsi="宋体"/>
          <w:szCs w:val="21"/>
          <w:highlight w:val="none"/>
        </w:rPr>
        <w:t>法定代表人（单位负责人）或</w:t>
      </w:r>
      <w:r>
        <w:rPr>
          <w:rFonts w:hint="eastAsia" w:ascii="宋体" w:hAnsi="宋体"/>
          <w:szCs w:val="21"/>
          <w:highlight w:val="none"/>
        </w:rPr>
        <w:t>其委托代理人</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（签字</w:t>
      </w:r>
      <w:r>
        <w:rPr>
          <w:rFonts w:hint="eastAsia" w:ascii="宋体" w:hAnsi="宋体"/>
          <w:szCs w:val="21"/>
          <w:highlight w:val="none"/>
        </w:rPr>
        <w:t>或盖章</w:t>
      </w:r>
      <w:r>
        <w:rPr>
          <w:rFonts w:ascii="宋体" w:hAnsi="宋体"/>
          <w:szCs w:val="21"/>
          <w:highlight w:val="none"/>
        </w:rPr>
        <w:t>）</w:t>
      </w:r>
    </w:p>
    <w:p>
      <w:pPr>
        <w:rPr>
          <w:rFonts w:ascii="宋体" w:hAnsi="宋体"/>
          <w:szCs w:val="21"/>
          <w:highlight w:val="none"/>
        </w:rPr>
      </w:pPr>
      <w:r>
        <w:rPr>
          <w:rFonts w:ascii="宋体" w:hAnsi="宋体"/>
          <w:szCs w:val="21"/>
          <w:highlight w:val="none"/>
        </w:rPr>
        <w:t>日期：</w:t>
      </w:r>
    </w:p>
    <w:p>
      <w:pPr>
        <w:pStyle w:val="2"/>
        <w:rPr>
          <w:rFonts w:ascii="宋体" w:hAnsi="宋体"/>
          <w:szCs w:val="21"/>
          <w:highlight w:val="none"/>
        </w:rPr>
      </w:pPr>
    </w:p>
    <w:p>
      <w:pPr>
        <w:pStyle w:val="2"/>
        <w:rPr>
          <w:rFonts w:ascii="宋体" w:hAnsi="宋体"/>
          <w:szCs w:val="21"/>
          <w:highlight w:val="none"/>
        </w:rPr>
      </w:pPr>
    </w:p>
    <w:p>
      <w:pPr>
        <w:pStyle w:val="2"/>
        <w:rPr>
          <w:rFonts w:ascii="宋体" w:hAnsi="宋体"/>
          <w:szCs w:val="21"/>
          <w:highlight w:val="none"/>
        </w:rPr>
      </w:pPr>
    </w:p>
    <w:p>
      <w:pPr>
        <w:pStyle w:val="2"/>
        <w:rPr>
          <w:rFonts w:ascii="宋体" w:hAnsi="宋体"/>
          <w:szCs w:val="21"/>
          <w:highlight w:val="none"/>
        </w:rPr>
      </w:pPr>
    </w:p>
    <w:p>
      <w:pPr>
        <w:pStyle w:val="2"/>
        <w:rPr>
          <w:rFonts w:ascii="宋体" w:hAnsi="宋体"/>
          <w:szCs w:val="21"/>
          <w:highlight w:val="none"/>
        </w:rPr>
      </w:pPr>
    </w:p>
    <w:p>
      <w:pPr>
        <w:pStyle w:val="2"/>
        <w:rPr>
          <w:rFonts w:ascii="宋体" w:hAnsi="宋体"/>
          <w:szCs w:val="21"/>
          <w:highlight w:val="none"/>
        </w:rPr>
      </w:pPr>
    </w:p>
    <w:p>
      <w:pPr>
        <w:pStyle w:val="2"/>
        <w:rPr>
          <w:rFonts w:ascii="宋体" w:hAnsi="宋体"/>
          <w:szCs w:val="21"/>
          <w:highlight w:val="none"/>
        </w:rPr>
      </w:pPr>
    </w:p>
    <w:p>
      <w:pPr>
        <w:pStyle w:val="2"/>
        <w:rPr>
          <w:rFonts w:ascii="宋体" w:hAnsi="宋体"/>
          <w:szCs w:val="21"/>
          <w:highlight w:val="none"/>
        </w:rPr>
      </w:pPr>
    </w:p>
    <w:p>
      <w:pPr>
        <w:spacing w:line="360" w:lineRule="auto"/>
        <w:jc w:val="left"/>
        <w:rPr>
          <w:rFonts w:hint="eastAsia" w:ascii="宋体" w:hAnsi="宋体" w:eastAsia="宋体" w:cs="Times New Roman"/>
          <w:b/>
          <w:sz w:val="28"/>
          <w:szCs w:val="20"/>
          <w:lang w:val="en-US" w:eastAsia="zh-CN"/>
        </w:rPr>
      </w:pPr>
      <w:r>
        <w:rPr>
          <w:rFonts w:hint="eastAsia" w:ascii="宋体" w:hAnsi="宋体" w:eastAsia="宋体" w:cs="Times New Roman"/>
          <w:b/>
          <w:sz w:val="28"/>
          <w:szCs w:val="20"/>
        </w:rPr>
        <w:t>附件</w:t>
      </w:r>
      <w:r>
        <w:rPr>
          <w:rFonts w:hint="eastAsia" w:ascii="宋体" w:hAnsi="宋体" w:eastAsia="宋体" w:cs="Times New Roman"/>
          <w:b/>
          <w:sz w:val="28"/>
          <w:szCs w:val="20"/>
          <w:lang w:val="en-US" w:eastAsia="zh-CN"/>
        </w:rPr>
        <w:t>4</w:t>
      </w:r>
      <w:r>
        <w:rPr>
          <w:rFonts w:hint="eastAsia" w:ascii="宋体" w:hAnsi="宋体" w:eastAsia="宋体" w:cs="Times New Roman"/>
          <w:b/>
          <w:sz w:val="28"/>
          <w:szCs w:val="20"/>
        </w:rPr>
        <w:t>：</w:t>
      </w:r>
      <w:r>
        <w:rPr>
          <w:rFonts w:hint="eastAsia" w:ascii="宋体" w:hAnsi="宋体" w:eastAsia="宋体" w:cs="Times New Roman"/>
          <w:b/>
          <w:sz w:val="28"/>
          <w:szCs w:val="20"/>
          <w:lang w:val="en-US" w:eastAsia="zh-CN"/>
        </w:rPr>
        <w:t>商务偏差表（格式）</w:t>
      </w:r>
    </w:p>
    <w:p>
      <w:pPr>
        <w:pStyle w:val="2"/>
        <w:ind w:firstLine="280" w:firstLineChars="100"/>
        <w:rPr>
          <w:rFonts w:hint="default"/>
          <w:b w:val="0"/>
          <w:bCs/>
          <w:lang w:val="en-US" w:eastAsia="zh-CN"/>
        </w:rPr>
      </w:pPr>
      <w:r>
        <w:rPr>
          <w:rFonts w:hint="eastAsia" w:ascii="宋体" w:hAnsi="宋体" w:cs="Times New Roman"/>
          <w:b w:val="0"/>
          <w:bCs/>
          <w:sz w:val="28"/>
          <w:szCs w:val="20"/>
          <w:lang w:val="en-US" w:eastAsia="zh-CN"/>
        </w:rPr>
        <w:t>自拟</w:t>
      </w:r>
    </w:p>
    <w:p>
      <w:pPr>
        <w:rPr>
          <w:rFonts w:hint="eastAsia" w:ascii="宋体" w:hAnsi="宋体" w:eastAsia="宋体" w:cs="Times New Roman"/>
          <w:sz w:val="24"/>
          <w:szCs w:val="24"/>
          <w:u w:val="single"/>
          <w:lang w:val="en-US" w:eastAsia="zh-CN"/>
        </w:rPr>
      </w:pPr>
    </w:p>
    <w:sectPr>
      <w:pgSz w:w="11907" w:h="16840"/>
      <w:pgMar w:top="1418" w:right="1302" w:bottom="1242" w:left="1260" w:header="567" w:footer="567"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0000500000000020000"/>
    <w:charset w:val="00"/>
    <w:family w:val="roman"/>
    <w:pitch w:val="default"/>
    <w:sig w:usb0="00000000" w:usb1="00000000" w:usb2="00000000" w:usb3="00000000" w:csb0="2000019F" w:csb1="4F010000"/>
  </w:font>
  <w:font w:name="Microsoft YaHei UI">
    <w:panose1 w:val="020B0503020204020204"/>
    <w:charset w:val="86"/>
    <w:family w:val="swiss"/>
    <w:pitch w:val="default"/>
    <w:sig w:usb0="80000287" w:usb1="2ACF3C50" w:usb2="00000016" w:usb3="00000000" w:csb0="0004001F" w:csb1="00000000"/>
  </w:font>
  <w:font w:name="MS Mincho">
    <w:altName w:val="Segoe Print"/>
    <w:panose1 w:val="02020609040205080304"/>
    <w:charset w:val="00"/>
    <w:family w:val="moder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HarmonyOS Sans SC Light">
    <w:altName w:val="Segoe Print"/>
    <w:panose1 w:val="00000000000000000000"/>
    <w:charset w:val="00"/>
    <w:family w:val="auto"/>
    <w:pitch w:val="default"/>
    <w:sig w:usb0="00000000" w:usb1="00000000" w:usb2="00000000" w:usb3="00000000" w:csb0="00000000"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77</w:t>
    </w:r>
    <w:r>
      <w:rPr>
        <w:rStyle w:val="37"/>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16</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77</w:t>
    </w:r>
    <w:r>
      <w:rPr>
        <w:rStyle w:val="37"/>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E91A2"/>
    <w:multiLevelType w:val="singleLevel"/>
    <w:tmpl w:val="A20E91A2"/>
    <w:lvl w:ilvl="0" w:tentative="0">
      <w:start w:val="4"/>
      <w:numFmt w:val="chineseCounting"/>
      <w:suff w:val="space"/>
      <w:lvlText w:val="第%1章"/>
      <w:lvlJc w:val="left"/>
      <w:rPr>
        <w:rFonts w:hint="eastAsia"/>
        <w:sz w:val="36"/>
        <w:szCs w:val="36"/>
        <w:lang w:val="en-US"/>
      </w:rPr>
    </w:lvl>
  </w:abstractNum>
  <w:abstractNum w:abstractNumId="1">
    <w:nsid w:val="A9E938B5"/>
    <w:multiLevelType w:val="singleLevel"/>
    <w:tmpl w:val="A9E938B5"/>
    <w:lvl w:ilvl="0" w:tentative="0">
      <w:start w:val="1"/>
      <w:numFmt w:val="decimal"/>
      <w:lvlText w:val="%1."/>
      <w:lvlJc w:val="left"/>
      <w:pPr>
        <w:tabs>
          <w:tab w:val="left" w:pos="312"/>
        </w:tabs>
      </w:pPr>
    </w:lvl>
  </w:abstractNum>
  <w:abstractNum w:abstractNumId="2">
    <w:nsid w:val="BB9F165E"/>
    <w:multiLevelType w:val="singleLevel"/>
    <w:tmpl w:val="BB9F165E"/>
    <w:lvl w:ilvl="0" w:tentative="0">
      <w:start w:val="1"/>
      <w:numFmt w:val="decimal"/>
      <w:lvlText w:val="%1."/>
      <w:lvlJc w:val="left"/>
      <w:pPr>
        <w:tabs>
          <w:tab w:val="left" w:pos="312"/>
        </w:tabs>
      </w:pPr>
    </w:lvl>
  </w:abstractNum>
  <w:abstractNum w:abstractNumId="3">
    <w:nsid w:val="CF4CCC79"/>
    <w:multiLevelType w:val="singleLevel"/>
    <w:tmpl w:val="CF4CCC79"/>
    <w:lvl w:ilvl="0" w:tentative="0">
      <w:start w:val="2"/>
      <w:numFmt w:val="chineseCounting"/>
      <w:suff w:val="nothing"/>
      <w:lvlText w:val="（%1）"/>
      <w:lvlJc w:val="left"/>
      <w:rPr>
        <w:rFonts w:hint="eastAsia"/>
      </w:rPr>
    </w:lvl>
  </w:abstractNum>
  <w:abstractNum w:abstractNumId="4">
    <w:nsid w:val="2B51FDF8"/>
    <w:multiLevelType w:val="singleLevel"/>
    <w:tmpl w:val="2B51FDF8"/>
    <w:lvl w:ilvl="0" w:tentative="0">
      <w:start w:val="1"/>
      <w:numFmt w:val="chineseCounting"/>
      <w:suff w:val="nothing"/>
      <w:lvlText w:val="%1、"/>
      <w:lvlJc w:val="left"/>
      <w:pPr>
        <w:ind w:left="-420" w:firstLine="420"/>
      </w:pPr>
      <w:rPr>
        <w:rFonts w:hint="eastAsia"/>
        <w:b w:val="0"/>
        <w:bCs w:val="0"/>
        <w:lang w:val="en-US"/>
      </w:rPr>
    </w:lvl>
  </w:abstractNum>
  <w:abstractNum w:abstractNumId="5">
    <w:nsid w:val="57FB7DDC"/>
    <w:multiLevelType w:val="multilevel"/>
    <w:tmpl w:val="57FB7DDC"/>
    <w:lvl w:ilvl="0" w:tentative="0">
      <w:start w:val="1"/>
      <w:numFmt w:val="bullet"/>
      <w:pStyle w:val="20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MTM1YmQ5YzYyY2MzYzViYWIwOTc4NGFmODliNTEifQ=="/>
  </w:docVars>
  <w:rsids>
    <w:rsidRoot w:val="002264AA"/>
    <w:rsid w:val="00011506"/>
    <w:rsid w:val="000125C7"/>
    <w:rsid w:val="00017F08"/>
    <w:rsid w:val="00045E09"/>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2D6560"/>
    <w:rsid w:val="00303E75"/>
    <w:rsid w:val="00323D52"/>
    <w:rsid w:val="00337B10"/>
    <w:rsid w:val="00344EC9"/>
    <w:rsid w:val="003611C5"/>
    <w:rsid w:val="00361F91"/>
    <w:rsid w:val="00372B45"/>
    <w:rsid w:val="003B0546"/>
    <w:rsid w:val="003B5D5B"/>
    <w:rsid w:val="003C22A5"/>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4F66F1"/>
    <w:rsid w:val="00510ABE"/>
    <w:rsid w:val="00512B42"/>
    <w:rsid w:val="00527237"/>
    <w:rsid w:val="005319D6"/>
    <w:rsid w:val="00553EE8"/>
    <w:rsid w:val="00557B55"/>
    <w:rsid w:val="00565971"/>
    <w:rsid w:val="00566007"/>
    <w:rsid w:val="00581364"/>
    <w:rsid w:val="00590B33"/>
    <w:rsid w:val="0059538B"/>
    <w:rsid w:val="005B2924"/>
    <w:rsid w:val="00602192"/>
    <w:rsid w:val="00602C69"/>
    <w:rsid w:val="00607CA2"/>
    <w:rsid w:val="006158DB"/>
    <w:rsid w:val="0061641C"/>
    <w:rsid w:val="00626C56"/>
    <w:rsid w:val="00627B45"/>
    <w:rsid w:val="006324E6"/>
    <w:rsid w:val="00656680"/>
    <w:rsid w:val="00673E4F"/>
    <w:rsid w:val="00685C68"/>
    <w:rsid w:val="00685E31"/>
    <w:rsid w:val="00694A2A"/>
    <w:rsid w:val="006C588D"/>
    <w:rsid w:val="006D2788"/>
    <w:rsid w:val="006D687D"/>
    <w:rsid w:val="006E1E19"/>
    <w:rsid w:val="00713776"/>
    <w:rsid w:val="00716184"/>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439EA"/>
    <w:rsid w:val="00965881"/>
    <w:rsid w:val="00973627"/>
    <w:rsid w:val="00975668"/>
    <w:rsid w:val="0098165D"/>
    <w:rsid w:val="00991588"/>
    <w:rsid w:val="009940BC"/>
    <w:rsid w:val="009B01E5"/>
    <w:rsid w:val="009D6949"/>
    <w:rsid w:val="009F3A11"/>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606A2"/>
    <w:rsid w:val="00B60990"/>
    <w:rsid w:val="00B62C6C"/>
    <w:rsid w:val="00B64393"/>
    <w:rsid w:val="00B6491E"/>
    <w:rsid w:val="00B764CE"/>
    <w:rsid w:val="00B911F0"/>
    <w:rsid w:val="00BA5098"/>
    <w:rsid w:val="00BB41C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E10D3"/>
    <w:rsid w:val="00FF35FF"/>
    <w:rsid w:val="011D58C9"/>
    <w:rsid w:val="012E69FA"/>
    <w:rsid w:val="012F5DF3"/>
    <w:rsid w:val="01C56E1F"/>
    <w:rsid w:val="01DA343F"/>
    <w:rsid w:val="01E64BF3"/>
    <w:rsid w:val="02025932"/>
    <w:rsid w:val="02032B89"/>
    <w:rsid w:val="023E5F4D"/>
    <w:rsid w:val="02867093"/>
    <w:rsid w:val="02D23086"/>
    <w:rsid w:val="037F0B26"/>
    <w:rsid w:val="03A46BF9"/>
    <w:rsid w:val="03FD266E"/>
    <w:rsid w:val="046E3282"/>
    <w:rsid w:val="047D221A"/>
    <w:rsid w:val="04E031D6"/>
    <w:rsid w:val="04FE63B4"/>
    <w:rsid w:val="055B3806"/>
    <w:rsid w:val="059503E5"/>
    <w:rsid w:val="05D709B3"/>
    <w:rsid w:val="05F41C2F"/>
    <w:rsid w:val="06650698"/>
    <w:rsid w:val="06710E08"/>
    <w:rsid w:val="071864D9"/>
    <w:rsid w:val="072D2F81"/>
    <w:rsid w:val="07C20BED"/>
    <w:rsid w:val="07E62425"/>
    <w:rsid w:val="080005EB"/>
    <w:rsid w:val="080A1514"/>
    <w:rsid w:val="088937C8"/>
    <w:rsid w:val="08FA3EE1"/>
    <w:rsid w:val="08FD6983"/>
    <w:rsid w:val="093022D6"/>
    <w:rsid w:val="09E21A0C"/>
    <w:rsid w:val="0A292F11"/>
    <w:rsid w:val="0A7753AE"/>
    <w:rsid w:val="0A785593"/>
    <w:rsid w:val="0B001E0F"/>
    <w:rsid w:val="0B284A7A"/>
    <w:rsid w:val="0B517B04"/>
    <w:rsid w:val="0B980BE5"/>
    <w:rsid w:val="0BA87D9E"/>
    <w:rsid w:val="0BE4053F"/>
    <w:rsid w:val="0BF00DA4"/>
    <w:rsid w:val="0C7A6A01"/>
    <w:rsid w:val="0C9A1884"/>
    <w:rsid w:val="0CAC2BD6"/>
    <w:rsid w:val="0D030FBC"/>
    <w:rsid w:val="0DEE0209"/>
    <w:rsid w:val="0EB045BA"/>
    <w:rsid w:val="0EC96174"/>
    <w:rsid w:val="0EF02652"/>
    <w:rsid w:val="0F6F7498"/>
    <w:rsid w:val="10356811"/>
    <w:rsid w:val="10F05366"/>
    <w:rsid w:val="11D30F2F"/>
    <w:rsid w:val="124770E1"/>
    <w:rsid w:val="124B1B70"/>
    <w:rsid w:val="129544B2"/>
    <w:rsid w:val="12A67459"/>
    <w:rsid w:val="136C3083"/>
    <w:rsid w:val="13AB678F"/>
    <w:rsid w:val="140D240F"/>
    <w:rsid w:val="145971CE"/>
    <w:rsid w:val="14956609"/>
    <w:rsid w:val="15760CCB"/>
    <w:rsid w:val="157E7416"/>
    <w:rsid w:val="16D43419"/>
    <w:rsid w:val="171A5BFB"/>
    <w:rsid w:val="1738378D"/>
    <w:rsid w:val="17B2295D"/>
    <w:rsid w:val="18116621"/>
    <w:rsid w:val="18253F84"/>
    <w:rsid w:val="184C50E0"/>
    <w:rsid w:val="18A50454"/>
    <w:rsid w:val="18D177CB"/>
    <w:rsid w:val="192D167C"/>
    <w:rsid w:val="19312115"/>
    <w:rsid w:val="198447BA"/>
    <w:rsid w:val="19DC576F"/>
    <w:rsid w:val="19EE47F1"/>
    <w:rsid w:val="1A0401D1"/>
    <w:rsid w:val="1A102FF2"/>
    <w:rsid w:val="1A5F06D7"/>
    <w:rsid w:val="1C70162B"/>
    <w:rsid w:val="1C814803"/>
    <w:rsid w:val="1DBC650F"/>
    <w:rsid w:val="1E1E0B96"/>
    <w:rsid w:val="1E4F1A12"/>
    <w:rsid w:val="1E5B0F4C"/>
    <w:rsid w:val="1E69350D"/>
    <w:rsid w:val="1EA54FB5"/>
    <w:rsid w:val="1EFF2CBB"/>
    <w:rsid w:val="1F6966C8"/>
    <w:rsid w:val="1FFB189B"/>
    <w:rsid w:val="201F3542"/>
    <w:rsid w:val="206F557C"/>
    <w:rsid w:val="208567A5"/>
    <w:rsid w:val="20923D3F"/>
    <w:rsid w:val="21087AE5"/>
    <w:rsid w:val="21452BB3"/>
    <w:rsid w:val="21F243E8"/>
    <w:rsid w:val="22105957"/>
    <w:rsid w:val="226076D2"/>
    <w:rsid w:val="2265168F"/>
    <w:rsid w:val="22AA393E"/>
    <w:rsid w:val="22E569AE"/>
    <w:rsid w:val="233F4233"/>
    <w:rsid w:val="23656D28"/>
    <w:rsid w:val="238058B4"/>
    <w:rsid w:val="238E6050"/>
    <w:rsid w:val="23BF44A5"/>
    <w:rsid w:val="23E12CD1"/>
    <w:rsid w:val="2413315A"/>
    <w:rsid w:val="246B6A3F"/>
    <w:rsid w:val="24AD628F"/>
    <w:rsid w:val="24D13813"/>
    <w:rsid w:val="24DA57FB"/>
    <w:rsid w:val="24E20609"/>
    <w:rsid w:val="252C3901"/>
    <w:rsid w:val="2555568B"/>
    <w:rsid w:val="2598727A"/>
    <w:rsid w:val="25AF539A"/>
    <w:rsid w:val="25AF6361"/>
    <w:rsid w:val="25B97D43"/>
    <w:rsid w:val="26392487"/>
    <w:rsid w:val="268D0EEE"/>
    <w:rsid w:val="271D349F"/>
    <w:rsid w:val="271F5C1D"/>
    <w:rsid w:val="275B1B2A"/>
    <w:rsid w:val="275E3B93"/>
    <w:rsid w:val="288B503F"/>
    <w:rsid w:val="28BA5071"/>
    <w:rsid w:val="28DC5E28"/>
    <w:rsid w:val="293C7F4B"/>
    <w:rsid w:val="2A051D79"/>
    <w:rsid w:val="2A106C6D"/>
    <w:rsid w:val="2A772365"/>
    <w:rsid w:val="2A8E560D"/>
    <w:rsid w:val="2AE147B0"/>
    <w:rsid w:val="2B0D0850"/>
    <w:rsid w:val="2B1346B0"/>
    <w:rsid w:val="2B2963D3"/>
    <w:rsid w:val="2C8C3E11"/>
    <w:rsid w:val="2E287082"/>
    <w:rsid w:val="2E341CD8"/>
    <w:rsid w:val="2F2C5770"/>
    <w:rsid w:val="2F397E65"/>
    <w:rsid w:val="2F5E4CB1"/>
    <w:rsid w:val="2FD46D52"/>
    <w:rsid w:val="316D526D"/>
    <w:rsid w:val="31B84A29"/>
    <w:rsid w:val="323C2E8C"/>
    <w:rsid w:val="327B0210"/>
    <w:rsid w:val="328305A1"/>
    <w:rsid w:val="33342BAA"/>
    <w:rsid w:val="335E0DFE"/>
    <w:rsid w:val="335F5A19"/>
    <w:rsid w:val="3369159F"/>
    <w:rsid w:val="33D56C16"/>
    <w:rsid w:val="342866FA"/>
    <w:rsid w:val="34EE008B"/>
    <w:rsid w:val="351E6409"/>
    <w:rsid w:val="351F7AE3"/>
    <w:rsid w:val="35227983"/>
    <w:rsid w:val="357E0CC8"/>
    <w:rsid w:val="35805CB4"/>
    <w:rsid w:val="36261FC4"/>
    <w:rsid w:val="362F64BB"/>
    <w:rsid w:val="36C22E36"/>
    <w:rsid w:val="36CA3141"/>
    <w:rsid w:val="36E21466"/>
    <w:rsid w:val="37162AC0"/>
    <w:rsid w:val="375A17A7"/>
    <w:rsid w:val="379E2513"/>
    <w:rsid w:val="38593614"/>
    <w:rsid w:val="38A5656B"/>
    <w:rsid w:val="39301A51"/>
    <w:rsid w:val="39BF4C26"/>
    <w:rsid w:val="3A5D54C6"/>
    <w:rsid w:val="3B9E18C3"/>
    <w:rsid w:val="3BF15DAC"/>
    <w:rsid w:val="3C03549A"/>
    <w:rsid w:val="3C6B3C0C"/>
    <w:rsid w:val="3CD25455"/>
    <w:rsid w:val="3CD70CBD"/>
    <w:rsid w:val="3CF17754"/>
    <w:rsid w:val="3D4E27CA"/>
    <w:rsid w:val="3D504186"/>
    <w:rsid w:val="3DA4759C"/>
    <w:rsid w:val="3DFE745B"/>
    <w:rsid w:val="3E2B711B"/>
    <w:rsid w:val="3E2D1012"/>
    <w:rsid w:val="3F1461F9"/>
    <w:rsid w:val="402E6E46"/>
    <w:rsid w:val="407E1FBE"/>
    <w:rsid w:val="409018AF"/>
    <w:rsid w:val="40C420A0"/>
    <w:rsid w:val="412709D8"/>
    <w:rsid w:val="41627833"/>
    <w:rsid w:val="416D419A"/>
    <w:rsid w:val="4175306F"/>
    <w:rsid w:val="421443FB"/>
    <w:rsid w:val="421F7D53"/>
    <w:rsid w:val="427239F0"/>
    <w:rsid w:val="433E5FF5"/>
    <w:rsid w:val="43426C26"/>
    <w:rsid w:val="44307631"/>
    <w:rsid w:val="44B271D1"/>
    <w:rsid w:val="44DA0A8F"/>
    <w:rsid w:val="44E76487"/>
    <w:rsid w:val="450C6EB4"/>
    <w:rsid w:val="451E37FA"/>
    <w:rsid w:val="4576131F"/>
    <w:rsid w:val="45A91DB6"/>
    <w:rsid w:val="45C2075D"/>
    <w:rsid w:val="45FB77F2"/>
    <w:rsid w:val="4668169A"/>
    <w:rsid w:val="46894F03"/>
    <w:rsid w:val="469B2D5C"/>
    <w:rsid w:val="46E20F5D"/>
    <w:rsid w:val="46EF6F8D"/>
    <w:rsid w:val="46FF153C"/>
    <w:rsid w:val="47022DEF"/>
    <w:rsid w:val="47376F28"/>
    <w:rsid w:val="483C6769"/>
    <w:rsid w:val="48E17380"/>
    <w:rsid w:val="49B25227"/>
    <w:rsid w:val="4A187736"/>
    <w:rsid w:val="4A475E47"/>
    <w:rsid w:val="4A6A47F4"/>
    <w:rsid w:val="4B863339"/>
    <w:rsid w:val="4B937604"/>
    <w:rsid w:val="4C2177A3"/>
    <w:rsid w:val="4C2652B7"/>
    <w:rsid w:val="4C681932"/>
    <w:rsid w:val="4D25098E"/>
    <w:rsid w:val="4D480B43"/>
    <w:rsid w:val="4D4F2D2B"/>
    <w:rsid w:val="4D55044F"/>
    <w:rsid w:val="4D5D6CF7"/>
    <w:rsid w:val="4D77632F"/>
    <w:rsid w:val="4E7C3473"/>
    <w:rsid w:val="4EC83D94"/>
    <w:rsid w:val="4ED52497"/>
    <w:rsid w:val="4EFF5146"/>
    <w:rsid w:val="50025BF9"/>
    <w:rsid w:val="501778F7"/>
    <w:rsid w:val="505560EE"/>
    <w:rsid w:val="506A4E04"/>
    <w:rsid w:val="50A11153"/>
    <w:rsid w:val="51071719"/>
    <w:rsid w:val="511278FC"/>
    <w:rsid w:val="51716100"/>
    <w:rsid w:val="51762E92"/>
    <w:rsid w:val="5231244E"/>
    <w:rsid w:val="52B54FEA"/>
    <w:rsid w:val="52BA0999"/>
    <w:rsid w:val="52C021AE"/>
    <w:rsid w:val="536F70C2"/>
    <w:rsid w:val="5371335C"/>
    <w:rsid w:val="5389510F"/>
    <w:rsid w:val="53D63625"/>
    <w:rsid w:val="54C817D7"/>
    <w:rsid w:val="54DF1B9B"/>
    <w:rsid w:val="54F75F49"/>
    <w:rsid w:val="55663A63"/>
    <w:rsid w:val="55A22BD9"/>
    <w:rsid w:val="56375F7C"/>
    <w:rsid w:val="56C17F84"/>
    <w:rsid w:val="56D10FE0"/>
    <w:rsid w:val="56E97E3E"/>
    <w:rsid w:val="570010E5"/>
    <w:rsid w:val="571A5DA5"/>
    <w:rsid w:val="575256B8"/>
    <w:rsid w:val="57931FDC"/>
    <w:rsid w:val="57D11125"/>
    <w:rsid w:val="57FD32C3"/>
    <w:rsid w:val="584A2B82"/>
    <w:rsid w:val="5912342D"/>
    <w:rsid w:val="592D1F39"/>
    <w:rsid w:val="59861649"/>
    <w:rsid w:val="599F736E"/>
    <w:rsid w:val="59A549DC"/>
    <w:rsid w:val="59B305B2"/>
    <w:rsid w:val="59F13812"/>
    <w:rsid w:val="5A867B53"/>
    <w:rsid w:val="5AF47091"/>
    <w:rsid w:val="5B7B7104"/>
    <w:rsid w:val="5C3F2B37"/>
    <w:rsid w:val="5C98591B"/>
    <w:rsid w:val="5CC20BEA"/>
    <w:rsid w:val="5CDF179C"/>
    <w:rsid w:val="5CF501E7"/>
    <w:rsid w:val="5CFB4ECA"/>
    <w:rsid w:val="5CFF3BED"/>
    <w:rsid w:val="5E4E4400"/>
    <w:rsid w:val="5E5E67D4"/>
    <w:rsid w:val="5EEF227D"/>
    <w:rsid w:val="5F2F2B58"/>
    <w:rsid w:val="5F9429F0"/>
    <w:rsid w:val="5FFC2665"/>
    <w:rsid w:val="60046872"/>
    <w:rsid w:val="6042276E"/>
    <w:rsid w:val="60A70823"/>
    <w:rsid w:val="60BA47AE"/>
    <w:rsid w:val="612C0D28"/>
    <w:rsid w:val="61BB23BB"/>
    <w:rsid w:val="62B42BA3"/>
    <w:rsid w:val="62B61E79"/>
    <w:rsid w:val="63194A75"/>
    <w:rsid w:val="6343656A"/>
    <w:rsid w:val="637733C2"/>
    <w:rsid w:val="63913E4D"/>
    <w:rsid w:val="63943D7F"/>
    <w:rsid w:val="63C45438"/>
    <w:rsid w:val="63D92820"/>
    <w:rsid w:val="64114670"/>
    <w:rsid w:val="649015CE"/>
    <w:rsid w:val="64917820"/>
    <w:rsid w:val="64A531E2"/>
    <w:rsid w:val="64E62E4E"/>
    <w:rsid w:val="65D27CE4"/>
    <w:rsid w:val="66344907"/>
    <w:rsid w:val="67140294"/>
    <w:rsid w:val="67A80D47"/>
    <w:rsid w:val="67F0315B"/>
    <w:rsid w:val="680A1B92"/>
    <w:rsid w:val="681A52D3"/>
    <w:rsid w:val="683230C8"/>
    <w:rsid w:val="685F15E7"/>
    <w:rsid w:val="695A7333"/>
    <w:rsid w:val="698B07A8"/>
    <w:rsid w:val="69D2171A"/>
    <w:rsid w:val="6A0856B9"/>
    <w:rsid w:val="6A141F42"/>
    <w:rsid w:val="6A1879E8"/>
    <w:rsid w:val="6A99742E"/>
    <w:rsid w:val="6AA95198"/>
    <w:rsid w:val="6AF644A3"/>
    <w:rsid w:val="6B106FC5"/>
    <w:rsid w:val="6B3776A6"/>
    <w:rsid w:val="6B792AC7"/>
    <w:rsid w:val="6BBC2157"/>
    <w:rsid w:val="6C5B0719"/>
    <w:rsid w:val="6C9C7AD1"/>
    <w:rsid w:val="6CE12E64"/>
    <w:rsid w:val="6CEA0C57"/>
    <w:rsid w:val="6D024D8C"/>
    <w:rsid w:val="6D1C243C"/>
    <w:rsid w:val="6D9F756E"/>
    <w:rsid w:val="6E140D7C"/>
    <w:rsid w:val="6ECC7A0D"/>
    <w:rsid w:val="6F2D283B"/>
    <w:rsid w:val="6F3D51E0"/>
    <w:rsid w:val="6F490848"/>
    <w:rsid w:val="70EA395C"/>
    <w:rsid w:val="71A30B93"/>
    <w:rsid w:val="72255A4C"/>
    <w:rsid w:val="72326BAA"/>
    <w:rsid w:val="725C287B"/>
    <w:rsid w:val="727F0666"/>
    <w:rsid w:val="728521A5"/>
    <w:rsid w:val="7298446F"/>
    <w:rsid w:val="73232301"/>
    <w:rsid w:val="734A52EE"/>
    <w:rsid w:val="7397006E"/>
    <w:rsid w:val="73E65AE0"/>
    <w:rsid w:val="73EA1ADD"/>
    <w:rsid w:val="740D6797"/>
    <w:rsid w:val="746C7A1F"/>
    <w:rsid w:val="749F4617"/>
    <w:rsid w:val="74A176D3"/>
    <w:rsid w:val="751E39FC"/>
    <w:rsid w:val="75CC49D7"/>
    <w:rsid w:val="76D631D4"/>
    <w:rsid w:val="76EC39C0"/>
    <w:rsid w:val="77111160"/>
    <w:rsid w:val="7773308F"/>
    <w:rsid w:val="778B282A"/>
    <w:rsid w:val="77AF64E3"/>
    <w:rsid w:val="77C35AEB"/>
    <w:rsid w:val="77E6082D"/>
    <w:rsid w:val="782345D7"/>
    <w:rsid w:val="78A27F87"/>
    <w:rsid w:val="79644A7A"/>
    <w:rsid w:val="79715BD1"/>
    <w:rsid w:val="7A5944E4"/>
    <w:rsid w:val="7A9014C2"/>
    <w:rsid w:val="7A953121"/>
    <w:rsid w:val="7AD66AEE"/>
    <w:rsid w:val="7B172D9A"/>
    <w:rsid w:val="7B5701C7"/>
    <w:rsid w:val="7BF41BF7"/>
    <w:rsid w:val="7C003431"/>
    <w:rsid w:val="7C0641F8"/>
    <w:rsid w:val="7C3A20F4"/>
    <w:rsid w:val="7CA25B04"/>
    <w:rsid w:val="7CC6335B"/>
    <w:rsid w:val="7DCF23B5"/>
    <w:rsid w:val="7DD03920"/>
    <w:rsid w:val="7E226F1F"/>
    <w:rsid w:val="7EB73ECF"/>
    <w:rsid w:val="7F1A1918"/>
    <w:rsid w:val="7F73538D"/>
    <w:rsid w:val="E957A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5"/>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6"/>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5"/>
    <w:link w:val="47"/>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8"/>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9"/>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50"/>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51"/>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52"/>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53"/>
    <w:qFormat/>
    <w:uiPriority w:val="0"/>
    <w:pPr>
      <w:keepNext/>
      <w:keepLines/>
      <w:spacing w:before="240" w:after="64" w:line="320" w:lineRule="auto"/>
      <w:outlineLvl w:val="8"/>
    </w:pPr>
    <w:rPr>
      <w:rFonts w:ascii="Arial" w:hAnsi="Arial" w:eastAsia="黑体" w:cs="Times New Roman"/>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6"/>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5"/>
    <w:qFormat/>
    <w:uiPriority w:val="0"/>
    <w:rPr>
      <w:rFonts w:ascii="宋体" w:hAnsi="Times New Roman" w:eastAsia="宋体" w:cs="Times New Roman"/>
      <w:sz w:val="18"/>
      <w:szCs w:val="18"/>
    </w:rPr>
  </w:style>
  <w:style w:type="paragraph" w:styleId="14">
    <w:name w:val="annotation text"/>
    <w:basedOn w:val="1"/>
    <w:link w:val="129"/>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5">
    <w:name w:val="Body Text 3"/>
    <w:basedOn w:val="1"/>
    <w:link w:val="179"/>
    <w:qFormat/>
    <w:uiPriority w:val="0"/>
    <w:rPr>
      <w:rFonts w:ascii="Times New Roman" w:hAnsi="Times New Roman" w:eastAsia="宋体" w:cs="Times New Roman"/>
      <w:sz w:val="48"/>
      <w:szCs w:val="48"/>
    </w:rPr>
  </w:style>
  <w:style w:type="paragraph" w:styleId="16">
    <w:name w:val="Body Text Indent"/>
    <w:basedOn w:val="1"/>
    <w:link w:val="107"/>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5"/>
    <w:qFormat/>
    <w:uiPriority w:val="0"/>
    <w:rPr>
      <w:rFonts w:ascii="宋体" w:hAnsi="Courier New" w:eastAsia="宋体" w:cs="Times New Roman"/>
      <w:szCs w:val="20"/>
    </w:rPr>
  </w:style>
  <w:style w:type="paragraph" w:styleId="19">
    <w:name w:val="Date"/>
    <w:basedOn w:val="1"/>
    <w:next w:val="1"/>
    <w:link w:val="56"/>
    <w:qFormat/>
    <w:uiPriority w:val="0"/>
    <w:rPr>
      <w:rFonts w:ascii="宋体" w:hAnsi="Times New Roman" w:eastAsia="宋体" w:cs="Times New Roman"/>
      <w:b/>
      <w:sz w:val="36"/>
      <w:szCs w:val="20"/>
    </w:rPr>
  </w:style>
  <w:style w:type="paragraph" w:styleId="20">
    <w:name w:val="Body Text Indent 2"/>
    <w:basedOn w:val="1"/>
    <w:link w:val="113"/>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4"/>
    <w:semiHidden/>
    <w:qFormat/>
    <w:uiPriority w:val="0"/>
    <w:rPr>
      <w:rFonts w:ascii="Times New Roman" w:hAnsi="Times New Roman" w:eastAsia="宋体" w:cs="Times New Roman"/>
      <w:sz w:val="18"/>
      <w:szCs w:val="18"/>
    </w:rPr>
  </w:style>
  <w:style w:type="paragraph" w:styleId="22">
    <w:name w:val="footer"/>
    <w:basedOn w:val="1"/>
    <w:link w:val="44"/>
    <w:unhideWhenUsed/>
    <w:qFormat/>
    <w:uiPriority w:val="99"/>
    <w:pPr>
      <w:tabs>
        <w:tab w:val="center" w:pos="4153"/>
        <w:tab w:val="right" w:pos="8306"/>
      </w:tabs>
      <w:snapToGrid w:val="0"/>
      <w:jc w:val="left"/>
    </w:pPr>
    <w:rPr>
      <w:sz w:val="18"/>
      <w:szCs w:val="18"/>
    </w:rPr>
  </w:style>
  <w:style w:type="paragraph" w:styleId="23">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8"/>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5"/>
    <w:qFormat/>
    <w:uiPriority w:val="0"/>
    <w:pPr>
      <w:spacing w:line="360" w:lineRule="auto"/>
      <w:ind w:left="840"/>
    </w:pPr>
    <w:rPr>
      <w:rFonts w:ascii="华文仿宋" w:hAnsi="华文仿宋" w:eastAsia="华文仿宋" w:cs="Times New Roman"/>
      <w:sz w:val="24"/>
      <w:szCs w:val="20"/>
    </w:rPr>
  </w:style>
  <w:style w:type="paragraph" w:styleId="27">
    <w:name w:val="table of figures"/>
    <w:basedOn w:val="1"/>
    <w:next w:val="1"/>
    <w:unhideWhenUsed/>
    <w:qFormat/>
    <w:uiPriority w:val="99"/>
    <w:pPr>
      <w:ind w:left="200" w:leftChars="200" w:hanging="200" w:hangingChars="200"/>
    </w:pPr>
  </w:style>
  <w:style w:type="paragraph" w:styleId="28">
    <w:name w:val="Body Text 2"/>
    <w:basedOn w:val="1"/>
    <w:link w:val="109"/>
    <w:qFormat/>
    <w:uiPriority w:val="0"/>
    <w:pPr>
      <w:jc w:val="center"/>
    </w:pPr>
    <w:rPr>
      <w:rFonts w:ascii="楷体_GB2312" w:hAnsi="Times New Roman" w:eastAsia="楷体_GB2312" w:cs="Times New Roman"/>
      <w:b/>
      <w:sz w:val="72"/>
      <w:szCs w:val="20"/>
    </w:rPr>
  </w:style>
  <w:style w:type="paragraph" w:styleId="29">
    <w:name w:val="HTML Preformatted"/>
    <w:basedOn w:val="1"/>
    <w:link w:val="20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Normal (Web)"/>
    <w:basedOn w:val="1"/>
    <w:qFormat/>
    <w:uiPriority w:val="0"/>
    <w:pPr>
      <w:spacing w:before="100" w:beforeAutospacing="1" w:after="100" w:afterAutospacing="1"/>
      <w:jc w:val="left"/>
    </w:pPr>
    <w:rPr>
      <w:rFonts w:cs="Times New Roman"/>
      <w:kern w:val="0"/>
      <w:sz w:val="24"/>
    </w:rPr>
  </w:style>
  <w:style w:type="paragraph" w:styleId="31">
    <w:name w:val="Title"/>
    <w:basedOn w:val="1"/>
    <w:link w:val="136"/>
    <w:qFormat/>
    <w:uiPriority w:val="0"/>
    <w:pPr>
      <w:spacing w:before="240" w:after="60"/>
      <w:jc w:val="center"/>
      <w:outlineLvl w:val="0"/>
    </w:pPr>
    <w:rPr>
      <w:rFonts w:ascii="Arial" w:hAnsi="Arial" w:eastAsia="黑体" w:cs="Times New Roman"/>
      <w:b/>
      <w:sz w:val="36"/>
      <w:szCs w:val="20"/>
    </w:rPr>
  </w:style>
  <w:style w:type="paragraph" w:styleId="32">
    <w:name w:val="annotation subject"/>
    <w:basedOn w:val="14"/>
    <w:next w:val="14"/>
    <w:link w:val="180"/>
    <w:qFormat/>
    <w:uiPriority w:val="0"/>
    <w:pPr>
      <w:adjustRightInd/>
      <w:spacing w:line="240" w:lineRule="auto"/>
      <w:textAlignment w:val="auto"/>
    </w:pPr>
    <w:rPr>
      <w:b/>
      <w:bCs/>
      <w:kern w:val="2"/>
      <w:sz w:val="21"/>
      <w:szCs w:val="24"/>
    </w:rPr>
  </w:style>
  <w:style w:type="paragraph" w:styleId="33">
    <w:name w:val="Body Text First Indent"/>
    <w:basedOn w:val="2"/>
    <w:qFormat/>
    <w:uiPriority w:val="0"/>
    <w:pPr>
      <w:autoSpaceDE w:val="0"/>
      <w:autoSpaceDN w:val="0"/>
      <w:spacing w:line="560" w:lineRule="exact"/>
      <w:ind w:firstLine="100" w:firstLineChars="100"/>
    </w:pPr>
    <w:rPr>
      <w:szCs w:val="24"/>
    </w:rPr>
  </w:style>
  <w:style w:type="table" w:styleId="35">
    <w:name w:val="Table Grid"/>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7">
    <w:name w:val="page number"/>
    <w:basedOn w:val="36"/>
    <w:qFormat/>
    <w:uiPriority w:val="0"/>
  </w:style>
  <w:style w:type="character" w:styleId="38">
    <w:name w:val="FollowedHyperlink"/>
    <w:basedOn w:val="36"/>
    <w:semiHidden/>
    <w:unhideWhenUsed/>
    <w:qFormat/>
    <w:uiPriority w:val="99"/>
    <w:rPr>
      <w:color w:val="954F72" w:themeColor="followedHyperlink"/>
      <w:u w:val="single"/>
      <w14:textFill>
        <w14:solidFill>
          <w14:schemeClr w14:val="folHlink"/>
        </w14:solidFill>
      </w14:textFill>
    </w:rPr>
  </w:style>
  <w:style w:type="character" w:styleId="39">
    <w:name w:val="Emphasis"/>
    <w:basedOn w:val="36"/>
    <w:qFormat/>
    <w:uiPriority w:val="20"/>
    <w:rPr>
      <w:i/>
    </w:rPr>
  </w:style>
  <w:style w:type="character" w:styleId="40">
    <w:name w:val="Hyperlink"/>
    <w:qFormat/>
    <w:uiPriority w:val="0"/>
    <w:rPr>
      <w:color w:val="0000FF"/>
      <w:u w:val="single"/>
    </w:rPr>
  </w:style>
  <w:style w:type="character" w:styleId="41">
    <w:name w:val="annotation reference"/>
    <w:qFormat/>
    <w:uiPriority w:val="0"/>
    <w:rPr>
      <w:sz w:val="21"/>
      <w:szCs w:val="21"/>
    </w:rPr>
  </w:style>
  <w:style w:type="paragraph" w:customStyle="1" w:styleId="42">
    <w:name w:val="表格文字"/>
    <w:basedOn w:val="1"/>
    <w:qFormat/>
    <w:uiPriority w:val="0"/>
    <w:pPr>
      <w:snapToGrid w:val="0"/>
      <w:spacing w:before="120"/>
    </w:pPr>
    <w:rPr>
      <w:rFonts w:ascii="Times New Roman" w:hAnsi="Times New Roman" w:eastAsia="宋体" w:cs="Times New Roman"/>
      <w:szCs w:val="21"/>
    </w:rPr>
  </w:style>
  <w:style w:type="character" w:customStyle="1" w:styleId="43">
    <w:name w:val="页眉 字符"/>
    <w:basedOn w:val="36"/>
    <w:link w:val="23"/>
    <w:qFormat/>
    <w:uiPriority w:val="99"/>
    <w:rPr>
      <w:sz w:val="18"/>
      <w:szCs w:val="18"/>
    </w:rPr>
  </w:style>
  <w:style w:type="character" w:customStyle="1" w:styleId="44">
    <w:name w:val="页脚 字符"/>
    <w:basedOn w:val="36"/>
    <w:link w:val="22"/>
    <w:qFormat/>
    <w:uiPriority w:val="99"/>
    <w:rPr>
      <w:sz w:val="18"/>
      <w:szCs w:val="18"/>
    </w:rPr>
  </w:style>
  <w:style w:type="character" w:customStyle="1" w:styleId="45">
    <w:name w:val="标题 1 字符"/>
    <w:basedOn w:val="36"/>
    <w:link w:val="3"/>
    <w:qFormat/>
    <w:uiPriority w:val="0"/>
    <w:rPr>
      <w:rFonts w:ascii="Times New Roman" w:hAnsi="Times New Roman" w:eastAsia="宋体" w:cs="Times New Roman"/>
      <w:b/>
      <w:kern w:val="44"/>
      <w:sz w:val="44"/>
      <w:szCs w:val="20"/>
    </w:rPr>
  </w:style>
  <w:style w:type="character" w:customStyle="1" w:styleId="46">
    <w:name w:val="标题 2 字符"/>
    <w:basedOn w:val="36"/>
    <w:link w:val="4"/>
    <w:qFormat/>
    <w:uiPriority w:val="0"/>
    <w:rPr>
      <w:rFonts w:ascii="Arial" w:hAnsi="Arial" w:eastAsia="黑体" w:cs="Times New Roman"/>
      <w:b/>
      <w:bCs/>
      <w:sz w:val="32"/>
      <w:szCs w:val="32"/>
    </w:rPr>
  </w:style>
  <w:style w:type="character" w:customStyle="1" w:styleId="47">
    <w:name w:val="标题 3 字符"/>
    <w:basedOn w:val="36"/>
    <w:link w:val="6"/>
    <w:qFormat/>
    <w:uiPriority w:val="0"/>
    <w:rPr>
      <w:rFonts w:ascii="Times New Roman" w:hAnsi="Times New Roman" w:eastAsia="宋体" w:cs="Times New Roman"/>
      <w:b/>
      <w:sz w:val="32"/>
      <w:szCs w:val="20"/>
    </w:rPr>
  </w:style>
  <w:style w:type="character" w:customStyle="1" w:styleId="48">
    <w:name w:val="标题 4 字符"/>
    <w:basedOn w:val="36"/>
    <w:link w:val="7"/>
    <w:qFormat/>
    <w:uiPriority w:val="0"/>
    <w:rPr>
      <w:rFonts w:ascii="Arial" w:hAnsi="Arial" w:eastAsia="黑体" w:cs="Times New Roman"/>
      <w:b/>
      <w:bCs/>
      <w:sz w:val="28"/>
      <w:szCs w:val="28"/>
    </w:rPr>
  </w:style>
  <w:style w:type="character" w:customStyle="1" w:styleId="49">
    <w:name w:val="标题 5 字符"/>
    <w:basedOn w:val="36"/>
    <w:link w:val="8"/>
    <w:qFormat/>
    <w:uiPriority w:val="0"/>
    <w:rPr>
      <w:rFonts w:ascii="Times New Roman" w:hAnsi="Times New Roman" w:eastAsia="宋体" w:cs="Times New Roman"/>
      <w:b/>
      <w:bCs/>
      <w:sz w:val="28"/>
      <w:szCs w:val="28"/>
    </w:rPr>
  </w:style>
  <w:style w:type="character" w:customStyle="1" w:styleId="50">
    <w:name w:val="标题 6 字符"/>
    <w:basedOn w:val="36"/>
    <w:link w:val="9"/>
    <w:qFormat/>
    <w:uiPriority w:val="0"/>
    <w:rPr>
      <w:rFonts w:ascii="Arial" w:hAnsi="Arial" w:eastAsia="黑体" w:cs="Times New Roman"/>
      <w:b/>
      <w:bCs/>
      <w:sz w:val="24"/>
      <w:szCs w:val="24"/>
    </w:rPr>
  </w:style>
  <w:style w:type="character" w:customStyle="1" w:styleId="51">
    <w:name w:val="标题 7 字符"/>
    <w:basedOn w:val="36"/>
    <w:link w:val="10"/>
    <w:qFormat/>
    <w:uiPriority w:val="0"/>
    <w:rPr>
      <w:rFonts w:ascii="Times New Roman" w:hAnsi="Times New Roman" w:eastAsia="宋体" w:cs="Times New Roman"/>
      <w:b/>
      <w:bCs/>
      <w:sz w:val="24"/>
      <w:szCs w:val="24"/>
    </w:rPr>
  </w:style>
  <w:style w:type="character" w:customStyle="1" w:styleId="52">
    <w:name w:val="标题 8 字符"/>
    <w:basedOn w:val="36"/>
    <w:link w:val="11"/>
    <w:qFormat/>
    <w:uiPriority w:val="0"/>
    <w:rPr>
      <w:rFonts w:ascii="Arial" w:hAnsi="Arial" w:eastAsia="黑体" w:cs="Times New Roman"/>
      <w:sz w:val="24"/>
      <w:szCs w:val="24"/>
    </w:rPr>
  </w:style>
  <w:style w:type="character" w:customStyle="1" w:styleId="53">
    <w:name w:val="标题 9 字符"/>
    <w:basedOn w:val="36"/>
    <w:link w:val="12"/>
    <w:qFormat/>
    <w:uiPriority w:val="0"/>
    <w:rPr>
      <w:rFonts w:ascii="Arial" w:hAnsi="Arial" w:eastAsia="黑体" w:cs="Times New Roman"/>
      <w:szCs w:val="21"/>
    </w:rPr>
  </w:style>
  <w:style w:type="paragraph" w:customStyle="1" w:styleId="54">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5">
    <w:name w:val="纯文本 字符"/>
    <w:basedOn w:val="36"/>
    <w:link w:val="18"/>
    <w:qFormat/>
    <w:uiPriority w:val="0"/>
    <w:rPr>
      <w:rFonts w:ascii="宋体" w:hAnsi="Courier New" w:eastAsia="宋体" w:cs="Times New Roman"/>
      <w:szCs w:val="20"/>
    </w:rPr>
  </w:style>
  <w:style w:type="character" w:customStyle="1" w:styleId="56">
    <w:name w:val="日期 字符"/>
    <w:basedOn w:val="36"/>
    <w:link w:val="19"/>
    <w:qFormat/>
    <w:uiPriority w:val="0"/>
    <w:rPr>
      <w:rFonts w:ascii="宋体" w:hAnsi="Times New Roman" w:eastAsia="宋体" w:cs="Times New Roman"/>
      <w:b/>
      <w:sz w:val="36"/>
      <w:szCs w:val="20"/>
    </w:rPr>
  </w:style>
  <w:style w:type="paragraph" w:customStyle="1" w:styleId="57">
    <w:name w:val="_Style 32"/>
    <w:basedOn w:val="1"/>
    <w:next w:val="58"/>
    <w:qFormat/>
    <w:uiPriority w:val="0"/>
    <w:pPr>
      <w:ind w:firstLine="420" w:firstLineChars="200"/>
    </w:pPr>
    <w:rPr>
      <w:rFonts w:ascii="Times New Roman" w:hAnsi="Times New Roman" w:eastAsia="宋体" w:cs="Times New Roman"/>
      <w:szCs w:val="21"/>
    </w:rPr>
  </w:style>
  <w:style w:type="paragraph" w:styleId="58">
    <w:name w:val="List Paragraph"/>
    <w:basedOn w:val="1"/>
    <w:qFormat/>
    <w:uiPriority w:val="34"/>
    <w:pPr>
      <w:ind w:firstLine="420" w:firstLineChars="200"/>
    </w:pPr>
  </w:style>
  <w:style w:type="paragraph" w:customStyle="1" w:styleId="59">
    <w:name w:val="itb"/>
    <w:basedOn w:val="6"/>
    <w:qFormat/>
    <w:uiPriority w:val="0"/>
    <w:pPr>
      <w:jc w:val="center"/>
    </w:pPr>
    <w:rPr>
      <w:rFonts w:ascii="楷体_GB2312" w:eastAsia="楷体_GB2312"/>
      <w:sz w:val="36"/>
    </w:rPr>
  </w:style>
  <w:style w:type="paragraph" w:customStyle="1" w:styleId="60">
    <w:name w:val="itb0"/>
    <w:basedOn w:val="59"/>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61">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62">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63">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4">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5">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6">
    <w:name w:val="itb3t"/>
    <w:basedOn w:val="62"/>
    <w:qFormat/>
    <w:uiPriority w:val="0"/>
    <w:pPr>
      <w:ind w:left="1785" w:firstLine="0"/>
    </w:pPr>
  </w:style>
  <w:style w:type="paragraph" w:customStyle="1" w:styleId="67">
    <w:name w:val="gcc"/>
    <w:basedOn w:val="59"/>
    <w:qFormat/>
    <w:uiPriority w:val="0"/>
  </w:style>
  <w:style w:type="paragraph" w:customStyle="1" w:styleId="68">
    <w:name w:val="gcc0"/>
    <w:basedOn w:val="60"/>
    <w:qFormat/>
    <w:uiPriority w:val="0"/>
  </w:style>
  <w:style w:type="paragraph" w:customStyle="1" w:styleId="69">
    <w:name w:val="gcc1"/>
    <w:basedOn w:val="61"/>
    <w:qFormat/>
    <w:uiPriority w:val="0"/>
    <w:pPr>
      <w:ind w:left="527"/>
    </w:pPr>
  </w:style>
  <w:style w:type="paragraph" w:customStyle="1" w:styleId="70">
    <w:name w:val="gcc1t"/>
    <w:basedOn w:val="5"/>
    <w:qFormat/>
    <w:uiPriority w:val="0"/>
    <w:pPr>
      <w:spacing w:line="360" w:lineRule="auto"/>
      <w:ind w:left="525" w:firstLine="0"/>
    </w:pPr>
    <w:rPr>
      <w:rFonts w:eastAsia="楷体_GB2312"/>
      <w:sz w:val="24"/>
    </w:rPr>
  </w:style>
  <w:style w:type="paragraph" w:customStyle="1" w:styleId="71">
    <w:name w:val="gcc2"/>
    <w:basedOn w:val="62"/>
    <w:qFormat/>
    <w:uiPriority w:val="0"/>
    <w:pPr>
      <w:ind w:left="525" w:hanging="525"/>
    </w:pPr>
  </w:style>
  <w:style w:type="paragraph" w:customStyle="1" w:styleId="72">
    <w:name w:val="gcc3"/>
    <w:basedOn w:val="63"/>
    <w:qFormat/>
    <w:uiPriority w:val="0"/>
    <w:pPr>
      <w:ind w:left="947" w:hanging="420"/>
    </w:pPr>
    <w:rPr>
      <w:spacing w:val="6"/>
    </w:rPr>
  </w:style>
  <w:style w:type="paragraph" w:customStyle="1" w:styleId="73">
    <w:name w:val="gcc4t"/>
    <w:basedOn w:val="72"/>
    <w:qFormat/>
    <w:uiPriority w:val="0"/>
    <w:pPr>
      <w:ind w:left="945" w:firstLine="0"/>
    </w:pPr>
  </w:style>
  <w:style w:type="paragraph" w:customStyle="1" w:styleId="74">
    <w:name w:val="gcc4"/>
    <w:basedOn w:val="64"/>
    <w:qFormat/>
    <w:uiPriority w:val="0"/>
    <w:pPr>
      <w:ind w:left="945" w:hanging="420"/>
    </w:pPr>
  </w:style>
  <w:style w:type="paragraph" w:customStyle="1" w:styleId="75">
    <w:name w:val="cf"/>
    <w:basedOn w:val="59"/>
    <w:qFormat/>
    <w:uiPriority w:val="0"/>
    <w:pPr>
      <w:spacing w:before="0" w:after="0" w:line="415" w:lineRule="auto"/>
    </w:pPr>
  </w:style>
  <w:style w:type="paragraph" w:customStyle="1" w:styleId="76">
    <w:name w:val="cft"/>
    <w:basedOn w:val="70"/>
    <w:qFormat/>
    <w:uiPriority w:val="0"/>
    <w:pPr>
      <w:ind w:left="0"/>
    </w:pPr>
  </w:style>
  <w:style w:type="paragraph" w:customStyle="1" w:styleId="77">
    <w:name w:val="cf1"/>
    <w:basedOn w:val="61"/>
    <w:qFormat/>
    <w:uiPriority w:val="0"/>
    <w:rPr>
      <w:b w:val="0"/>
      <w:bCs w:val="0"/>
    </w:rPr>
  </w:style>
  <w:style w:type="paragraph" w:customStyle="1" w:styleId="78">
    <w:name w:val="cf2"/>
    <w:basedOn w:val="71"/>
    <w:qFormat/>
    <w:uiPriority w:val="0"/>
  </w:style>
  <w:style w:type="paragraph" w:customStyle="1" w:styleId="79">
    <w:name w:val="cf2t"/>
    <w:basedOn w:val="5"/>
    <w:qFormat/>
    <w:uiPriority w:val="0"/>
    <w:pPr>
      <w:spacing w:line="360" w:lineRule="auto"/>
      <w:ind w:left="1260" w:firstLine="0"/>
    </w:pPr>
    <w:rPr>
      <w:rFonts w:ascii="楷体_GB2312" w:eastAsia="楷体_GB2312"/>
      <w:sz w:val="24"/>
    </w:rPr>
  </w:style>
  <w:style w:type="paragraph" w:customStyle="1" w:styleId="80">
    <w:name w:val="at"/>
    <w:basedOn w:val="59"/>
    <w:qFormat/>
    <w:uiPriority w:val="0"/>
  </w:style>
  <w:style w:type="paragraph" w:customStyle="1" w:styleId="81">
    <w:name w:val="at0"/>
    <w:basedOn w:val="67"/>
    <w:qFormat/>
    <w:uiPriority w:val="0"/>
    <w:pPr>
      <w:spacing w:before="0" w:after="0" w:line="415" w:lineRule="auto"/>
    </w:pPr>
  </w:style>
  <w:style w:type="paragraph" w:customStyle="1" w:styleId="82">
    <w:name w:val="att"/>
    <w:basedOn w:val="76"/>
    <w:qFormat/>
    <w:uiPriority w:val="0"/>
  </w:style>
  <w:style w:type="paragraph" w:customStyle="1" w:styleId="83">
    <w:name w:val="at1"/>
    <w:basedOn w:val="69"/>
    <w:qFormat/>
    <w:uiPriority w:val="0"/>
    <w:rPr>
      <w:b w:val="0"/>
      <w:bCs w:val="0"/>
    </w:rPr>
  </w:style>
  <w:style w:type="paragraph" w:customStyle="1" w:styleId="84">
    <w:name w:val="at2"/>
    <w:basedOn w:val="71"/>
    <w:qFormat/>
    <w:uiPriority w:val="0"/>
    <w:pPr>
      <w:tabs>
        <w:tab w:val="left" w:pos="8295"/>
      </w:tabs>
    </w:pPr>
  </w:style>
  <w:style w:type="paragraph" w:customStyle="1" w:styleId="85">
    <w:name w:val="at3"/>
    <w:basedOn w:val="72"/>
    <w:qFormat/>
    <w:uiPriority w:val="0"/>
    <w:pPr>
      <w:tabs>
        <w:tab w:val="left" w:pos="8295"/>
      </w:tabs>
    </w:pPr>
  </w:style>
  <w:style w:type="paragraph" w:customStyle="1" w:styleId="86">
    <w:name w:val="ifb"/>
    <w:basedOn w:val="59"/>
    <w:qFormat/>
    <w:uiPriority w:val="0"/>
    <w:pPr>
      <w:spacing w:before="0" w:after="0" w:line="360" w:lineRule="auto"/>
    </w:pPr>
  </w:style>
  <w:style w:type="paragraph" w:customStyle="1" w:styleId="87">
    <w:name w:val="ifb-1"/>
    <w:basedOn w:val="1"/>
    <w:qFormat/>
    <w:uiPriority w:val="0"/>
    <w:pPr>
      <w:ind w:left="420" w:hanging="420"/>
    </w:pPr>
    <w:rPr>
      <w:rFonts w:ascii="楷体_GB2312" w:hAnsi="Times New Roman" w:eastAsia="楷体_GB2312" w:cs="Times New Roman"/>
      <w:szCs w:val="20"/>
    </w:rPr>
  </w:style>
  <w:style w:type="paragraph" w:customStyle="1" w:styleId="88">
    <w:name w:val="cf0"/>
    <w:basedOn w:val="75"/>
    <w:qFormat/>
    <w:uiPriority w:val="0"/>
  </w:style>
  <w:style w:type="paragraph" w:customStyle="1" w:styleId="89">
    <w:name w:val="sor"/>
    <w:basedOn w:val="86"/>
    <w:qFormat/>
    <w:uiPriority w:val="0"/>
  </w:style>
  <w:style w:type="paragraph" w:customStyle="1" w:styleId="90">
    <w:name w:val="itb-1.1.a"/>
    <w:basedOn w:val="1"/>
    <w:qFormat/>
    <w:uiPriority w:val="0"/>
    <w:pPr>
      <w:ind w:left="1470" w:hanging="525"/>
    </w:pPr>
    <w:rPr>
      <w:rFonts w:ascii="楷体_GB2312" w:hAnsi="Times New Roman" w:eastAsia="楷体_GB2312" w:cs="Times New Roman"/>
      <w:szCs w:val="20"/>
    </w:rPr>
  </w:style>
  <w:style w:type="paragraph" w:customStyle="1" w:styleId="91">
    <w:name w:val="atoo"/>
    <w:basedOn w:val="81"/>
    <w:qFormat/>
    <w:uiPriority w:val="0"/>
  </w:style>
  <w:style w:type="paragraph" w:customStyle="1" w:styleId="92">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93">
    <w:name w:val="itb2t"/>
    <w:basedOn w:val="62"/>
    <w:qFormat/>
    <w:uiPriority w:val="0"/>
    <w:pPr>
      <w:ind w:left="1157" w:firstLine="0"/>
    </w:pPr>
  </w:style>
  <w:style w:type="paragraph" w:customStyle="1" w:styleId="94">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5">
    <w:name w:val="bds"/>
    <w:basedOn w:val="59"/>
    <w:qFormat/>
    <w:uiPriority w:val="0"/>
    <w:pPr>
      <w:autoSpaceDE w:val="0"/>
      <w:autoSpaceDN w:val="0"/>
      <w:spacing w:line="360" w:lineRule="exact"/>
    </w:pPr>
    <w:rPr>
      <w:rFonts w:ascii="Times New Roman" w:eastAsia="华文仿宋"/>
    </w:rPr>
  </w:style>
  <w:style w:type="paragraph" w:customStyle="1" w:styleId="96">
    <w:name w:val="cbds"/>
    <w:basedOn w:val="95"/>
    <w:qFormat/>
    <w:uiPriority w:val="0"/>
  </w:style>
  <w:style w:type="paragraph" w:customStyle="1" w:styleId="97">
    <w:name w:val="scc-14.5.1"/>
    <w:basedOn w:val="98"/>
    <w:qFormat/>
    <w:uiPriority w:val="0"/>
    <w:pPr>
      <w:spacing w:line="360" w:lineRule="exact"/>
      <w:ind w:left="1467" w:hanging="840"/>
    </w:pPr>
  </w:style>
  <w:style w:type="paragraph" w:customStyle="1" w:styleId="98">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9">
    <w:name w:val="scc-14.5.1.a"/>
    <w:basedOn w:val="100"/>
    <w:qFormat/>
    <w:uiPriority w:val="0"/>
    <w:pPr>
      <w:spacing w:line="360" w:lineRule="exact"/>
      <w:ind w:left="1992" w:hanging="525"/>
    </w:pPr>
  </w:style>
  <w:style w:type="paragraph" w:customStyle="1" w:styleId="100">
    <w:name w:val="SCC-1.1.1.1"/>
    <w:basedOn w:val="98"/>
    <w:qFormat/>
    <w:uiPriority w:val="0"/>
    <w:pPr>
      <w:ind w:left="1890" w:hanging="420"/>
    </w:pPr>
  </w:style>
  <w:style w:type="paragraph" w:customStyle="1" w:styleId="101">
    <w:name w:val="scc-14.5.1.a.i"/>
    <w:basedOn w:val="102"/>
    <w:qFormat/>
    <w:uiPriority w:val="0"/>
    <w:pPr>
      <w:spacing w:line="360" w:lineRule="exact"/>
      <w:ind w:left="2517" w:hanging="525"/>
    </w:pPr>
  </w:style>
  <w:style w:type="paragraph" w:customStyle="1" w:styleId="102">
    <w:name w:val="scc-1.1.1.1.1"/>
    <w:basedOn w:val="100"/>
    <w:qFormat/>
    <w:uiPriority w:val="0"/>
    <w:pPr>
      <w:ind w:left="2205" w:hanging="315"/>
    </w:pPr>
  </w:style>
  <w:style w:type="paragraph" w:customStyle="1" w:styleId="103">
    <w:name w:val="scc-1.1"/>
    <w:basedOn w:val="104"/>
    <w:qFormat/>
    <w:uiPriority w:val="0"/>
    <w:pPr>
      <w:ind w:left="947" w:hanging="527"/>
    </w:pPr>
    <w:rPr>
      <w:rFonts w:ascii="楷体_GB2312"/>
    </w:rPr>
  </w:style>
  <w:style w:type="paragraph" w:customStyle="1" w:styleId="104">
    <w:name w:val="gcc-1.1"/>
    <w:basedOn w:val="105"/>
    <w:qFormat/>
    <w:uiPriority w:val="0"/>
    <w:pPr>
      <w:spacing w:line="400" w:lineRule="atLeast"/>
    </w:pPr>
    <w:rPr>
      <w:rFonts w:ascii="Times New Roman"/>
      <w:sz w:val="24"/>
    </w:rPr>
  </w:style>
  <w:style w:type="paragraph" w:customStyle="1" w:styleId="105">
    <w:name w:val="itb-1.1"/>
    <w:basedOn w:val="1"/>
    <w:qFormat/>
    <w:uiPriority w:val="0"/>
    <w:pPr>
      <w:ind w:left="945" w:hanging="525"/>
    </w:pPr>
    <w:rPr>
      <w:rFonts w:ascii="楷体_GB2312" w:hAnsi="Times New Roman" w:eastAsia="楷体_GB2312" w:cs="Times New Roman"/>
      <w:szCs w:val="20"/>
    </w:rPr>
  </w:style>
  <w:style w:type="character" w:customStyle="1" w:styleId="106">
    <w:name w:val="正文文本 字符"/>
    <w:basedOn w:val="36"/>
    <w:link w:val="2"/>
    <w:qFormat/>
    <w:uiPriority w:val="0"/>
    <w:rPr>
      <w:rFonts w:ascii="Times New Roman" w:hAnsi="Times New Roman" w:eastAsia="宋体" w:cs="Times New Roman"/>
      <w:szCs w:val="20"/>
    </w:rPr>
  </w:style>
  <w:style w:type="character" w:customStyle="1" w:styleId="107">
    <w:name w:val="正文文本缩进 字符"/>
    <w:basedOn w:val="36"/>
    <w:link w:val="16"/>
    <w:qFormat/>
    <w:uiPriority w:val="0"/>
    <w:rPr>
      <w:rFonts w:ascii="Times New Roman" w:hAnsi="Times New Roman" w:eastAsia="宋体" w:cs="Times New Roman"/>
      <w:szCs w:val="20"/>
    </w:rPr>
  </w:style>
  <w:style w:type="character" w:customStyle="1" w:styleId="108">
    <w:name w:val="副标题 字符"/>
    <w:basedOn w:val="36"/>
    <w:link w:val="24"/>
    <w:qFormat/>
    <w:uiPriority w:val="0"/>
    <w:rPr>
      <w:rFonts w:ascii="Arial" w:hAnsi="Arial" w:eastAsia="宋体" w:cs="Arial"/>
      <w:b/>
      <w:bCs/>
      <w:kern w:val="28"/>
      <w:sz w:val="32"/>
      <w:szCs w:val="32"/>
    </w:rPr>
  </w:style>
  <w:style w:type="character" w:customStyle="1" w:styleId="109">
    <w:name w:val="正文文本 2 字符"/>
    <w:basedOn w:val="36"/>
    <w:link w:val="28"/>
    <w:qFormat/>
    <w:uiPriority w:val="0"/>
    <w:rPr>
      <w:rFonts w:ascii="楷体_GB2312" w:hAnsi="Times New Roman" w:eastAsia="楷体_GB2312" w:cs="Times New Roman"/>
      <w:b/>
      <w:sz w:val="72"/>
      <w:szCs w:val="20"/>
    </w:rPr>
  </w:style>
  <w:style w:type="paragraph" w:customStyle="1" w:styleId="110">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11">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12">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13">
    <w:name w:val="正文文本缩进 2 字符"/>
    <w:basedOn w:val="36"/>
    <w:link w:val="20"/>
    <w:qFormat/>
    <w:uiPriority w:val="0"/>
    <w:rPr>
      <w:rFonts w:ascii="华文仿宋" w:hAnsi="华文仿宋" w:eastAsia="华文仿宋" w:cs="Times New Roman"/>
      <w:sz w:val="32"/>
      <w:szCs w:val="20"/>
    </w:rPr>
  </w:style>
  <w:style w:type="character" w:customStyle="1" w:styleId="114">
    <w:name w:val="批注框文本 字符"/>
    <w:basedOn w:val="36"/>
    <w:link w:val="21"/>
    <w:semiHidden/>
    <w:qFormat/>
    <w:uiPriority w:val="0"/>
    <w:rPr>
      <w:rFonts w:ascii="Times New Roman" w:hAnsi="Times New Roman" w:eastAsia="宋体" w:cs="Times New Roman"/>
      <w:sz w:val="18"/>
      <w:szCs w:val="18"/>
    </w:rPr>
  </w:style>
  <w:style w:type="character" w:customStyle="1" w:styleId="115">
    <w:name w:val="正文文本缩进 3 字符"/>
    <w:basedOn w:val="36"/>
    <w:link w:val="26"/>
    <w:qFormat/>
    <w:uiPriority w:val="0"/>
    <w:rPr>
      <w:rFonts w:ascii="华文仿宋" w:hAnsi="华文仿宋" w:eastAsia="华文仿宋" w:cs="Times New Roman"/>
      <w:sz w:val="24"/>
      <w:szCs w:val="20"/>
    </w:rPr>
  </w:style>
  <w:style w:type="paragraph" w:customStyle="1" w:styleId="116">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7">
    <w:name w:val="Char Char"/>
    <w:qFormat/>
    <w:uiPriority w:val="0"/>
    <w:rPr>
      <w:rFonts w:ascii="宋体" w:eastAsia="宋体"/>
      <w:b/>
      <w:kern w:val="2"/>
      <w:sz w:val="36"/>
      <w:lang w:val="en-US" w:eastAsia="zh-CN" w:bidi="ar-SA"/>
    </w:rPr>
  </w:style>
  <w:style w:type="character" w:customStyle="1" w:styleId="118">
    <w:name w:val="Char Char1"/>
    <w:qFormat/>
    <w:uiPriority w:val="0"/>
    <w:rPr>
      <w:rFonts w:eastAsia="宋体"/>
      <w:kern w:val="2"/>
      <w:sz w:val="18"/>
      <w:lang w:val="en-US" w:eastAsia="zh-CN" w:bidi="ar-SA"/>
    </w:rPr>
  </w:style>
  <w:style w:type="character" w:customStyle="1" w:styleId="119">
    <w:name w:val="Char Char7"/>
    <w:qFormat/>
    <w:uiPriority w:val="0"/>
    <w:rPr>
      <w:rFonts w:ascii="Arial" w:hAnsi="Arial" w:eastAsia="黑体"/>
      <w:b/>
      <w:bCs/>
      <w:kern w:val="2"/>
      <w:sz w:val="28"/>
      <w:szCs w:val="28"/>
      <w:lang w:val="en-US" w:eastAsia="zh-CN" w:bidi="ar-SA"/>
    </w:rPr>
  </w:style>
  <w:style w:type="character" w:customStyle="1" w:styleId="120">
    <w:name w:val="Char Char6"/>
    <w:qFormat/>
    <w:uiPriority w:val="0"/>
    <w:rPr>
      <w:rFonts w:eastAsia="宋体"/>
      <w:b/>
      <w:bCs/>
      <w:kern w:val="2"/>
      <w:sz w:val="28"/>
      <w:szCs w:val="28"/>
      <w:lang w:val="en-US" w:eastAsia="zh-CN" w:bidi="ar-SA"/>
    </w:rPr>
  </w:style>
  <w:style w:type="character" w:customStyle="1" w:styleId="121">
    <w:name w:val="Char Char5"/>
    <w:qFormat/>
    <w:uiPriority w:val="0"/>
    <w:rPr>
      <w:rFonts w:ascii="Arial" w:hAnsi="Arial" w:eastAsia="黑体"/>
      <w:b/>
      <w:bCs/>
      <w:kern w:val="2"/>
      <w:sz w:val="24"/>
      <w:szCs w:val="24"/>
      <w:lang w:val="en-US" w:eastAsia="zh-CN" w:bidi="ar-SA"/>
    </w:rPr>
  </w:style>
  <w:style w:type="character" w:customStyle="1" w:styleId="122">
    <w:name w:val="Char Char4"/>
    <w:qFormat/>
    <w:uiPriority w:val="0"/>
    <w:rPr>
      <w:rFonts w:eastAsia="宋体"/>
      <w:b/>
      <w:bCs/>
      <w:kern w:val="2"/>
      <w:sz w:val="24"/>
      <w:szCs w:val="24"/>
      <w:lang w:val="en-US" w:eastAsia="zh-CN" w:bidi="ar-SA"/>
    </w:rPr>
  </w:style>
  <w:style w:type="character" w:customStyle="1" w:styleId="123">
    <w:name w:val="Char Char3"/>
    <w:qFormat/>
    <w:uiPriority w:val="0"/>
    <w:rPr>
      <w:rFonts w:ascii="Arial" w:hAnsi="Arial" w:eastAsia="黑体"/>
      <w:kern w:val="2"/>
      <w:sz w:val="24"/>
      <w:szCs w:val="24"/>
      <w:lang w:val="en-US" w:eastAsia="zh-CN" w:bidi="ar-SA"/>
    </w:rPr>
  </w:style>
  <w:style w:type="character" w:customStyle="1" w:styleId="124">
    <w:name w:val="Char Char2"/>
    <w:qFormat/>
    <w:uiPriority w:val="0"/>
    <w:rPr>
      <w:rFonts w:ascii="Arial" w:hAnsi="Arial" w:eastAsia="黑体"/>
      <w:kern w:val="2"/>
      <w:sz w:val="21"/>
      <w:szCs w:val="21"/>
      <w:lang w:val="en-US" w:eastAsia="zh-CN" w:bidi="ar-SA"/>
    </w:rPr>
  </w:style>
  <w:style w:type="paragraph" w:customStyle="1" w:styleId="125">
    <w:name w:val="样式1"/>
    <w:basedOn w:val="1"/>
    <w:qFormat/>
    <w:uiPriority w:val="0"/>
    <w:pPr>
      <w:spacing w:line="360" w:lineRule="auto"/>
    </w:pPr>
    <w:rPr>
      <w:rFonts w:ascii="宋体" w:hAnsi="宋体" w:eastAsia="宋体" w:cs="Times New Roman"/>
      <w:sz w:val="24"/>
      <w:szCs w:val="24"/>
    </w:rPr>
  </w:style>
  <w:style w:type="paragraph" w:customStyle="1" w:styleId="126">
    <w:name w:val="样式2"/>
    <w:basedOn w:val="1"/>
    <w:qFormat/>
    <w:uiPriority w:val="0"/>
    <w:pPr>
      <w:spacing w:line="360" w:lineRule="auto"/>
      <w:ind w:left="360"/>
    </w:pPr>
    <w:rPr>
      <w:rFonts w:ascii="宋体" w:hAnsi="宋体" w:eastAsia="宋体" w:cs="Times New Roman"/>
      <w:sz w:val="24"/>
      <w:szCs w:val="24"/>
    </w:rPr>
  </w:style>
  <w:style w:type="character" w:customStyle="1" w:styleId="127">
    <w:name w:val="样式2 Char"/>
    <w:qFormat/>
    <w:uiPriority w:val="0"/>
    <w:rPr>
      <w:rFonts w:ascii="宋体" w:hAnsi="宋体" w:eastAsia="宋体"/>
      <w:kern w:val="2"/>
      <w:sz w:val="24"/>
      <w:szCs w:val="24"/>
      <w:lang w:val="en-US" w:eastAsia="zh-CN" w:bidi="ar-SA"/>
    </w:rPr>
  </w:style>
  <w:style w:type="character" w:customStyle="1" w:styleId="128">
    <w:name w:val="普通文字1 Char"/>
    <w:qFormat/>
    <w:uiPriority w:val="0"/>
    <w:rPr>
      <w:rFonts w:ascii="宋体" w:hAnsi="Courier New" w:eastAsia="宋体"/>
      <w:kern w:val="2"/>
      <w:sz w:val="21"/>
      <w:lang w:val="en-US" w:eastAsia="zh-CN" w:bidi="ar-SA"/>
    </w:rPr>
  </w:style>
  <w:style w:type="character" w:customStyle="1" w:styleId="129">
    <w:name w:val="批注文字 字符"/>
    <w:basedOn w:val="36"/>
    <w:link w:val="14"/>
    <w:semiHidden/>
    <w:qFormat/>
    <w:uiPriority w:val="0"/>
    <w:rPr>
      <w:rFonts w:ascii="Times New Roman" w:hAnsi="Times New Roman" w:eastAsia="宋体" w:cs="Times New Roman"/>
      <w:kern w:val="0"/>
      <w:sz w:val="24"/>
      <w:szCs w:val="20"/>
    </w:rPr>
  </w:style>
  <w:style w:type="paragraph" w:customStyle="1" w:styleId="130">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31">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32">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33">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4">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5">
    <w:name w:val="标4"/>
    <w:basedOn w:val="131"/>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6">
    <w:name w:val="标题 字符"/>
    <w:basedOn w:val="36"/>
    <w:link w:val="31"/>
    <w:qFormat/>
    <w:uiPriority w:val="0"/>
    <w:rPr>
      <w:rFonts w:ascii="Arial" w:hAnsi="Arial" w:eastAsia="黑体" w:cs="Times New Roman"/>
      <w:b/>
      <w:sz w:val="36"/>
      <w:szCs w:val="20"/>
    </w:rPr>
  </w:style>
  <w:style w:type="character" w:customStyle="1" w:styleId="137">
    <w:name w:val="正文文本 Char1"/>
    <w:qFormat/>
    <w:uiPriority w:val="0"/>
    <w:rPr>
      <w:kern w:val="2"/>
      <w:sz w:val="21"/>
      <w:szCs w:val="24"/>
    </w:rPr>
  </w:style>
  <w:style w:type="character" w:customStyle="1" w:styleId="138">
    <w:name w:val="Footer Char"/>
    <w:qFormat/>
    <w:uiPriority w:val="0"/>
    <w:rPr>
      <w:rFonts w:ascii="Times New Roman" w:hAnsi="Times New Roman" w:cs="Times New Roman"/>
      <w:sz w:val="18"/>
      <w:szCs w:val="18"/>
    </w:rPr>
  </w:style>
  <w:style w:type="paragraph" w:customStyle="1" w:styleId="139">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40">
    <w:name w:val="Body Text Indent Char"/>
    <w:qFormat/>
    <w:uiPriority w:val="0"/>
    <w:rPr>
      <w:rFonts w:ascii="Times New Roman" w:hAnsi="Times New Roman" w:eastAsia="宋体" w:cs="Times New Roman"/>
      <w:sz w:val="24"/>
      <w:szCs w:val="24"/>
    </w:rPr>
  </w:style>
  <w:style w:type="character" w:customStyle="1" w:styleId="141">
    <w:name w:val="Heading 1 Char"/>
    <w:qFormat/>
    <w:uiPriority w:val="0"/>
    <w:rPr>
      <w:rFonts w:ascii="Times New Roman" w:hAnsi="Times New Roman" w:cs="Times New Roman"/>
      <w:b/>
      <w:bCs/>
      <w:kern w:val="44"/>
      <w:sz w:val="44"/>
      <w:szCs w:val="44"/>
    </w:rPr>
  </w:style>
  <w:style w:type="character" w:customStyle="1" w:styleId="142">
    <w:name w:val="Heading 2 Char"/>
    <w:qFormat/>
    <w:uiPriority w:val="0"/>
    <w:rPr>
      <w:rFonts w:ascii="Cambria" w:hAnsi="Cambria" w:eastAsia="宋体" w:cs="Cambria"/>
      <w:b/>
      <w:bCs/>
      <w:sz w:val="32"/>
      <w:szCs w:val="32"/>
    </w:rPr>
  </w:style>
  <w:style w:type="character" w:customStyle="1" w:styleId="143">
    <w:name w:val="Heading 3 Char"/>
    <w:qFormat/>
    <w:uiPriority w:val="0"/>
    <w:rPr>
      <w:rFonts w:ascii="Times New Roman" w:hAnsi="Times New Roman" w:cs="Times New Roman"/>
      <w:b/>
      <w:bCs/>
      <w:sz w:val="32"/>
      <w:szCs w:val="32"/>
    </w:rPr>
  </w:style>
  <w:style w:type="character" w:customStyle="1" w:styleId="144">
    <w:name w:val="Heading 4 Char"/>
    <w:qFormat/>
    <w:uiPriority w:val="0"/>
    <w:rPr>
      <w:rFonts w:ascii="Cambria" w:hAnsi="Cambria" w:eastAsia="宋体" w:cs="Cambria"/>
      <w:b/>
      <w:bCs/>
      <w:sz w:val="28"/>
      <w:szCs w:val="28"/>
    </w:rPr>
  </w:style>
  <w:style w:type="character" w:customStyle="1" w:styleId="145">
    <w:name w:val="Heading 5 Char"/>
    <w:qFormat/>
    <w:uiPriority w:val="0"/>
    <w:rPr>
      <w:rFonts w:ascii="Times New Roman" w:hAnsi="Times New Roman" w:cs="Times New Roman"/>
      <w:b/>
      <w:bCs/>
      <w:sz w:val="28"/>
      <w:szCs w:val="28"/>
    </w:rPr>
  </w:style>
  <w:style w:type="character" w:customStyle="1" w:styleId="146">
    <w:name w:val="Heading 6 Char"/>
    <w:qFormat/>
    <w:uiPriority w:val="0"/>
    <w:rPr>
      <w:rFonts w:ascii="Cambria" w:hAnsi="Cambria" w:eastAsia="宋体" w:cs="Cambria"/>
      <w:b/>
      <w:bCs/>
      <w:sz w:val="24"/>
      <w:szCs w:val="24"/>
    </w:rPr>
  </w:style>
  <w:style w:type="character" w:customStyle="1" w:styleId="147">
    <w:name w:val="Heading 7 Char"/>
    <w:qFormat/>
    <w:uiPriority w:val="0"/>
    <w:rPr>
      <w:rFonts w:ascii="Times New Roman" w:hAnsi="Times New Roman" w:cs="Times New Roman"/>
      <w:b/>
      <w:bCs/>
      <w:sz w:val="24"/>
      <w:szCs w:val="24"/>
    </w:rPr>
  </w:style>
  <w:style w:type="character" w:customStyle="1" w:styleId="148">
    <w:name w:val="Heading 8 Char"/>
    <w:qFormat/>
    <w:uiPriority w:val="0"/>
    <w:rPr>
      <w:rFonts w:ascii="Cambria" w:hAnsi="Cambria" w:eastAsia="宋体" w:cs="Cambria"/>
      <w:sz w:val="24"/>
      <w:szCs w:val="24"/>
    </w:rPr>
  </w:style>
  <w:style w:type="character" w:customStyle="1" w:styleId="149">
    <w:name w:val="Heading 9 Char"/>
    <w:qFormat/>
    <w:uiPriority w:val="0"/>
    <w:rPr>
      <w:rFonts w:ascii="Cambria" w:hAnsi="Cambria" w:eastAsia="宋体" w:cs="Cambria"/>
      <w:sz w:val="21"/>
      <w:szCs w:val="21"/>
    </w:rPr>
  </w:style>
  <w:style w:type="character" w:customStyle="1" w:styleId="150">
    <w:name w:val="Body Text Char"/>
    <w:qFormat/>
    <w:uiPriority w:val="0"/>
    <w:rPr>
      <w:rFonts w:ascii="Times New Roman" w:hAnsi="Times New Roman" w:cs="Times New Roman"/>
      <w:sz w:val="24"/>
      <w:szCs w:val="24"/>
    </w:rPr>
  </w:style>
  <w:style w:type="character" w:customStyle="1" w:styleId="151">
    <w:name w:val="Body Text 2 Char"/>
    <w:qFormat/>
    <w:uiPriority w:val="0"/>
    <w:rPr>
      <w:rFonts w:ascii="Times New Roman" w:hAnsi="Times New Roman" w:cs="Times New Roman"/>
      <w:sz w:val="24"/>
      <w:szCs w:val="24"/>
    </w:rPr>
  </w:style>
  <w:style w:type="character" w:customStyle="1" w:styleId="152">
    <w:name w:val="Body Text 3 Char"/>
    <w:qFormat/>
    <w:uiPriority w:val="0"/>
    <w:rPr>
      <w:rFonts w:ascii="Times New Roman" w:hAnsi="Times New Roman" w:cs="Times New Roman"/>
      <w:sz w:val="16"/>
      <w:szCs w:val="16"/>
    </w:rPr>
  </w:style>
  <w:style w:type="character" w:customStyle="1" w:styleId="153">
    <w:name w:val="Title Char"/>
    <w:qFormat/>
    <w:uiPriority w:val="0"/>
    <w:rPr>
      <w:rFonts w:ascii="Cambria" w:hAnsi="Cambria" w:cs="Cambria"/>
      <w:b/>
      <w:bCs/>
      <w:sz w:val="32"/>
      <w:szCs w:val="32"/>
    </w:rPr>
  </w:style>
  <w:style w:type="character" w:customStyle="1" w:styleId="154">
    <w:name w:val="Subtitle Char"/>
    <w:qFormat/>
    <w:uiPriority w:val="0"/>
    <w:rPr>
      <w:rFonts w:ascii="Cambria" w:hAnsi="Cambria" w:cs="Cambria"/>
      <w:b/>
      <w:bCs/>
      <w:kern w:val="28"/>
      <w:sz w:val="32"/>
      <w:szCs w:val="32"/>
    </w:rPr>
  </w:style>
  <w:style w:type="character" w:customStyle="1" w:styleId="155">
    <w:name w:val="Plain Text Char"/>
    <w:qFormat/>
    <w:uiPriority w:val="0"/>
    <w:rPr>
      <w:rFonts w:ascii="宋体" w:eastAsia="宋体" w:cs="宋体"/>
      <w:sz w:val="21"/>
      <w:szCs w:val="21"/>
    </w:rPr>
  </w:style>
  <w:style w:type="character" w:customStyle="1" w:styleId="156">
    <w:name w:val="Body Text Indent 2 Char"/>
    <w:qFormat/>
    <w:uiPriority w:val="0"/>
    <w:rPr>
      <w:rFonts w:ascii="Times New Roman" w:hAnsi="Times New Roman" w:cs="Times New Roman"/>
      <w:sz w:val="24"/>
      <w:szCs w:val="24"/>
    </w:rPr>
  </w:style>
  <w:style w:type="character" w:customStyle="1" w:styleId="157">
    <w:name w:val="Body Text Indent 3 Char"/>
    <w:qFormat/>
    <w:uiPriority w:val="0"/>
    <w:rPr>
      <w:rFonts w:ascii="Times New Roman" w:hAnsi="Times New Roman" w:cs="Times New Roman"/>
      <w:sz w:val="16"/>
      <w:szCs w:val="16"/>
    </w:rPr>
  </w:style>
  <w:style w:type="character" w:customStyle="1" w:styleId="158">
    <w:name w:val="Header Char"/>
    <w:qFormat/>
    <w:uiPriority w:val="0"/>
    <w:rPr>
      <w:rFonts w:ascii="Times New Roman" w:hAnsi="Times New Roman" w:cs="Times New Roman"/>
      <w:sz w:val="18"/>
      <w:szCs w:val="18"/>
    </w:rPr>
  </w:style>
  <w:style w:type="character" w:customStyle="1" w:styleId="159">
    <w:name w:val="Date Char"/>
    <w:qFormat/>
    <w:uiPriority w:val="0"/>
    <w:rPr>
      <w:rFonts w:ascii="Times New Roman" w:hAnsi="Times New Roman" w:cs="Times New Roman"/>
      <w:sz w:val="24"/>
      <w:szCs w:val="24"/>
    </w:rPr>
  </w:style>
  <w:style w:type="character" w:customStyle="1" w:styleId="160">
    <w:name w:val="Balloon Text Char"/>
    <w:qFormat/>
    <w:uiPriority w:val="0"/>
    <w:rPr>
      <w:rFonts w:ascii="Times New Roman" w:hAnsi="Times New Roman" w:cs="Times New Roman"/>
      <w:sz w:val="2"/>
      <w:szCs w:val="2"/>
    </w:rPr>
  </w:style>
  <w:style w:type="paragraph" w:customStyle="1" w:styleId="161">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62">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63">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4">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5">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6">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7">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8">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9">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70">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71">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72">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73">
    <w:name w:val="H-TextFormat"/>
    <w:qFormat/>
    <w:uiPriority w:val="0"/>
    <w:pPr>
      <w:jc w:val="center"/>
    </w:pPr>
    <w:rPr>
      <w:rFonts w:ascii="Arial" w:hAnsi="Arial" w:eastAsia="宋体" w:cs="Arial"/>
      <w:sz w:val="22"/>
      <w:szCs w:val="22"/>
      <w:lang w:val="en-US" w:eastAsia="zh-CN" w:bidi="ar-SA"/>
    </w:rPr>
  </w:style>
  <w:style w:type="paragraph" w:customStyle="1" w:styleId="174">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5">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7">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8">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9">
    <w:name w:val="正文文本 3 字符"/>
    <w:basedOn w:val="36"/>
    <w:link w:val="15"/>
    <w:qFormat/>
    <w:uiPriority w:val="0"/>
    <w:rPr>
      <w:rFonts w:ascii="Times New Roman" w:hAnsi="Times New Roman" w:eastAsia="宋体" w:cs="Times New Roman"/>
      <w:sz w:val="48"/>
      <w:szCs w:val="48"/>
    </w:rPr>
  </w:style>
  <w:style w:type="character" w:customStyle="1" w:styleId="180">
    <w:name w:val="批注主题 字符"/>
    <w:basedOn w:val="129"/>
    <w:link w:val="32"/>
    <w:qFormat/>
    <w:uiPriority w:val="0"/>
    <w:rPr>
      <w:rFonts w:ascii="Times New Roman" w:hAnsi="Times New Roman" w:eastAsia="宋体" w:cs="Times New Roman"/>
      <w:b/>
      <w:bCs/>
      <w:kern w:val="0"/>
      <w:sz w:val="24"/>
      <w:szCs w:val="24"/>
    </w:rPr>
  </w:style>
  <w:style w:type="paragraph" w:customStyle="1" w:styleId="181">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82">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83">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4">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7">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8">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1">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3">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4">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5">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6">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7">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8">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9">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200">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01">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202">
    <w:name w:val="页脚 Char"/>
    <w:qFormat/>
    <w:uiPriority w:val="99"/>
    <w:rPr>
      <w:kern w:val="2"/>
      <w:sz w:val="18"/>
    </w:rPr>
  </w:style>
  <w:style w:type="character" w:customStyle="1" w:styleId="203">
    <w:name w:val="页眉 Char"/>
    <w:qFormat/>
    <w:uiPriority w:val="99"/>
    <w:rPr>
      <w:kern w:val="2"/>
      <w:sz w:val="18"/>
    </w:rPr>
  </w:style>
  <w:style w:type="character" w:customStyle="1" w:styleId="204">
    <w:name w:val="文档结构图 字符"/>
    <w:basedOn w:val="36"/>
    <w:semiHidden/>
    <w:qFormat/>
    <w:uiPriority w:val="99"/>
    <w:rPr>
      <w:rFonts w:ascii="Microsoft YaHei UI" w:eastAsia="Microsoft YaHei UI"/>
      <w:sz w:val="18"/>
      <w:szCs w:val="18"/>
    </w:rPr>
  </w:style>
  <w:style w:type="character" w:customStyle="1" w:styleId="205">
    <w:name w:val="文档结构图 字符1"/>
    <w:link w:val="13"/>
    <w:qFormat/>
    <w:uiPriority w:val="0"/>
    <w:rPr>
      <w:rFonts w:ascii="宋体" w:hAnsi="Times New Roman" w:eastAsia="宋体" w:cs="Times New Roman"/>
      <w:sz w:val="18"/>
      <w:szCs w:val="18"/>
    </w:rPr>
  </w:style>
  <w:style w:type="character" w:customStyle="1" w:styleId="206">
    <w:name w:val="HTML 预设格式 字符"/>
    <w:basedOn w:val="36"/>
    <w:semiHidden/>
    <w:qFormat/>
    <w:uiPriority w:val="99"/>
    <w:rPr>
      <w:rFonts w:ascii="Courier New" w:hAnsi="Courier New" w:cs="Courier New"/>
      <w:sz w:val="20"/>
      <w:szCs w:val="20"/>
    </w:rPr>
  </w:style>
  <w:style w:type="character" w:customStyle="1" w:styleId="207">
    <w:name w:val="HTML 预设格式 字符1"/>
    <w:link w:val="29"/>
    <w:qFormat/>
    <w:uiPriority w:val="99"/>
    <w:rPr>
      <w:rFonts w:ascii="宋体" w:hAnsi="宋体" w:eastAsia="宋体" w:cs="Times New Roman"/>
      <w:kern w:val="0"/>
      <w:sz w:val="24"/>
      <w:szCs w:val="24"/>
    </w:rPr>
  </w:style>
  <w:style w:type="paragraph" w:customStyle="1" w:styleId="208">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9">
    <w:name w:val="列出段落11"/>
    <w:basedOn w:val="1"/>
    <w:qFormat/>
    <w:uiPriority w:val="99"/>
    <w:pPr>
      <w:ind w:firstLine="420" w:firstLineChars="200"/>
    </w:pPr>
    <w:rPr>
      <w:rFonts w:ascii="Times New Roman" w:hAnsi="Times New Roman" w:eastAsia="宋体" w:cs="Times New Roman"/>
      <w:szCs w:val="20"/>
    </w:rPr>
  </w:style>
  <w:style w:type="paragraph" w:customStyle="1" w:styleId="210">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11">
    <w:name w:val="_Style 206"/>
    <w:basedOn w:val="1"/>
    <w:next w:val="58"/>
    <w:qFormat/>
    <w:uiPriority w:val="34"/>
    <w:pPr>
      <w:ind w:firstLine="420" w:firstLineChars="200"/>
    </w:pPr>
    <w:rPr>
      <w:rFonts w:ascii="Times New Roman" w:hAnsi="Times New Roman" w:eastAsia="宋体" w:cs="Times New Roman"/>
      <w:szCs w:val="24"/>
    </w:rPr>
  </w:style>
  <w:style w:type="character" w:customStyle="1" w:styleId="212">
    <w:name w:val="font01"/>
    <w:basedOn w:val="36"/>
    <w:qFormat/>
    <w:uiPriority w:val="0"/>
    <w:rPr>
      <w:rFonts w:ascii="宋体" w:hAnsi="宋体" w:eastAsia="宋体" w:cs="宋体"/>
      <w:color w:val="000000"/>
      <w:sz w:val="46"/>
      <w:szCs w:val="46"/>
      <w:u w:val="none"/>
    </w:rPr>
  </w:style>
  <w:style w:type="character" w:customStyle="1" w:styleId="213">
    <w:name w:val="font71"/>
    <w:basedOn w:val="36"/>
    <w:qFormat/>
    <w:uiPriority w:val="0"/>
    <w:rPr>
      <w:rFonts w:ascii="宋体" w:hAnsi="宋体" w:eastAsia="宋体" w:cs="宋体"/>
      <w:color w:val="003641"/>
      <w:sz w:val="46"/>
      <w:szCs w:val="46"/>
      <w:u w:val="none"/>
    </w:rPr>
  </w:style>
  <w:style w:type="character" w:customStyle="1" w:styleId="214">
    <w:name w:val="font81"/>
    <w:basedOn w:val="36"/>
    <w:qFormat/>
    <w:uiPriority w:val="0"/>
    <w:rPr>
      <w:rFonts w:ascii="宋体" w:hAnsi="宋体" w:eastAsia="宋体" w:cs="宋体"/>
      <w:color w:val="002F34"/>
      <w:sz w:val="46"/>
      <w:szCs w:val="46"/>
      <w:u w:val="none"/>
    </w:rPr>
  </w:style>
  <w:style w:type="character" w:customStyle="1" w:styleId="215">
    <w:name w:val="font41"/>
    <w:basedOn w:val="36"/>
    <w:qFormat/>
    <w:uiPriority w:val="0"/>
    <w:rPr>
      <w:rFonts w:ascii="宋体" w:hAnsi="宋体" w:eastAsia="宋体" w:cs="宋体"/>
      <w:color w:val="002F38"/>
      <w:sz w:val="46"/>
      <w:szCs w:val="46"/>
      <w:u w:val="none"/>
    </w:rPr>
  </w:style>
  <w:style w:type="character" w:customStyle="1" w:styleId="216">
    <w:name w:val="font101"/>
    <w:basedOn w:val="36"/>
    <w:qFormat/>
    <w:uiPriority w:val="0"/>
    <w:rPr>
      <w:rFonts w:ascii="宋体" w:hAnsi="宋体" w:eastAsia="宋体" w:cs="宋体"/>
      <w:color w:val="003644"/>
      <w:sz w:val="46"/>
      <w:szCs w:val="46"/>
      <w:u w:val="none"/>
    </w:rPr>
  </w:style>
  <w:style w:type="character" w:customStyle="1" w:styleId="217">
    <w:name w:val="font112"/>
    <w:basedOn w:val="36"/>
    <w:qFormat/>
    <w:uiPriority w:val="0"/>
    <w:rPr>
      <w:rFonts w:ascii="宋体" w:hAnsi="宋体" w:eastAsia="宋体" w:cs="宋体"/>
      <w:color w:val="003B44"/>
      <w:sz w:val="46"/>
      <w:szCs w:val="46"/>
      <w:u w:val="none"/>
    </w:rPr>
  </w:style>
  <w:style w:type="character" w:customStyle="1" w:styleId="218">
    <w:name w:val="font121"/>
    <w:basedOn w:val="36"/>
    <w:qFormat/>
    <w:uiPriority w:val="0"/>
    <w:rPr>
      <w:rFonts w:ascii="宋体" w:hAnsi="宋体" w:eastAsia="宋体" w:cs="宋体"/>
      <w:color w:val="003136"/>
      <w:sz w:val="46"/>
      <w:szCs w:val="46"/>
      <w:u w:val="none"/>
    </w:rPr>
  </w:style>
  <w:style w:type="character" w:customStyle="1" w:styleId="219">
    <w:name w:val="font131"/>
    <w:basedOn w:val="36"/>
    <w:qFormat/>
    <w:uiPriority w:val="0"/>
    <w:rPr>
      <w:rFonts w:ascii="宋体" w:hAnsi="宋体" w:eastAsia="宋体" w:cs="宋体"/>
      <w:color w:val="003137"/>
      <w:sz w:val="46"/>
      <w:szCs w:val="46"/>
      <w:u w:val="none"/>
    </w:rPr>
  </w:style>
  <w:style w:type="character" w:customStyle="1" w:styleId="220">
    <w:name w:val="font141"/>
    <w:basedOn w:val="36"/>
    <w:qFormat/>
    <w:uiPriority w:val="0"/>
    <w:rPr>
      <w:rFonts w:ascii="宋体" w:hAnsi="宋体" w:eastAsia="宋体" w:cs="宋体"/>
      <w:color w:val="003E45"/>
      <w:sz w:val="46"/>
      <w:szCs w:val="46"/>
      <w:u w:val="none"/>
    </w:rPr>
  </w:style>
  <w:style w:type="character" w:customStyle="1" w:styleId="221">
    <w:name w:val="font151"/>
    <w:basedOn w:val="36"/>
    <w:qFormat/>
    <w:uiPriority w:val="0"/>
    <w:rPr>
      <w:rFonts w:ascii="宋体" w:hAnsi="宋体" w:eastAsia="宋体" w:cs="宋体"/>
      <w:color w:val="003540"/>
      <w:sz w:val="46"/>
      <w:szCs w:val="46"/>
      <w:u w:val="none"/>
    </w:rPr>
  </w:style>
  <w:style w:type="character" w:customStyle="1" w:styleId="222">
    <w:name w:val="font61"/>
    <w:basedOn w:val="36"/>
    <w:qFormat/>
    <w:uiPriority w:val="0"/>
    <w:rPr>
      <w:rFonts w:ascii="宋体" w:hAnsi="宋体" w:eastAsia="宋体" w:cs="宋体"/>
      <w:color w:val="003C43"/>
      <w:sz w:val="46"/>
      <w:szCs w:val="46"/>
      <w:u w:val="none"/>
    </w:rPr>
  </w:style>
  <w:style w:type="character" w:customStyle="1" w:styleId="223">
    <w:name w:val="font91"/>
    <w:basedOn w:val="36"/>
    <w:qFormat/>
    <w:uiPriority w:val="0"/>
    <w:rPr>
      <w:rFonts w:ascii="宋体" w:hAnsi="宋体" w:eastAsia="宋体" w:cs="宋体"/>
      <w:color w:val="00353B"/>
      <w:sz w:val="46"/>
      <w:szCs w:val="46"/>
      <w:u w:val="none"/>
    </w:rPr>
  </w:style>
  <w:style w:type="character" w:customStyle="1" w:styleId="224">
    <w:name w:val="font161"/>
    <w:basedOn w:val="36"/>
    <w:qFormat/>
    <w:uiPriority w:val="0"/>
    <w:rPr>
      <w:rFonts w:ascii="宋体" w:hAnsi="宋体" w:eastAsia="宋体" w:cs="宋体"/>
      <w:color w:val="00393F"/>
      <w:sz w:val="46"/>
      <w:szCs w:val="46"/>
      <w:u w:val="none"/>
    </w:rPr>
  </w:style>
  <w:style w:type="character" w:customStyle="1" w:styleId="225">
    <w:name w:val="font171"/>
    <w:basedOn w:val="36"/>
    <w:qFormat/>
    <w:uiPriority w:val="0"/>
    <w:rPr>
      <w:rFonts w:ascii="宋体" w:hAnsi="宋体" w:eastAsia="宋体" w:cs="宋体"/>
      <w:color w:val="003A41"/>
      <w:sz w:val="46"/>
      <w:szCs w:val="46"/>
      <w:u w:val="none"/>
    </w:rPr>
  </w:style>
  <w:style w:type="character" w:customStyle="1" w:styleId="226">
    <w:name w:val="font181"/>
    <w:basedOn w:val="36"/>
    <w:qFormat/>
    <w:uiPriority w:val="0"/>
    <w:rPr>
      <w:rFonts w:ascii="宋体" w:hAnsi="宋体" w:eastAsia="宋体" w:cs="宋体"/>
      <w:color w:val="003238"/>
      <w:sz w:val="46"/>
      <w:szCs w:val="46"/>
      <w:u w:val="none"/>
    </w:rPr>
  </w:style>
  <w:style w:type="character" w:customStyle="1" w:styleId="227">
    <w:name w:val="font191"/>
    <w:basedOn w:val="36"/>
    <w:qFormat/>
    <w:uiPriority w:val="0"/>
    <w:rPr>
      <w:rFonts w:ascii="宋体" w:hAnsi="宋体" w:eastAsia="宋体" w:cs="宋体"/>
      <w:color w:val="002F2F"/>
      <w:sz w:val="46"/>
      <w:szCs w:val="46"/>
      <w:u w:val="none"/>
    </w:rPr>
  </w:style>
  <w:style w:type="character" w:customStyle="1" w:styleId="228">
    <w:name w:val="font201"/>
    <w:basedOn w:val="36"/>
    <w:qFormat/>
    <w:uiPriority w:val="0"/>
    <w:rPr>
      <w:rFonts w:ascii="宋体" w:hAnsi="宋体" w:eastAsia="宋体" w:cs="宋体"/>
      <w:color w:val="00363C"/>
      <w:sz w:val="46"/>
      <w:szCs w:val="46"/>
      <w:u w:val="none"/>
    </w:rPr>
  </w:style>
  <w:style w:type="paragraph" w:customStyle="1" w:styleId="229">
    <w:name w:val="Default"/>
    <w:qFormat/>
    <w:uiPriority w:val="99"/>
    <w:pPr>
      <w:widowControl w:val="0"/>
      <w:autoSpaceDE w:val="0"/>
      <w:autoSpaceDN w:val="0"/>
      <w:adjustRightInd w:val="0"/>
    </w:pPr>
    <w:rPr>
      <w:rFonts w:ascii="MS Mincho" w:hAnsi="Calibri" w:eastAsia="宋体" w:cs="Times New Roman"/>
      <w:color w:val="000000"/>
      <w:kern w:val="2"/>
      <w:sz w:val="21"/>
      <w:szCs w:val="24"/>
      <w:lang w:val="en-US" w:eastAsia="zh-CN" w:bidi="ar-SA"/>
    </w:rPr>
  </w:style>
  <w:style w:type="paragraph" w:customStyle="1" w:styleId="230">
    <w:name w:val="列表段落1"/>
    <w:basedOn w:val="1"/>
    <w:qFormat/>
    <w:uiPriority w:val="0"/>
    <w:pPr>
      <w:ind w:firstLine="420" w:firstLineChars="200"/>
    </w:pPr>
    <w:rPr>
      <w:szCs w:val="24"/>
    </w:rPr>
  </w:style>
  <w:style w:type="paragraph" w:customStyle="1" w:styleId="231">
    <w:name w:val="章标题"/>
    <w:next w:val="1"/>
    <w:qFormat/>
    <w:uiPriority w:val="0"/>
    <w:pPr>
      <w:spacing w:before="156" w:beforeLines="50" w:after="156" w:afterLines="50"/>
      <w:jc w:val="both"/>
      <w:outlineLvl w:val="1"/>
    </w:pPr>
    <w:rPr>
      <w:rFonts w:ascii="黑体" w:hAnsi="Times New Roman" w:eastAsia="黑体" w:cs="Times New Roman"/>
      <w:lang w:val="en-US" w:eastAsia="zh-CN" w:bidi="ar-SA"/>
    </w:rPr>
  </w:style>
  <w:style w:type="paragraph" w:customStyle="1" w:styleId="232">
    <w:name w:val="Other|1"/>
    <w:basedOn w:val="1"/>
    <w:qFormat/>
    <w:uiPriority w:val="0"/>
    <w:pPr>
      <w:widowControl w:val="0"/>
      <w:shd w:val="clear" w:color="auto" w:fill="auto"/>
      <w:spacing w:line="317" w:lineRule="auto"/>
    </w:pPr>
    <w:rPr>
      <w:rFonts w:ascii="宋体" w:hAnsi="宋体" w:eastAsia="宋体" w:cs="宋体"/>
      <w:color w:val="544B3B"/>
      <w:sz w:val="8"/>
      <w:szCs w:val="8"/>
      <w:u w:val="none"/>
      <w:shd w:val="clear" w:color="auto" w:fill="auto"/>
    </w:rPr>
  </w:style>
  <w:style w:type="paragraph" w:customStyle="1" w:styleId="233">
    <w:name w:val="Body text|4"/>
    <w:basedOn w:val="1"/>
    <w:qFormat/>
    <w:uiPriority w:val="0"/>
    <w:pPr>
      <w:widowControl w:val="0"/>
      <w:shd w:val="clear" w:color="auto" w:fill="auto"/>
      <w:spacing w:after="200"/>
      <w:ind w:firstLine="520"/>
    </w:pPr>
    <w:rPr>
      <w:rFonts w:ascii="宋体" w:hAnsi="宋体" w:eastAsia="宋体" w:cs="宋体"/>
      <w:sz w:val="19"/>
      <w:szCs w:val="19"/>
      <w:u w:val="none"/>
      <w:shd w:val="clear" w:color="auto" w:fill="auto"/>
      <w:lang w:val="zh-TW" w:eastAsia="zh-TW" w:bidi="zh-TW"/>
    </w:rPr>
  </w:style>
  <w:style w:type="character" w:customStyle="1" w:styleId="234">
    <w:name w:val="font51"/>
    <w:basedOn w:val="36"/>
    <w:qFormat/>
    <w:uiPriority w:val="0"/>
    <w:rPr>
      <w:rFonts w:hint="eastAsia" w:ascii="宋体" w:hAnsi="宋体" w:eastAsia="宋体" w:cs="宋体"/>
      <w:color w:val="000000"/>
      <w:sz w:val="22"/>
      <w:szCs w:val="22"/>
      <w:u w:val="none"/>
    </w:rPr>
  </w:style>
  <w:style w:type="character" w:customStyle="1" w:styleId="235">
    <w:name w:val="font11"/>
    <w:basedOn w:val="36"/>
    <w:qFormat/>
    <w:uiPriority w:val="0"/>
    <w:rPr>
      <w:rFonts w:hint="default" w:ascii="HarmonyOS Sans SC Light" w:hAnsi="HarmonyOS Sans SC Light" w:eastAsia="HarmonyOS Sans SC Light" w:cs="HarmonyOS Sans SC Light"/>
      <w:color w:val="FF0000"/>
      <w:sz w:val="22"/>
      <w:szCs w:val="22"/>
      <w:u w:val="none"/>
    </w:rPr>
  </w:style>
  <w:style w:type="character" w:customStyle="1" w:styleId="236">
    <w:name w:val="font21"/>
    <w:basedOn w:val="36"/>
    <w:qFormat/>
    <w:uiPriority w:val="0"/>
    <w:rPr>
      <w:rFonts w:hint="eastAsia" w:ascii="宋体" w:hAnsi="宋体" w:eastAsia="宋体" w:cs="宋体"/>
      <w:color w:val="1A1A1A"/>
      <w:sz w:val="22"/>
      <w:szCs w:val="22"/>
      <w:u w:val="none"/>
    </w:rPr>
  </w:style>
  <w:style w:type="character" w:customStyle="1" w:styleId="237">
    <w:name w:val="font31"/>
    <w:basedOn w:val="3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7997</Words>
  <Characters>9440</Characters>
  <Lines>76</Lines>
  <Paragraphs>21</Paragraphs>
  <TotalTime>444</TotalTime>
  <ScaleCrop>false</ScaleCrop>
  <LinksUpToDate>false</LinksUpToDate>
  <CharactersWithSpaces>9786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2023-01-26T11:58:00Z</dcterms:created>
  <dc:creator>zhang jun</dc:creator>
  <cp:lastModifiedBy>045</cp:lastModifiedBy>
  <dcterms:modified xsi:type="dcterms:W3CDTF">2026-03-20T06:47:13Z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31C1397F03FC4DFB8BE95B53139694F9_13</vt:lpwstr>
  </property>
</Properties>
</file>