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530" w:firstLineChars="7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614" w:firstLineChars="10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10</w:t>
      </w:r>
      <w:r>
        <w:rPr>
          <w:rFonts w:hint="eastAsia" w:ascii="Times New Roman" w:hAnsi="Times New Roman" w:eastAsia="宋体"/>
          <w:b/>
          <w:sz w:val="36"/>
          <w:szCs w:val="36"/>
        </w:rPr>
        <w:t>月</w:t>
      </w: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bookmarkStart w:id="2" w:name="_Toc11326092"/>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77"/>
      <w:bookmarkStart w:id="4" w:name="_Toc461613005"/>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lang w:val="en-US" w:eastAsia="zh-CN"/>
        </w:rPr>
        <w:t>嘉定院区消防设施年度检测</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12"/>
      <w:bookmarkStart w:id="6" w:name="_Toc461613084"/>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14</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10月20</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392227734"/>
      <w:bookmarkStart w:id="8" w:name="_Toc457747916"/>
      <w:bookmarkStart w:id="9" w:name="_Toc458971215"/>
      <w:bookmarkStart w:id="10" w:name="_Toc516880880"/>
      <w:bookmarkStart w:id="11" w:name="_Toc9066359"/>
      <w:bookmarkStart w:id="12" w:name="_Toc11326093"/>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7747917"/>
      <w:bookmarkStart w:id="14" w:name="_Toc458971216"/>
      <w:bookmarkStart w:id="15" w:name="_Toc392227735"/>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144974482"/>
      <w:bookmarkStart w:id="17" w:name="_Toc384308189"/>
      <w:bookmarkStart w:id="18" w:name="_Toc247513936"/>
      <w:bookmarkStart w:id="19" w:name="_Toc152045514"/>
      <w:bookmarkStart w:id="20" w:name="_Toc152042290"/>
      <w:bookmarkStart w:id="21" w:name="_Toc247527537"/>
      <w:bookmarkStart w:id="22" w:name="_Toc369531499"/>
      <w:bookmarkStart w:id="23" w:name="_Toc2312"/>
      <w:bookmarkStart w:id="24" w:name="_Toc352691457"/>
      <w:bookmarkStart w:id="25" w:name="_Toc300834931"/>
      <w:bookmarkStart w:id="26" w:name="_Toc361508564"/>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lang w:val="en-US" w:eastAsia="zh-CN"/>
              </w:rPr>
              <w:t>嘉定院区消防设施年度检测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报价要求：报价包检测、外送、报告等全部费用。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ind w:left="780" w:leftChars="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780" w:leftChars="0" w:right="57" w:rightChars="0" w:hanging="360" w:firstLineChars="0"/>
              <w:textAlignment w:val="bottom"/>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 xml:space="preserve">                         </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bookmarkStart w:id="86" w:name="_GoBack"/>
            <w:bookmarkEnd w:id="86"/>
            <w:r>
              <w:rPr>
                <w:rFonts w:hint="eastAsia" w:asciiTheme="minorEastAsia" w:hAnsiTheme="minorEastAsia" w:eastAsiaTheme="minorEastAsia" w:cstheme="minorEastAsia"/>
                <w:sz w:val="24"/>
                <w:szCs w:val="24"/>
              </w:rPr>
              <w:t>）需提供被授权人在本单位的社保缴纳证明（近6个月内任意一个月）。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5"/>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0"/>
          <w:szCs w:val="30"/>
          <w:lang w:val="en-US" w:eastAsia="zh-CN"/>
        </w:rPr>
      </w:pPr>
      <w:bookmarkStart w:id="27" w:name="_Toc9066360"/>
      <w:bookmarkStart w:id="28" w:name="_Toc11326094"/>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r>
        <w:rPr>
          <w:rFonts w:hint="eastAsia" w:ascii="Times New Roman" w:hAnsi="Times New Roman" w:eastAsia="宋体" w:cs="Times New Roman"/>
          <w:b/>
          <w:kern w:val="44"/>
          <w:sz w:val="36"/>
          <w:szCs w:val="36"/>
          <w:lang w:val="en-US" w:eastAsia="zh-CN"/>
        </w:rPr>
        <w:t xml:space="preserve"> </w:t>
      </w: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Times New Roman" w:hAnsi="Times New Roman" w:eastAsia="宋体" w:cs="Times New Roman"/>
          <w:b/>
          <w:kern w:val="44"/>
          <w:sz w:val="36"/>
          <w:szCs w:val="36"/>
        </w:rPr>
      </w:pPr>
      <w:r>
        <w:rPr>
          <w:rFonts w:hint="eastAsia" w:ascii="Times New Roman" w:hAnsi="Times New Roman" w:eastAsia="宋体" w:cs="Times New Roman"/>
          <w:b/>
          <w:kern w:val="44"/>
          <w:sz w:val="36"/>
          <w:szCs w:val="36"/>
          <w:lang w:val="en-US" w:eastAsia="zh-CN"/>
        </w:rPr>
        <w:t>第三章  需求</w:t>
      </w:r>
      <w:r>
        <w:rPr>
          <w:rFonts w:hint="eastAsia" w:ascii="Times New Roman" w:hAnsi="Times New Roman" w:eastAsia="宋体" w:cs="Times New Roman"/>
          <w:b/>
          <w:kern w:val="44"/>
          <w:sz w:val="30"/>
          <w:szCs w:val="30"/>
          <w:lang w:val="en-US" w:eastAsia="zh-CN"/>
        </w:rPr>
        <w:t>一</w:t>
      </w:r>
      <w:r>
        <w:rPr>
          <w:rFonts w:hint="eastAsia" w:ascii="Times New Roman" w:hAnsi="Times New Roman" w:eastAsia="宋体" w:cs="Times New Roman"/>
          <w:b/>
          <w:kern w:val="44"/>
          <w:sz w:val="36"/>
          <w:szCs w:val="36"/>
        </w:rPr>
        <w:t>览表</w:t>
      </w:r>
    </w:p>
    <w:bookmarkEnd w:id="27"/>
    <w:bookmarkEnd w:id="28"/>
    <w:p>
      <w:pPr>
        <w:keepNext w:val="0"/>
        <w:keepLines w:val="0"/>
        <w:pageBreakBefore w:val="0"/>
        <w:numPr>
          <w:ilvl w:val="0"/>
          <w:numId w:val="3"/>
        </w:numPr>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b/>
          <w:bCs/>
          <w:sz w:val="30"/>
          <w:szCs w:val="30"/>
        </w:rPr>
      </w:pPr>
      <w:bookmarkStart w:id="29" w:name="_Toc11326096"/>
      <w:r>
        <w:rPr>
          <w:rFonts w:hint="eastAsia" w:ascii="仿宋_GB2312" w:hAnsi="仿宋_GB2312" w:eastAsia="仿宋_GB2312" w:cs="仿宋_GB2312"/>
          <w:b/>
          <w:bCs/>
          <w:sz w:val="30"/>
          <w:szCs w:val="30"/>
        </w:rPr>
        <w:t>项目概况</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1、</w:t>
      </w:r>
      <w:r>
        <w:rPr>
          <w:rFonts w:hint="eastAsia" w:ascii="仿宋_GB2312" w:hAnsi="仿宋_GB2312" w:eastAsia="仿宋_GB2312" w:cs="仿宋_GB2312"/>
          <w:kern w:val="0"/>
          <w:sz w:val="30"/>
          <w:szCs w:val="30"/>
        </w:rPr>
        <w:t>项目名称：202</w:t>
      </w:r>
      <w:r>
        <w:rPr>
          <w:rFonts w:hint="eastAsia" w:ascii="仿宋_GB2312" w:hAnsi="仿宋_GB2312" w:eastAsia="仿宋_GB2312" w:cs="仿宋_GB2312"/>
          <w:kern w:val="0"/>
          <w:sz w:val="30"/>
          <w:szCs w:val="30"/>
          <w:lang w:val="en-US" w:eastAsia="zh-CN"/>
        </w:rPr>
        <w:t>6</w:t>
      </w:r>
      <w:r>
        <w:rPr>
          <w:rFonts w:hint="eastAsia" w:ascii="仿宋_GB2312" w:hAnsi="仿宋_GB2312" w:eastAsia="仿宋_GB2312" w:cs="仿宋_GB2312"/>
          <w:kern w:val="0"/>
          <w:sz w:val="30"/>
          <w:szCs w:val="30"/>
        </w:rPr>
        <w:t>年上海市中医医院（嘉定院区）消防年检</w:t>
      </w:r>
      <w:r>
        <w:rPr>
          <w:rFonts w:hint="eastAsia" w:ascii="仿宋_GB2312" w:hAnsi="仿宋_GB2312" w:eastAsia="仿宋_GB2312" w:cs="仿宋_GB2312"/>
          <w:kern w:val="0"/>
          <w:sz w:val="30"/>
          <w:szCs w:val="30"/>
          <w:lang w:val="en-US" w:eastAsia="zh-CN"/>
        </w:rPr>
        <w:t>项目</w:t>
      </w:r>
      <w:r>
        <w:rPr>
          <w:rFonts w:hint="eastAsia" w:ascii="仿宋_GB2312" w:hAnsi="仿宋_GB2312" w:eastAsia="仿宋_GB2312" w:cs="仿宋_GB2312"/>
          <w:kern w:val="0"/>
          <w:sz w:val="30"/>
          <w:szCs w:val="30"/>
        </w:rPr>
        <w:t>。</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rPr>
        <w:t>2、</w:t>
      </w:r>
      <w:r>
        <w:rPr>
          <w:rFonts w:hint="eastAsia" w:ascii="仿宋_GB2312" w:hAnsi="仿宋_GB2312" w:eastAsia="仿宋_GB2312" w:cs="仿宋_GB2312"/>
          <w:kern w:val="0"/>
          <w:sz w:val="30"/>
          <w:szCs w:val="30"/>
        </w:rPr>
        <w:t>项目背景：</w:t>
      </w:r>
      <w:r>
        <w:rPr>
          <w:rFonts w:hint="eastAsia" w:ascii="仿宋_GB2312" w:hAnsi="仿宋_GB2312" w:eastAsia="仿宋_GB2312" w:cs="仿宋_GB2312"/>
          <w:sz w:val="30"/>
          <w:szCs w:val="30"/>
        </w:rPr>
        <w:t>根据《中华人民共和国消防法》第十六条第三项规定，机关、团体、企业、事业等单位应当履行下列消防安全职责：对建筑消防设施每年至少进行一次全面检测，确保完好有效，检测记录应当完整准确，存档备查；依据《建筑消防设施检测技术规程》《重大火灾隐患判定方法》GB35181‑相关规范要求</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以最新版为准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，结合医院作为人员密集医疗场所消防安全管理实际，开展院区建筑消防设施年度全面检测工作，排查消防设施运行隐患，保障消防系统完好有效，现启动本项目。</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3、</w:t>
      </w:r>
      <w:r>
        <w:rPr>
          <w:rFonts w:hint="eastAsia" w:ascii="仿宋_GB2312" w:hAnsi="仿宋_GB2312" w:eastAsia="仿宋_GB2312" w:cs="仿宋_GB2312"/>
          <w:kern w:val="0"/>
          <w:sz w:val="30"/>
          <w:szCs w:val="30"/>
        </w:rPr>
        <w:t>服务地址：</w:t>
      </w:r>
      <w:bookmarkStart w:id="30" w:name="_Hlk202343992"/>
      <w:r>
        <w:rPr>
          <w:rFonts w:hint="eastAsia" w:ascii="仿宋_GB2312" w:hAnsi="仿宋_GB2312" w:eastAsia="仿宋_GB2312" w:cs="仿宋_GB2312"/>
          <w:kern w:val="0"/>
          <w:sz w:val="30"/>
          <w:szCs w:val="30"/>
        </w:rPr>
        <w:t>上海市中医医院嘉定院区荣联路68号</w:t>
      </w:r>
      <w:bookmarkEnd w:id="30"/>
      <w:r>
        <w:rPr>
          <w:rFonts w:hint="eastAsia" w:ascii="仿宋_GB2312" w:hAnsi="仿宋_GB2312" w:eastAsia="仿宋_GB2312" w:cs="仿宋_GB2312"/>
          <w:kern w:val="0"/>
          <w:sz w:val="30"/>
          <w:szCs w:val="30"/>
        </w:rPr>
        <w:t>。</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4、</w:t>
      </w:r>
      <w:r>
        <w:rPr>
          <w:rFonts w:hint="eastAsia" w:ascii="仿宋_GB2312" w:hAnsi="仿宋_GB2312" w:eastAsia="仿宋_GB2312" w:cs="仿宋_GB2312"/>
          <w:kern w:val="0"/>
          <w:sz w:val="30"/>
          <w:szCs w:val="30"/>
        </w:rPr>
        <w:t>服务期限：</w:t>
      </w:r>
      <w:r>
        <w:rPr>
          <w:rFonts w:hint="eastAsia" w:ascii="仿宋_GB2312" w:hAnsi="仿宋_GB2312" w:eastAsia="仿宋_GB2312" w:cs="仿宋_GB2312"/>
          <w:kern w:val="0"/>
          <w:sz w:val="30"/>
          <w:szCs w:val="30"/>
          <w:lang w:val="en-US" w:eastAsia="zh-CN"/>
        </w:rPr>
        <w:t>服务期自合同签订之日</w:t>
      </w:r>
      <w:r>
        <w:rPr>
          <w:rFonts w:hint="eastAsia" w:ascii="仿宋_GB2312" w:hAnsi="仿宋_GB2312" w:eastAsia="仿宋_GB2312" w:cs="仿宋_GB2312"/>
          <w:kern w:val="0"/>
          <w:sz w:val="30"/>
          <w:szCs w:val="30"/>
        </w:rPr>
        <w:t>起至202</w:t>
      </w:r>
      <w:r>
        <w:rPr>
          <w:rFonts w:hint="eastAsia" w:ascii="仿宋_GB2312" w:hAnsi="仿宋_GB2312" w:eastAsia="仿宋_GB2312" w:cs="仿宋_GB2312"/>
          <w:kern w:val="0"/>
          <w:sz w:val="30"/>
          <w:szCs w:val="30"/>
          <w:lang w:val="en-US" w:eastAsia="zh-CN"/>
        </w:rPr>
        <w:t>6</w:t>
      </w:r>
      <w:r>
        <w:rPr>
          <w:rFonts w:hint="eastAsia" w:ascii="仿宋_GB2312" w:hAnsi="仿宋_GB2312" w:eastAsia="仿宋_GB2312" w:cs="仿宋_GB2312"/>
          <w:kern w:val="0"/>
          <w:sz w:val="30"/>
          <w:szCs w:val="30"/>
        </w:rPr>
        <w:t>年12月31日</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lang w:val="en-US" w:eastAsia="zh-CN"/>
        </w:rPr>
        <w:t>服务单位应于现场检测全部完成后 15 个日历天内提交检测报告初稿，并附问题清单和指导意见，全部工作须在 2026年12月31日 前完成。</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5、付款：收货完成并通过验收后，开具发票一次性付清（付款周期3个月）。</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二、服务内容</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2" w:firstLineChars="200"/>
        <w:jc w:val="left"/>
        <w:textAlignment w:val="auto"/>
        <w:rPr>
          <w:rFonts w:hint="eastAsia" w:ascii="仿宋_GB2312" w:hAnsi="仿宋_GB2312" w:eastAsia="仿宋_GB2312" w:cs="仿宋_GB2312"/>
          <w:b/>
          <w:bCs/>
          <w:sz w:val="30"/>
          <w:szCs w:val="30"/>
        </w:rPr>
      </w:pPr>
      <w:bookmarkStart w:id="31" w:name="heading_10"/>
      <w:r>
        <w:rPr>
          <w:rFonts w:hint="eastAsia" w:ascii="仿宋_GB2312" w:hAnsi="仿宋_GB2312" w:eastAsia="仿宋_GB2312" w:cs="仿宋_GB2312"/>
          <w:b/>
          <w:bCs/>
          <w:sz w:val="30"/>
          <w:szCs w:val="30"/>
        </w:rPr>
        <w:t>（一）检测范围</w:t>
      </w:r>
      <w:bookmarkEnd w:id="31"/>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sz w:val="30"/>
          <w:szCs w:val="30"/>
          <w:lang w:val="en-US" w:eastAsia="zh-CN"/>
        </w:rPr>
      </w:pPr>
      <w:bookmarkStart w:id="32" w:name="_Hlk202344003"/>
      <w:r>
        <w:rPr>
          <w:rFonts w:hint="eastAsia" w:ascii="仿宋_GB2312" w:hAnsi="仿宋_GB2312" w:eastAsia="仿宋_GB2312" w:cs="仿宋_GB2312"/>
          <w:sz w:val="30"/>
          <w:szCs w:val="30"/>
          <w:lang w:val="en-US" w:eastAsia="zh-CN"/>
        </w:rPr>
        <w:t>嘉定院区医疗综合楼（地下2层，地上13层）、垃圾房、污水处理站、氧站。总建筑面积112582㎡,建筑高度55m，地上13层，地下2层。</w:t>
      </w:r>
    </w:p>
    <w:bookmarkEnd w:id="32"/>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2" w:firstLineChars="200"/>
        <w:jc w:val="left"/>
        <w:textAlignment w:val="auto"/>
        <w:rPr>
          <w:rFonts w:hint="eastAsia" w:ascii="仿宋_GB2312" w:hAnsi="仿宋_GB2312" w:eastAsia="仿宋_GB2312" w:cs="仿宋_GB2312"/>
          <w:b/>
          <w:bCs/>
          <w:sz w:val="30"/>
          <w:szCs w:val="30"/>
        </w:rPr>
      </w:pPr>
      <w:bookmarkStart w:id="33" w:name="heading_11"/>
      <w:r>
        <w:rPr>
          <w:rFonts w:hint="eastAsia" w:ascii="仿宋_GB2312" w:hAnsi="仿宋_GB2312" w:eastAsia="仿宋_GB2312" w:cs="仿宋_GB2312"/>
          <w:b/>
          <w:bCs/>
          <w:sz w:val="30"/>
          <w:szCs w:val="30"/>
        </w:rPr>
        <w:t>（二）消防设施年度检测内容</w:t>
      </w:r>
      <w:bookmarkEnd w:id="33"/>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消防供配电设施、火灾自动报警及联动控制系统、消防给水及消火栓系统（室内外）、自动喷水灭火系统、气体灭火系统、防烟排烟系统、消防应急照明和疏散指示系统、防火分隔设施（防火门、防火卷帘等）、消防应急广播系统、消防专用电话系统、电气火灾监控系统、灭火器、消防电源监控系统、余压监控系统、防火门监控系统、其他消防设施。</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三、相关要求</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服务单位须结合本院区实际，编制完整的消防设施年度检测专项实施方案，方案包含人员配置、作业流程、安全防护、现场管控、检测方法、进度计划、交付节点等内容，提前 3 天报医院审核同意后方可进场开展全部作业，进场作业不得干扰医院正常医疗诊疗秩序。本项目严禁转包、违法分包。</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服务机构须已在上海市社会消防技术服务信息系统完成备案，投标时须提供备案截图作为证明材料。</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项目负责人须同时具备注册消防工程师证书；证书须注册在投标服务机构，注册状态有效。</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项目负责人为投标单位在职人员，须提供投标单位近连续社保缴纳证明，社保缴纳单位须为本服务机构，不接受挂靠、兼职人员。</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项目负责人须全程负责本项目实施、报告编制、对接及答疑，对报告真实性、准确性负责。</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项目负责人无消防技术服务失信、行政处罚、报告造假等不良执业记录。</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现场作业严格遵守医院院感、安全管理规定，落实医疗场所作业防护。</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成果文件要求：出具消防设施年度检测报告；电子版 1 份，纸质版 3 份。乙方须先出具报告初稿，提交业主审核确认，待业主确认无误后，再定稿输出正式报告。报告内容真实客观、数据完整，针对检测发现的消防设施类缺陷出具书面隐患清单及针对性整改意见；涉及重大火灾隐患线索，依据 GB35181‑做专项提示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以最新版为准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。乙方须按上海市消防技术服务监管要求，完成本项目在上海市社会消防技术服务信息系统项目登记及报告上传工作。</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售后服务：</w:t>
      </w:r>
      <w:r>
        <w:rPr>
          <w:rFonts w:hint="eastAsia" w:ascii="仿宋_GB2312" w:hAnsi="仿宋_GB2312" w:eastAsia="仿宋_GB2312" w:cs="仿宋_GB2312"/>
          <w:sz w:val="30"/>
          <w:szCs w:val="30"/>
          <w:lang w:val="en-US" w:eastAsia="zh-CN"/>
        </w:rPr>
        <w:t>项目完成后提供 1 年内免费复检服务（仅针对非人为因素造成的消防系统设施问题）；针对报告内隐患可提供线上技术咨询，协助医院理解隐患整改技术要点。</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9</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服务单位所有进场人员须为本单位在职人员，具备相应从业能力，符合消防技术服务从业人员从业相关要求，遵守医院治安管理，服从保卫科现场管理。</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sz w:val="30"/>
          <w:szCs w:val="30"/>
          <w:lang w:val="en-US" w:eastAsia="zh-CN"/>
        </w:rPr>
        <w:t>、嘉定院区设备设施概况</w:t>
      </w:r>
      <w:r>
        <w:rPr>
          <w:rFonts w:hint="eastAsia" w:ascii="仿宋_GB2312" w:hAnsi="仿宋_GB2312" w:eastAsia="仿宋_GB2312" w:cs="仿宋_GB2312"/>
          <w:bCs/>
          <w:sz w:val="30"/>
          <w:szCs w:val="30"/>
        </w:rPr>
        <w:t>（</w:t>
      </w:r>
      <w:r>
        <w:rPr>
          <w:rFonts w:hint="eastAsia" w:ascii="仿宋_GB2312" w:hAnsi="仿宋_GB2312" w:eastAsia="仿宋_GB2312" w:cs="仿宋_GB2312"/>
          <w:sz w:val="30"/>
          <w:szCs w:val="30"/>
        </w:rPr>
        <w:t>内容如下）：</w:t>
      </w:r>
    </w:p>
    <w:tbl>
      <w:tblPr>
        <w:tblStyle w:val="33"/>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647"/>
        <w:gridCol w:w="2280"/>
        <w:gridCol w:w="1230"/>
        <w:gridCol w:w="888"/>
        <w:gridCol w:w="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序号</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消防设施</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规格型号</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生产厂家</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数量</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一</w:t>
            </w:r>
          </w:p>
        </w:tc>
        <w:tc>
          <w:tcPr>
            <w:tcW w:w="7934" w:type="dxa"/>
            <w:gridSpan w:val="5"/>
            <w:vAlign w:val="center"/>
          </w:tcPr>
          <w:p>
            <w:pPr>
              <w:pageBreakBefore w:val="0"/>
              <w:kinsoku/>
              <w:wordWrap/>
              <w:overflowPunct/>
              <w:topLinePunct w:val="0"/>
              <w:autoSpaceDE/>
              <w:autoSpaceDN/>
              <w:bidi w:val="0"/>
              <w:spacing w:line="578" w:lineRule="exact"/>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火灾自动报警及消防联动控制系统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火灾自动报警控制器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JB-TG-JBF-11SF</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消防图形显示装置</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JBF5203</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火灾显示盘</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JBF5061</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15</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点型感烟探测器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JTY-GD-JBF5100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4212</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线型光束感烟火灾探测器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JTY-H-JBF4382</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点型感温探测器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JTW-ZD-JBF5110A</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265</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手动火灾报警按钮</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J-SAP-JBF4121B-P</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363</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消火栓按钮</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JBF4123B</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594</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声光</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JBF5176A</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555</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模块</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JBF5142A</w:t>
            </w:r>
            <w:r>
              <w:rPr>
                <w:rFonts w:hint="eastAsia" w:ascii="仿宋_GB2312" w:hAnsi="仿宋_GB2312" w:eastAsia="仿宋_GB2312" w:cs="仿宋_GB2312"/>
                <w:sz w:val="21"/>
                <w:szCs w:val="21"/>
                <w:lang w:val="en-US" w:eastAsia="zh-CN"/>
              </w:rPr>
              <w:t>/JBF5131A</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2107</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网络广播控制服务器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EV-9001</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粤赛</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消防电话</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HY6311</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二</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消防给水及消火栓系统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消火栓泵</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XBD11/50-125-SLS</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上海连成</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喷淋泵</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XBD11/50-150-SLS</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上海连成</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防护冷却泵</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XBD11/50-80-SLS</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上海连成</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稳压泵</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XBD3.1/1W-25GDL</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上海连成</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高位水箱</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有效容积36m</w:t>
            </w:r>
            <w:r>
              <w:rPr>
                <w:rFonts w:hint="eastAsia" w:ascii="仿宋_GB2312" w:hAnsi="仿宋_GB2312" w:eastAsia="仿宋_GB2312" w:cs="仿宋_GB2312"/>
                <w:sz w:val="21"/>
                <w:szCs w:val="21"/>
                <w:vertAlign w:val="superscript"/>
              </w:rPr>
              <w:t>3</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水泵接合器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室内消火栓</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SNW65-II</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水力</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594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室外消火栓</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SS150/80-1.6A</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川安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三</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自动喷水灭火系统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湿式报警阀组</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ZSFZ 150-1.6</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川安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雨淋报警阀组</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DN150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川安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四</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自动跟踪定位射流灭火系统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集中控制柜</w:t>
            </w:r>
          </w:p>
        </w:tc>
        <w:tc>
          <w:tcPr>
            <w:tcW w:w="2280"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SPH-JZG-01</w:t>
            </w:r>
          </w:p>
        </w:tc>
        <w:tc>
          <w:tcPr>
            <w:tcW w:w="1230"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盘鸿</w:t>
            </w:r>
          </w:p>
        </w:tc>
        <w:tc>
          <w:tcPr>
            <w:tcW w:w="888"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水炮</w:t>
            </w:r>
          </w:p>
        </w:tc>
        <w:tc>
          <w:tcPr>
            <w:tcW w:w="2280"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ZDMS0.6/5S-4</w:t>
            </w:r>
          </w:p>
        </w:tc>
        <w:tc>
          <w:tcPr>
            <w:tcW w:w="1230"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盘鸿</w:t>
            </w:r>
          </w:p>
        </w:tc>
        <w:tc>
          <w:tcPr>
            <w:tcW w:w="888" w:type="dxa"/>
            <w:shd w:val="clear" w:color="auto" w:fill="auto"/>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17</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五</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气体灭火系统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气体灭火控制器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JB-QB-JBF5013</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青鸟</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25</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存储装置</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143</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防护区</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25</w:t>
            </w:r>
          </w:p>
        </w:tc>
        <w:tc>
          <w:tcPr>
            <w:tcW w:w="889"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六</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防排烟系统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正压送风机</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排烟风机</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29</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补风机</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送风口</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78</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排烟口</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353</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补风口</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电动排烟窗</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活动挡烟垂壁</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358</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七</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应急照明和疏散指示系统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应急照明控制器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SA-C-25W-YT</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上达安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应急照明集中电源</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SA-D-0.5KVA-Q</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上达安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应急照明灯具</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上达安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疏散指示标志灯具</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上达安</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八</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防火分隔设施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防火门监控器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Rynon F3160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冉能</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防火卷帘</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92</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九</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电气火灾监控系统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电气火灾监控器</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Rynon L6310-R1T4</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冉能</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电气火灾探测器</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MFZ/ABC5</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冉能</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十</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消防电源监控系统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消防设备电源监控器</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Rynon P5100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冉能</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消防设备电源探测器</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Rynon P5243</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冉能</w:t>
            </w: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十一</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余压监控系统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余压监控系统主机</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G-Y7110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647"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余压控制器</w:t>
            </w:r>
          </w:p>
        </w:tc>
        <w:tc>
          <w:tcPr>
            <w:tcW w:w="2280" w:type="dxa"/>
            <w:vAlign w:val="center"/>
          </w:tcPr>
          <w:p>
            <w:pPr>
              <w:keepNext w:val="0"/>
              <w:keepLines w:val="0"/>
              <w:pageBreakBefore w:val="0"/>
              <w:widowControl/>
              <w:suppressLineNumbers w:val="0"/>
              <w:kinsoku/>
              <w:wordWrap/>
              <w:overflowPunct/>
              <w:topLinePunct w:val="0"/>
              <w:autoSpaceDE/>
              <w:autoSpaceDN/>
              <w:bidi w:val="0"/>
              <w:spacing w:line="578"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G-Y7210</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23</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十二</w:t>
            </w:r>
          </w:p>
        </w:tc>
        <w:tc>
          <w:tcPr>
            <w:tcW w:w="7934" w:type="dxa"/>
            <w:gridSpan w:val="5"/>
            <w:vAlign w:val="center"/>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灭火器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43"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647"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灭火器</w:t>
            </w:r>
          </w:p>
        </w:tc>
        <w:tc>
          <w:tcPr>
            <w:tcW w:w="228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MFZ/ABC5</w:t>
            </w:r>
          </w:p>
        </w:tc>
        <w:tc>
          <w:tcPr>
            <w:tcW w:w="1230"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rPr>
            </w:pPr>
          </w:p>
        </w:tc>
        <w:tc>
          <w:tcPr>
            <w:tcW w:w="888" w:type="dxa"/>
            <w:vAlign w:val="center"/>
          </w:tcPr>
          <w:p>
            <w:pPr>
              <w:pageBreakBefore w:val="0"/>
              <w:kinsoku/>
              <w:wordWrap/>
              <w:overflowPunct/>
              <w:topLinePunct w:val="0"/>
              <w:autoSpaceDE/>
              <w:autoSpaceDN/>
              <w:bidi w:val="0"/>
              <w:spacing w:line="578"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1884</w:t>
            </w:r>
          </w:p>
        </w:tc>
        <w:tc>
          <w:tcPr>
            <w:tcW w:w="889" w:type="dxa"/>
          </w:tcPr>
          <w:p>
            <w:pPr>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rPr>
            </w:pPr>
          </w:p>
        </w:tc>
      </w:tr>
    </w:tbl>
    <w:p>
      <w:pPr>
        <w:pStyle w:val="2"/>
        <w:pageBreakBefore w:val="0"/>
        <w:kinsoku/>
        <w:wordWrap/>
        <w:overflowPunct/>
        <w:topLinePunct w:val="0"/>
        <w:autoSpaceDE/>
        <w:autoSpaceDN/>
        <w:bidi w:val="0"/>
        <w:spacing w:line="578" w:lineRule="exact"/>
        <w:rPr>
          <w:rFonts w:hint="eastAsia" w:ascii="仿宋_GB2312" w:hAnsi="仿宋_GB2312" w:eastAsia="仿宋_GB2312" w:cs="仿宋_GB2312"/>
          <w:sz w:val="21"/>
          <w:szCs w:val="21"/>
          <w:lang w:val="en-US" w:eastAsia="zh-CN"/>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上海市中医医院</w:t>
      </w:r>
    </w:p>
    <w:p>
      <w:pPr>
        <w:ind w:firstLine="803" w:firstLineChars="200"/>
        <w:jc w:val="both"/>
        <w:rPr>
          <w:rFonts w:hint="eastAsia" w:ascii="宋体" w:hAnsi="宋体" w:eastAsia="宋体" w:cs="Times New Roman"/>
          <w:b/>
          <w:sz w:val="40"/>
          <w:szCs w:val="40"/>
          <w:lang w:val="en-US" w:eastAsia="zh-CN"/>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lang w:val="en-US" w:eastAsia="zh-CN"/>
        </w:rPr>
        <w:t>嘉定院区消防设施年度检测项目</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ind w:firstLine="3935" w:firstLineChars="700"/>
        <w:jc w:val="both"/>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ind w:firstLine="2650" w:firstLineChars="1100"/>
        <w:jc w:val="both"/>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4" w:name="_Toc392227906"/>
      <w:bookmarkStart w:id="35" w:name="_Toc458971242"/>
      <w:bookmarkStart w:id="36" w:name="_Toc457748049"/>
      <w:r>
        <w:rPr>
          <w:rFonts w:ascii="宋体" w:hAnsi="宋体" w:eastAsia="宋体" w:cs="Times New Roman"/>
          <w:b/>
          <w:sz w:val="24"/>
          <w:szCs w:val="24"/>
        </w:rPr>
        <w:t>目    录</w:t>
      </w:r>
      <w:bookmarkEnd w:id="34"/>
      <w:bookmarkEnd w:id="35"/>
      <w:bookmarkEnd w:id="36"/>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7" w:name="_Toc369531691"/>
      <w:bookmarkStart w:id="38" w:name="_Toc7039"/>
      <w:bookmarkStart w:id="39" w:name="_Toc352691655"/>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7"/>
      <w:bookmarkEnd w:id="38"/>
      <w:bookmarkEnd w:id="39"/>
      <w:bookmarkStart w:id="40" w:name="_Toc6931"/>
      <w:bookmarkStart w:id="41" w:name="_Toc352691656"/>
      <w:bookmarkStart w:id="42" w:name="_Toc369531692"/>
      <w:r>
        <w:rPr>
          <w:rFonts w:hint="eastAsia" w:ascii="宋体" w:hAnsi="宋体" w:eastAsia="宋体" w:cs="Times New Roman"/>
          <w:b/>
          <w:sz w:val="30"/>
          <w:szCs w:val="30"/>
        </w:rPr>
        <w:t>谈判响应函</w:t>
      </w:r>
    </w:p>
    <w:bookmarkEnd w:id="40"/>
    <w:bookmarkEnd w:id="41"/>
    <w:bookmarkEnd w:id="42"/>
    <w:p>
      <w:pPr>
        <w:spacing w:line="360" w:lineRule="auto"/>
        <w:rPr>
          <w:rFonts w:ascii="宋体" w:hAnsi="宋体" w:eastAsia="宋体" w:cs="Times New Roman"/>
          <w:sz w:val="24"/>
          <w:szCs w:val="24"/>
        </w:rPr>
      </w:pPr>
      <w:r>
        <w:rPr>
          <w:rFonts w:hint="eastAsia" w:ascii="宋体" w:hAnsi="宋体" w:eastAsia="宋体" w:cs="Times New Roman"/>
          <w:sz w:val="24"/>
          <w:szCs w:val="24"/>
        </w:rPr>
        <w:t>上海市中医医院</w:t>
      </w:r>
      <w:r>
        <w:rPr>
          <w:rFonts w:ascii="宋体" w:hAnsi="宋体" w:eastAsia="宋体" w:cs="Times New Roman"/>
          <w:sz w:val="24"/>
          <w:szCs w:val="24"/>
        </w:rPr>
        <w:t>：</w:t>
      </w:r>
    </w:p>
    <w:p>
      <w:pPr>
        <w:rPr>
          <w:rFonts w:ascii="宋体" w:hAnsi="宋体" w:eastAsia="宋体" w:cs="Times New Roman"/>
          <w:b/>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我方已仔细研究了</w:t>
      </w:r>
      <w:r>
        <w:rPr>
          <w:rFonts w:hint="eastAsia" w:ascii="宋体" w:hAnsi="宋体" w:eastAsia="宋体" w:cs="Times New Roman"/>
          <w:sz w:val="24"/>
          <w:szCs w:val="24"/>
          <w:u w:val="single"/>
          <w:lang w:val="en-US" w:eastAsia="zh-CN"/>
        </w:rPr>
        <w:t>嘉定院区</w:t>
      </w:r>
      <w:r>
        <w:rPr>
          <w:rFonts w:hint="eastAsia" w:ascii="宋体" w:hAnsi="宋体" w:eastAsia="宋体" w:cs="Times New Roman"/>
          <w:sz w:val="24"/>
          <w:szCs w:val="24"/>
          <w:u w:val="single"/>
        </w:rPr>
        <w:t>消防设施年度检测</w:t>
      </w:r>
      <w:r>
        <w:rPr>
          <w:rFonts w:hint="eastAsia" w:ascii="宋体" w:hAnsi="宋体" w:eastAsia="宋体"/>
          <w:kern w:val="0"/>
          <w:sz w:val="24"/>
          <w:szCs w:val="24"/>
          <w:u w:val="none"/>
          <w:lang w:val="en-US" w:eastAsia="zh-CN"/>
        </w:rPr>
        <w:t>采购</w:t>
      </w:r>
      <w:r>
        <w:rPr>
          <w:rFonts w:hint="eastAsia" w:ascii="宋体" w:hAnsi="宋体" w:eastAsia="宋体" w:cs="Times New Roman"/>
          <w:sz w:val="24"/>
          <w:szCs w:val="24"/>
        </w:rPr>
        <w:t>的谈判文件，</w:t>
      </w:r>
      <w:r>
        <w:rPr>
          <w:rFonts w:ascii="宋体" w:hAnsi="宋体" w:eastAsia="宋体" w:cs="Times New Roman"/>
          <w:sz w:val="24"/>
          <w:szCs w:val="24"/>
        </w:rPr>
        <w:t>包括</w:t>
      </w:r>
      <w:r>
        <w:rPr>
          <w:rFonts w:hint="eastAsia" w:ascii="宋体" w:hAnsi="宋体" w:eastAsia="宋体" w:cs="Times New Roman"/>
          <w:sz w:val="24"/>
          <w:szCs w:val="24"/>
        </w:rPr>
        <w:t>补充</w:t>
      </w:r>
      <w:r>
        <w:rPr>
          <w:rFonts w:ascii="宋体" w:hAnsi="宋体" w:eastAsia="宋体" w:cs="Times New Roman"/>
          <w:sz w:val="24"/>
          <w:szCs w:val="24"/>
        </w:rPr>
        <w:t>文件（如有的话）的全部内容，愿意以</w:t>
      </w:r>
      <w:r>
        <w:rPr>
          <w:rFonts w:hint="eastAsia" w:ascii="宋体" w:hAnsi="宋体" w:eastAsia="宋体" w:cs="Times New Roman"/>
          <w:sz w:val="24"/>
          <w:szCs w:val="24"/>
        </w:rPr>
        <w:t>谈判最后报价</w:t>
      </w:r>
      <w:r>
        <w:rPr>
          <w:rFonts w:ascii="宋体" w:hAnsi="宋体" w:eastAsia="宋体" w:cs="Times New Roman"/>
          <w:sz w:val="24"/>
          <w:szCs w:val="24"/>
        </w:rPr>
        <w:t>提供</w:t>
      </w:r>
      <w:r>
        <w:rPr>
          <w:rFonts w:hint="eastAsia" w:ascii="宋体" w:hAnsi="宋体" w:eastAsia="宋体" w:cs="Times New Roman"/>
          <w:sz w:val="24"/>
          <w:szCs w:val="24"/>
        </w:rPr>
        <w:t>本项目所需的</w:t>
      </w:r>
      <w:r>
        <w:rPr>
          <w:rFonts w:ascii="宋体" w:hAnsi="宋体" w:eastAsia="宋体" w:cs="Times New Roman"/>
          <w:sz w:val="24"/>
          <w:szCs w:val="24"/>
        </w:rPr>
        <w:t>相关服务，并按合同约定履行义务。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2、我方的</w:t>
      </w:r>
      <w:r>
        <w:rPr>
          <w:rFonts w:hint="eastAsia" w:ascii="宋体" w:hAnsi="宋体" w:eastAsia="宋体" w:cs="Times New Roman"/>
          <w:sz w:val="24"/>
          <w:szCs w:val="24"/>
        </w:rPr>
        <w:t>响应文件</w:t>
      </w:r>
      <w:r>
        <w:rPr>
          <w:rFonts w:ascii="宋体" w:hAnsi="宋体" w:eastAsia="宋体" w:cs="Times New Roman"/>
          <w:sz w:val="24"/>
          <w:szCs w:val="24"/>
        </w:rPr>
        <w:t>包括下列内容：</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谈判响应函</w:t>
      </w:r>
      <w:r>
        <w:rPr>
          <w:rFonts w:ascii="宋体" w:hAnsi="宋体" w:eastAsia="宋体" w:cs="Times New Roman"/>
          <w:sz w:val="24"/>
          <w:szCs w:val="24"/>
        </w:rPr>
        <w:t>；</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2</w:t>
      </w:r>
      <w:r>
        <w:rPr>
          <w:rFonts w:ascii="宋体" w:hAnsi="宋体" w:eastAsia="宋体" w:cs="Times New Roman"/>
          <w:sz w:val="24"/>
          <w:szCs w:val="24"/>
        </w:rPr>
        <w:t>）按</w:t>
      </w:r>
      <w:r>
        <w:rPr>
          <w:rFonts w:hint="eastAsia" w:ascii="宋体" w:hAnsi="宋体" w:eastAsia="宋体" w:cs="Times New Roman"/>
          <w:sz w:val="24"/>
          <w:szCs w:val="24"/>
        </w:rPr>
        <w:t>谈判文件</w:t>
      </w:r>
      <w:r>
        <w:rPr>
          <w:rFonts w:ascii="宋体" w:hAnsi="宋体" w:eastAsia="宋体" w:cs="Times New Roman"/>
          <w:sz w:val="24"/>
          <w:szCs w:val="24"/>
        </w:rPr>
        <w:t>要求提供的全部文件</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我方承诺除商务和技术偏差表列出的偏差外，我方响应</w:t>
      </w:r>
      <w:r>
        <w:rPr>
          <w:rFonts w:hint="eastAsia" w:ascii="宋体" w:hAnsi="宋体" w:eastAsia="宋体" w:cs="Times New Roman"/>
          <w:sz w:val="24"/>
          <w:szCs w:val="24"/>
        </w:rPr>
        <w:t>谈判文件</w:t>
      </w:r>
      <w:r>
        <w:rPr>
          <w:rFonts w:ascii="宋体" w:hAnsi="宋体" w:eastAsia="宋体" w:cs="Times New Roman"/>
          <w:sz w:val="24"/>
          <w:szCs w:val="24"/>
        </w:rPr>
        <w:t>的全部要求。</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我方</w:t>
      </w:r>
      <w:r>
        <w:rPr>
          <w:rFonts w:hint="eastAsia" w:ascii="宋体" w:hAnsi="宋体" w:eastAsia="宋体" w:cs="Times New Roman"/>
          <w:sz w:val="24"/>
          <w:szCs w:val="24"/>
        </w:rPr>
        <w:t>提交的响应文件</w:t>
      </w:r>
      <w:r>
        <w:rPr>
          <w:rFonts w:ascii="宋体" w:hAnsi="宋体" w:eastAsia="宋体" w:cs="Times New Roman"/>
          <w:sz w:val="24"/>
          <w:szCs w:val="24"/>
        </w:rPr>
        <w:t>有效期为</w:t>
      </w:r>
      <w:r>
        <w:rPr>
          <w:rFonts w:hint="eastAsia" w:ascii="宋体" w:hAnsi="宋体" w:eastAsia="宋体" w:cs="Times New Roman"/>
          <w:sz w:val="24"/>
          <w:szCs w:val="24"/>
        </w:rPr>
        <w:t>90</w:t>
      </w:r>
      <w:r>
        <w:rPr>
          <w:rFonts w:ascii="宋体" w:hAnsi="宋体" w:eastAsia="宋体" w:cs="Times New Roman"/>
          <w:sz w:val="24"/>
          <w:szCs w:val="24"/>
        </w:rPr>
        <w:t>个日历日</w:t>
      </w:r>
      <w:r>
        <w:rPr>
          <w:rFonts w:hint="eastAsia" w:ascii="宋体" w:hAnsi="宋体" w:eastAsia="宋体" w:cs="Times New Roman"/>
          <w:sz w:val="24"/>
          <w:szCs w:val="24"/>
        </w:rPr>
        <w:t>，并</w:t>
      </w:r>
      <w:r>
        <w:rPr>
          <w:rFonts w:ascii="宋体" w:hAnsi="宋体" w:eastAsia="宋体" w:cs="Times New Roman"/>
          <w:sz w:val="24"/>
          <w:szCs w:val="24"/>
        </w:rPr>
        <w:t>承诺在此有效期内不撤销</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、我方</w:t>
      </w:r>
      <w:r>
        <w:rPr>
          <w:rFonts w:ascii="宋体" w:hAnsi="宋体" w:eastAsia="宋体" w:cs="Times New Roman"/>
          <w:sz w:val="24"/>
          <w:szCs w:val="24"/>
        </w:rPr>
        <w:t>完全理解贵方不一定要接受最低价的投标或收到的任何</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w:t>
      </w:r>
      <w:r>
        <w:rPr>
          <w:rFonts w:ascii="宋体" w:hAnsi="宋体" w:eastAsia="宋体" w:cs="Times New Roman"/>
          <w:sz w:val="24"/>
          <w:szCs w:val="24"/>
        </w:rPr>
        <w:t>如我方</w:t>
      </w:r>
      <w:r>
        <w:rPr>
          <w:rFonts w:hint="eastAsia" w:ascii="宋体" w:hAnsi="宋体" w:eastAsia="宋体" w:cs="Times New Roman"/>
          <w:sz w:val="24"/>
          <w:szCs w:val="24"/>
        </w:rPr>
        <w:t>成交</w:t>
      </w:r>
      <w:r>
        <w:rPr>
          <w:rFonts w:ascii="宋体" w:hAnsi="宋体" w:eastAsia="宋体" w:cs="Times New Roman"/>
          <w:sz w:val="24"/>
          <w:szCs w:val="24"/>
        </w:rPr>
        <w:t>，我方承诺：</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（1）在收到</w:t>
      </w:r>
      <w:r>
        <w:rPr>
          <w:rFonts w:hint="eastAsia" w:ascii="宋体" w:hAnsi="宋体" w:eastAsia="宋体" w:cs="Times New Roman"/>
          <w:sz w:val="24"/>
          <w:szCs w:val="24"/>
        </w:rPr>
        <w:t>成交</w:t>
      </w:r>
      <w:r>
        <w:rPr>
          <w:rFonts w:ascii="宋体" w:hAnsi="宋体" w:eastAsia="宋体" w:cs="Times New Roman"/>
          <w:sz w:val="24"/>
          <w:szCs w:val="24"/>
        </w:rPr>
        <w:t>通知书后，在规定的期限内与贵方签订合同；</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（2）在签订合同时不向贵方提出附加条件；</w:t>
      </w:r>
    </w:p>
    <w:p>
      <w:pPr>
        <w:spacing w:line="360" w:lineRule="auto"/>
        <w:ind w:left="960" w:leftChars="400" w:hanging="120" w:hangingChars="50"/>
        <w:rPr>
          <w:rFonts w:ascii="宋体" w:hAnsi="宋体" w:eastAsia="宋体" w:cs="Times New Roman"/>
          <w:sz w:val="24"/>
          <w:szCs w:val="24"/>
        </w:rPr>
      </w:pPr>
      <w:bookmarkStart w:id="43" w:name="_Toc369531694"/>
      <w:bookmarkStart w:id="44" w:name="_Toc352691658"/>
      <w:bookmarkStart w:id="45" w:name="_Toc1187"/>
      <w:r>
        <w:rPr>
          <w:rFonts w:ascii="宋体" w:hAnsi="宋体" w:eastAsia="宋体" w:cs="Times New Roman"/>
          <w:sz w:val="24"/>
          <w:szCs w:val="24"/>
        </w:rPr>
        <w:t>（</w:t>
      </w:r>
      <w:r>
        <w:rPr>
          <w:rFonts w:hint="eastAsia" w:ascii="宋体" w:hAnsi="宋体" w:eastAsia="宋体" w:cs="Times New Roman"/>
          <w:sz w:val="24"/>
          <w:szCs w:val="24"/>
        </w:rPr>
        <w:t>3</w:t>
      </w:r>
      <w:r>
        <w:rPr>
          <w:rFonts w:ascii="宋体" w:hAnsi="宋体" w:eastAsia="宋体" w:cs="Times New Roman"/>
          <w:sz w:val="24"/>
          <w:szCs w:val="24"/>
        </w:rPr>
        <w:t>）在合</w:t>
      </w:r>
      <w:bookmarkEnd w:id="43"/>
      <w:bookmarkEnd w:id="44"/>
      <w:bookmarkEnd w:id="45"/>
      <w:r>
        <w:rPr>
          <w:rFonts w:ascii="宋体" w:hAnsi="宋体" w:eastAsia="宋体" w:cs="Times New Roman"/>
          <w:sz w:val="24"/>
          <w:szCs w:val="24"/>
        </w:rPr>
        <w:t>同约定的期限内完成合同规定的全部义务。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w:t>
      </w:r>
      <w:r>
        <w:rPr>
          <w:rFonts w:ascii="宋体" w:hAnsi="宋体" w:eastAsia="宋体" w:cs="Times New Roman"/>
          <w:sz w:val="24"/>
          <w:szCs w:val="24"/>
        </w:rPr>
        <w:t>我方在此声明，所递交的</w:t>
      </w:r>
      <w:r>
        <w:rPr>
          <w:rFonts w:hint="eastAsia" w:ascii="宋体" w:hAnsi="宋体" w:eastAsia="宋体" w:cs="Times New Roman"/>
          <w:sz w:val="24"/>
          <w:szCs w:val="24"/>
        </w:rPr>
        <w:t>响应文件</w:t>
      </w:r>
      <w:r>
        <w:rPr>
          <w:rFonts w:ascii="宋体" w:hAnsi="宋体" w:eastAsia="宋体" w:cs="Times New Roman"/>
          <w:sz w:val="24"/>
          <w:szCs w:val="24"/>
        </w:rPr>
        <w:t>及有关资料内容完整、真实和准确，且不存在第二章“</w:t>
      </w:r>
      <w:r>
        <w:rPr>
          <w:rFonts w:hint="eastAsia" w:ascii="宋体" w:hAnsi="宋体" w:eastAsia="宋体" w:cs="Times New Roman"/>
          <w:sz w:val="24"/>
          <w:szCs w:val="24"/>
        </w:rPr>
        <w:t>供应商</w:t>
      </w:r>
      <w:r>
        <w:rPr>
          <w:rFonts w:ascii="宋体" w:hAnsi="宋体" w:eastAsia="宋体" w:cs="Times New Roman"/>
          <w:sz w:val="24"/>
          <w:szCs w:val="24"/>
        </w:rPr>
        <w:t>须知”第1.3.3项规定的任何一种情形。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（其他补充说明）。</w:t>
      </w:r>
    </w:p>
    <w:p>
      <w:pPr>
        <w:spacing w:line="360" w:lineRule="auto"/>
        <w:ind w:firstLine="480" w:firstLineChars="200"/>
        <w:rPr>
          <w:rFonts w:ascii="宋体" w:hAnsi="宋体" w:eastAsia="宋体" w:cs="Times New Roman"/>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供应商名称：</w:t>
      </w:r>
      <w:r>
        <w:rPr>
          <w:rFonts w:hint="eastAsia" w:ascii="宋体" w:hAnsi="宋体" w:eastAsia="宋体" w:cs="Times New Roman"/>
          <w:sz w:val="24"/>
          <w:szCs w:val="24"/>
          <w:u w:val="single"/>
        </w:rPr>
        <w:t xml:space="preserve">                                     </w:t>
      </w:r>
      <w:r>
        <w:rPr>
          <w:rFonts w:ascii="宋体" w:hAnsi="宋体" w:eastAsia="宋体" w:cs="Times New Roman"/>
          <w:sz w:val="24"/>
          <w:szCs w:val="24"/>
        </w:rPr>
        <w:t>（盖</w:t>
      </w:r>
      <w:r>
        <w:rPr>
          <w:rFonts w:hint="eastAsia" w:ascii="宋体" w:hAnsi="宋体" w:eastAsia="宋体" w:cs="Times New Roman"/>
          <w:sz w:val="24"/>
          <w:szCs w:val="24"/>
        </w:rPr>
        <w:t>单位公</w:t>
      </w:r>
      <w:r>
        <w:rPr>
          <w:rFonts w:ascii="宋体" w:hAnsi="宋体" w:eastAsia="宋体" w:cs="Times New Roman"/>
          <w:sz w:val="24"/>
          <w:szCs w:val="24"/>
        </w:rPr>
        <w:t>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姓名、职务</w:t>
      </w:r>
      <w:r>
        <w:rPr>
          <w:rFonts w:hint="eastAsia" w:ascii="宋体" w:hAnsi="宋体" w:eastAsia="宋体" w:cs="Times New Roman"/>
          <w:sz w:val="24"/>
          <w:szCs w:val="24"/>
        </w:rPr>
        <w:t>（</w:t>
      </w:r>
      <w:r>
        <w:rPr>
          <w:rFonts w:ascii="宋体" w:hAnsi="宋体" w:eastAsia="宋体" w:cs="Times New Roman"/>
          <w:sz w:val="24"/>
          <w:szCs w:val="24"/>
        </w:rPr>
        <w:t>印刷体</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（签字</w:t>
      </w:r>
      <w:r>
        <w:rPr>
          <w:rFonts w:hint="eastAsia" w:ascii="宋体" w:hAnsi="宋体" w:eastAsia="宋体" w:cs="Times New Roman"/>
          <w:sz w:val="24"/>
          <w:szCs w:val="24"/>
        </w:rPr>
        <w:t>或盖章</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地址：</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邮政编码：</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手机：</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电话：</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传真：</w:t>
      </w:r>
      <w:r>
        <w:rPr>
          <w:rFonts w:ascii="宋体" w:hAnsi="宋体" w:eastAsia="宋体" w:cs="Times New Roman"/>
          <w:sz w:val="24"/>
          <w:szCs w:val="24"/>
          <w:u w:val="single"/>
        </w:rPr>
        <w:t xml:space="preserve">         </w:t>
      </w:r>
      <w:bookmarkStart w:id="46" w:name="_Toc16568"/>
      <w:bookmarkStart w:id="47" w:name="_Toc352691659"/>
      <w:bookmarkStart w:id="48" w:name="_Toc369531695"/>
      <w:r>
        <w:rPr>
          <w:rFonts w:ascii="宋体" w:hAnsi="宋体" w:eastAsia="宋体" w:cs="Times New Roman"/>
          <w:sz w:val="24"/>
          <w:szCs w:val="24"/>
          <w:u w:val="single"/>
        </w:rPr>
        <w:t xml:space="preserve">   </w:t>
      </w:r>
      <w:bookmarkEnd w:id="46"/>
      <w:bookmarkEnd w:id="47"/>
      <w:bookmarkEnd w:id="48"/>
      <w:r>
        <w:rPr>
          <w:rFonts w:ascii="宋体" w:hAnsi="宋体" w:eastAsia="宋体" w:cs="Times New Roman"/>
          <w:sz w:val="24"/>
          <w:szCs w:val="24"/>
          <w:u w:val="single"/>
        </w:rPr>
        <w:t xml:space="preserve">     </w:t>
      </w:r>
      <w:bookmarkStart w:id="49" w:name="_Toc369531696"/>
      <w:bookmarkStart w:id="50" w:name="_Toc16824"/>
      <w:bookmarkStart w:id="51" w:name="_Toc352691660"/>
      <w:r>
        <w:rPr>
          <w:rFonts w:ascii="宋体" w:hAnsi="宋体" w:eastAsia="宋体" w:cs="Times New Roman"/>
          <w:sz w:val="24"/>
          <w:szCs w:val="24"/>
          <w:u w:val="single"/>
        </w:rPr>
        <w:t xml:space="preserve">           </w:t>
      </w:r>
      <w:bookmarkEnd w:id="49"/>
      <w:bookmarkEnd w:id="50"/>
      <w:bookmarkEnd w:id="51"/>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电子邮件</w:t>
      </w:r>
      <w:r>
        <w:rPr>
          <w:rFonts w:ascii="宋体" w:hAnsi="宋体" w:eastAsia="宋体" w:cs="Times New Roman"/>
          <w:sz w:val="24"/>
          <w:szCs w:val="24"/>
        </w:rPr>
        <w:t>：</w:t>
      </w:r>
      <w:r>
        <w:rPr>
          <w:rFonts w:ascii="宋体" w:hAnsi="宋体" w:eastAsia="宋体" w:cs="Times New Roman"/>
          <w:sz w:val="24"/>
          <w:szCs w:val="24"/>
          <w:u w:val="single"/>
        </w:rPr>
        <w:t xml:space="preserve">                                     </w:t>
      </w:r>
    </w:p>
    <w:p>
      <w:pPr>
        <w:adjustRightInd w:val="0"/>
        <w:snapToGrid w:val="0"/>
        <w:spacing w:line="360" w:lineRule="auto"/>
        <w:jc w:val="center"/>
        <w:rPr>
          <w:rFonts w:hint="eastAsia" w:ascii="宋体" w:hAnsi="宋体"/>
          <w:b/>
          <w:sz w:val="24"/>
          <w:szCs w:val="24"/>
        </w:rPr>
      </w:pPr>
      <w:bookmarkStart w:id="52" w:name="_Toc144974856"/>
      <w:bookmarkStart w:id="53" w:name="_Toc352691661"/>
      <w:bookmarkStart w:id="54" w:name="_Toc247514246"/>
      <w:bookmarkStart w:id="55" w:name="_Toc152045787"/>
      <w:bookmarkStart w:id="56" w:name="_Toc384308375"/>
      <w:bookmarkStart w:id="57" w:name="_Toc361508752"/>
      <w:bookmarkStart w:id="58" w:name="_Toc152042576"/>
      <w:bookmarkStart w:id="59" w:name="_Toc247527827"/>
      <w:bookmarkStart w:id="60" w:name="_Toc300835209"/>
      <w:bookmarkStart w:id="61" w:name="_Toc369531697"/>
      <w:bookmarkStart w:id="62" w:name="_Toc17960"/>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63" w:name="kbylb"/>
      <w:r>
        <w:rPr>
          <w:rFonts w:ascii="Times New Roman" w:hAnsi="Times New Roman" w:eastAsia="Times New Roman" w:cs="Times New Roman"/>
          <w:vanish/>
          <w:kern w:val="0"/>
          <w:sz w:val="24"/>
          <w:szCs w:val="24"/>
        </w:rPr>
        <w:t>kbylb</w:t>
      </w:r>
    </w:p>
    <w:p>
      <w:pPr>
        <w:widowControl/>
        <w:spacing w:after="240"/>
        <w:jc w:val="left"/>
        <w:rPr>
          <w:rFonts w:ascii="宋体" w:hAnsi="宋体" w:cs="宋体"/>
          <w:color w:val="auto"/>
          <w:kern w:val="0"/>
          <w:sz w:val="24"/>
          <w:szCs w:val="24"/>
          <w:u w:val="single"/>
        </w:rPr>
      </w:pPr>
      <w:r>
        <w:rPr>
          <w:rFonts w:ascii="宋体" w:hAnsi="宋体" w:cs="宋体"/>
          <w:color w:val="auto"/>
          <w:kern w:val="0"/>
          <w:sz w:val="24"/>
          <w:szCs w:val="24"/>
          <w:u w:val="none"/>
        </w:rPr>
        <w:t>项目名称：</w:t>
      </w:r>
      <w:r>
        <w:rPr>
          <w:rFonts w:hint="eastAsia" w:ascii="宋体" w:hAnsi="宋体" w:eastAsia="宋体" w:cs="Times New Roman"/>
          <w:sz w:val="24"/>
          <w:szCs w:val="24"/>
          <w:u w:val="single"/>
          <w:lang w:val="en-US" w:eastAsia="zh-CN"/>
        </w:rPr>
        <w:t>嘉定院区</w:t>
      </w:r>
      <w:r>
        <w:rPr>
          <w:rFonts w:hint="eastAsia" w:ascii="宋体" w:hAnsi="宋体" w:eastAsia="宋体" w:cs="Times New Roman"/>
          <w:sz w:val="24"/>
          <w:szCs w:val="24"/>
          <w:u w:val="single"/>
        </w:rPr>
        <w:t>消防设施年度检测</w:t>
      </w:r>
      <w:r>
        <w:rPr>
          <w:rFonts w:hint="eastAsia" w:ascii="宋体" w:hAnsi="宋体" w:eastAsia="宋体"/>
          <w:kern w:val="0"/>
          <w:sz w:val="24"/>
          <w:szCs w:val="24"/>
          <w:u w:val="single"/>
          <w:lang w:val="en-US" w:eastAsia="zh-CN"/>
        </w:rPr>
        <w:t>项目</w:t>
      </w: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ascii="Calibri" w:hAnsi="Calibri" w:eastAsia="宋体"/>
                <w:color w:val="auto"/>
                <w:kern w:val="2"/>
                <w:sz w:val="21"/>
                <w:szCs w:val="22"/>
                <w:u w:val="none"/>
                <w:lang w:val="en-US" w:eastAsia="zh-CN" w:bidi="ar-SA"/>
              </w:rPr>
            </w:pPr>
            <w:r>
              <w:rPr>
                <w:rFonts w:ascii="宋体" w:hAnsi="宋体" w:eastAsia="宋体" w:cs="宋体"/>
                <w:b w:val="0"/>
                <w:color w:val="auto"/>
                <w:kern w:val="2"/>
                <w:sz w:val="24"/>
                <w:szCs w:val="22"/>
                <w:u w:val="none"/>
                <w:lang w:val="en-US" w:eastAsia="zh-CN" w:bidi="ar-SA"/>
              </w:rPr>
              <w:t>服务内容：</w:t>
            </w:r>
            <w:r>
              <w:rPr>
                <w:rFonts w:hint="eastAsia" w:ascii="宋体" w:hAnsi="宋体" w:eastAsia="宋体" w:cs="Times New Roman"/>
                <w:sz w:val="24"/>
                <w:szCs w:val="24"/>
                <w:u w:val="none"/>
                <w:lang w:val="en-US" w:eastAsia="zh-CN"/>
              </w:rPr>
              <w:t>嘉定院区</w:t>
            </w:r>
            <w:r>
              <w:rPr>
                <w:rFonts w:hint="eastAsia" w:ascii="宋体" w:hAnsi="宋体" w:eastAsia="宋体" w:cs="Times New Roman"/>
                <w:sz w:val="24"/>
                <w:szCs w:val="24"/>
                <w:u w:val="none"/>
              </w:rPr>
              <w:t>消防设施年度检测</w:t>
            </w:r>
            <w:r>
              <w:rPr>
                <w:rFonts w:hint="eastAsia" w:ascii="宋体" w:hAnsi="宋体" w:eastAsia="宋体"/>
                <w:kern w:val="0"/>
                <w:sz w:val="24"/>
                <w:szCs w:val="24"/>
                <w:u w:val="none"/>
                <w:lang w:val="en-US" w:eastAsia="zh-CN"/>
              </w:rPr>
              <w:t>项目</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2026年12月31日</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63"/>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4"/>
        </w:rPr>
      </w:pPr>
      <w:r>
        <w:rPr>
          <w:rFonts w:hint="eastAsia" w:ascii="宋体" w:hAnsi="宋体" w:eastAsia="宋体" w:cs="Times New Roman"/>
          <w:b/>
          <w:sz w:val="24"/>
          <w:szCs w:val="24"/>
        </w:rPr>
        <w:br w:type="page"/>
      </w:r>
      <w:bookmarkStart w:id="64" w:name="_Toc457748054"/>
      <w:bookmarkStart w:id="65" w:name="_Toc392227908"/>
      <w:bookmarkStart w:id="66" w:name="_Toc458971245"/>
      <w:bookmarkStart w:id="67" w:name="_Toc457748053"/>
      <w:r>
        <w:rPr>
          <w:rFonts w:ascii="宋体" w:hAnsi="宋体" w:eastAsia="黑体" w:cs="Times New Roman"/>
          <w:b/>
          <w:sz w:val="24"/>
          <w:szCs w:val="24"/>
        </w:rPr>
        <w:t>法定代表人（单位负责人）身份证明</w:t>
      </w:r>
      <w:bookmarkEnd w:id="64"/>
      <w:bookmarkEnd w:id="65"/>
      <w:bookmarkEnd w:id="66"/>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单位性质：</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 xml:space="preserve">地 </w:t>
      </w:r>
      <w:r>
        <w:rPr>
          <w:rFonts w:ascii="宋体" w:hAnsi="宋体" w:eastAsia="宋体"/>
          <w:sz w:val="24"/>
          <w:szCs w:val="24"/>
        </w:rPr>
        <w:t xml:space="preserve">  </w:t>
      </w:r>
      <w:r>
        <w:rPr>
          <w:rFonts w:hint="eastAsia" w:ascii="宋体" w:hAnsi="宋体" w:eastAsia="宋体"/>
          <w:sz w:val="24"/>
          <w:szCs w:val="24"/>
        </w:rPr>
        <w:t xml:space="preserve"> 址：</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成立时间：</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       经营期限：</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日至</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w:t>
      </w:r>
    </w:p>
    <w:p>
      <w:pPr>
        <w:spacing w:line="360" w:lineRule="auto"/>
        <w:rPr>
          <w:rFonts w:ascii="宋体" w:hAnsi="宋体" w:eastAsia="宋体"/>
          <w:sz w:val="24"/>
          <w:szCs w:val="24"/>
        </w:rPr>
      </w:pPr>
      <w:r>
        <w:rPr>
          <w:rFonts w:hint="eastAsia" w:ascii="宋体" w:hAnsi="宋体" w:eastAsia="宋体"/>
          <w:sz w:val="24"/>
          <w:szCs w:val="24"/>
        </w:rPr>
        <w:t>姓    名：</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性     别：</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年    龄：</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职     务：</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（供应商名称）的法定代表人</w:t>
      </w:r>
      <w:r>
        <w:rPr>
          <w:rFonts w:hint="eastAsia" w:ascii="宋体" w:hAnsi="宋体" w:eastAsia="宋体" w:cs="Times New Roman"/>
          <w:sz w:val="24"/>
          <w:szCs w:val="24"/>
        </w:rPr>
        <w:t>（单位负责人）</w:t>
      </w:r>
      <w:r>
        <w:rPr>
          <w:rFonts w:hint="eastAsia" w:ascii="宋体" w:hAnsi="宋体" w:eastAsia="宋体"/>
          <w:sz w:val="24"/>
          <w:szCs w:val="24"/>
        </w:rPr>
        <w:t>。</w:t>
      </w:r>
    </w:p>
    <w:p>
      <w:pPr>
        <w:spacing w:line="360" w:lineRule="auto"/>
        <w:ind w:firstLine="1680" w:firstLineChars="700"/>
        <w:rPr>
          <w:rFonts w:ascii="宋体" w:hAnsi="宋体" w:eastAsia="宋体"/>
          <w:sz w:val="24"/>
          <w:szCs w:val="24"/>
        </w:rPr>
      </w:pPr>
      <w:r>
        <w:rPr>
          <w:rFonts w:hint="eastAsia" w:ascii="宋体" w:hAnsi="宋体" w:eastAsia="宋体"/>
          <w:sz w:val="24"/>
          <w:szCs w:val="24"/>
        </w:rPr>
        <w:t>特此证明。</w:t>
      </w:r>
    </w:p>
    <w:p>
      <w:pPr>
        <w:spacing w:line="360" w:lineRule="auto"/>
        <w:jc w:val="right"/>
        <w:rPr>
          <w:rFonts w:ascii="宋体" w:hAnsi="宋体" w:eastAsia="宋体"/>
          <w:sz w:val="24"/>
          <w:szCs w:val="24"/>
        </w:rPr>
      </w:pPr>
    </w:p>
    <w:p>
      <w:pPr>
        <w:spacing w:line="360" w:lineRule="auto"/>
        <w:jc w:val="right"/>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hint="eastAsia" w:ascii="宋体" w:hAnsi="宋体" w:eastAsia="宋体"/>
          <w:sz w:val="24"/>
          <w:szCs w:val="24"/>
        </w:rPr>
        <w:t>（盖单位公章）</w:t>
      </w:r>
    </w:p>
    <w:p>
      <w:pPr>
        <w:spacing w:line="360" w:lineRule="auto"/>
        <w:jc w:val="right"/>
        <w:rPr>
          <w:rFonts w:ascii="宋体" w:hAnsi="宋体" w:eastAsia="宋体" w:cs="Times New Roman"/>
          <w:sz w:val="24"/>
          <w:szCs w:val="24"/>
        </w:rPr>
      </w:pPr>
      <w:r>
        <w:rPr>
          <w:rFonts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日</w:t>
      </w:r>
    </w:p>
    <w:p>
      <w:pPr>
        <w:spacing w:line="360" w:lineRule="auto"/>
        <w:ind w:firstLine="960" w:firstLineChars="400"/>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spacing w:line="360" w:lineRule="auto"/>
        <w:ind w:firstLine="480" w:firstLineChars="200"/>
        <w:jc w:val="center"/>
        <w:outlineLvl w:val="1"/>
        <w:rPr>
          <w:rFonts w:ascii="宋体" w:hAnsi="宋体" w:eastAsia="宋体" w:cs="Times New Roman"/>
          <w:b/>
          <w:sz w:val="30"/>
          <w:szCs w:val="30"/>
        </w:rPr>
      </w:pPr>
      <w:r>
        <w:rPr>
          <w:rFonts w:ascii="宋体" w:hAnsi="宋体" w:eastAsia="宋体" w:cs="Times New Roman"/>
          <w:sz w:val="24"/>
          <w:szCs w:val="24"/>
        </w:rPr>
        <w:br w:type="page"/>
      </w:r>
      <w:bookmarkStart w:id="68" w:name="OLE_LINK1"/>
      <w:bookmarkStart w:id="69" w:name="OLE_LINK2"/>
      <w:bookmarkStart w:id="70" w:name="_Toc458971246"/>
      <w:r>
        <w:rPr>
          <w:rFonts w:ascii="宋体" w:hAnsi="宋体" w:eastAsia="宋体" w:cs="Times New Roman"/>
          <w:b/>
          <w:sz w:val="30"/>
          <w:szCs w:val="30"/>
        </w:rPr>
        <w:t>法定代表人（单位负责人）授权委托书</w:t>
      </w:r>
      <w:bookmarkEnd w:id="68"/>
      <w:bookmarkEnd w:id="69"/>
      <w:bookmarkEnd w:id="70"/>
    </w:p>
    <w:p>
      <w:pPr>
        <w:spacing w:line="360" w:lineRule="auto"/>
        <w:ind w:firstLine="602" w:firstLineChars="200"/>
        <w:jc w:val="center"/>
        <w:rPr>
          <w:rFonts w:ascii="宋体" w:hAnsi="宋体" w:eastAsia="宋体" w:cs="Times New Roman"/>
          <w:b/>
          <w:sz w:val="30"/>
          <w:szCs w:val="30"/>
        </w:rPr>
      </w:pP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cs="Times New Roman"/>
          <w:sz w:val="24"/>
          <w:szCs w:val="24"/>
          <w:u w:val="single"/>
          <w:lang w:val="en-US" w:eastAsia="zh-CN"/>
        </w:rPr>
        <w:t>嘉定院区</w:t>
      </w:r>
      <w:r>
        <w:rPr>
          <w:rFonts w:hint="eastAsia" w:ascii="宋体" w:hAnsi="宋体" w:eastAsia="宋体" w:cs="Times New Roman"/>
          <w:sz w:val="24"/>
          <w:szCs w:val="24"/>
          <w:u w:val="single"/>
        </w:rPr>
        <w:t>消防设施年度检测</w:t>
      </w:r>
      <w:r>
        <w:rPr>
          <w:rFonts w:hint="eastAsia" w:ascii="宋体" w:hAnsi="宋体" w:eastAsia="宋体"/>
          <w:kern w:val="0"/>
          <w:sz w:val="24"/>
          <w:szCs w:val="24"/>
          <w:u w:val="single"/>
          <w:lang w:val="en-US" w:eastAsia="zh-CN"/>
        </w:rPr>
        <w:t>项目</w:t>
      </w:r>
      <w:r>
        <w:rPr>
          <w:rFonts w:hint="eastAsia" w:ascii="宋体" w:hAnsi="宋体" w:eastAsia="宋体"/>
          <w:kern w:val="0"/>
          <w:sz w:val="24"/>
          <w:szCs w:val="24"/>
          <w:lang w:val="en-US" w:eastAsia="zh-CN"/>
        </w:rPr>
        <w:t>采购</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52"/>
      <w:bookmarkEnd w:id="53"/>
      <w:bookmarkEnd w:id="54"/>
      <w:bookmarkEnd w:id="55"/>
      <w:bookmarkEnd w:id="56"/>
      <w:bookmarkEnd w:id="57"/>
      <w:bookmarkEnd w:id="58"/>
      <w:bookmarkEnd w:id="59"/>
      <w:bookmarkEnd w:id="60"/>
      <w:bookmarkEnd w:id="61"/>
      <w:bookmarkEnd w:id="62"/>
      <w:bookmarkEnd w:id="67"/>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71" w:name="_Toc392227915"/>
      <w:bookmarkStart w:id="72" w:name="_Toc458971251"/>
      <w:bookmarkStart w:id="73" w:name="_Toc457748058"/>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71"/>
      <w:bookmarkEnd w:id="72"/>
      <w:bookmarkEnd w:id="73"/>
    </w:p>
    <w:p>
      <w:pPr>
        <w:spacing w:line="360" w:lineRule="auto"/>
        <w:ind w:firstLine="118" w:firstLineChars="49"/>
        <w:outlineLvl w:val="2"/>
        <w:rPr>
          <w:rFonts w:ascii="宋体" w:hAnsi="宋体" w:eastAsia="宋体" w:cs="Times New Roman"/>
          <w:b/>
          <w:sz w:val="24"/>
          <w:szCs w:val="24"/>
        </w:rPr>
      </w:pPr>
      <w:bookmarkStart w:id="74" w:name="_Toc392227916"/>
      <w:bookmarkStart w:id="75"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4"/>
      <w:bookmarkEnd w:id="75"/>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widowControl/>
        <w:adjustRightInd w:val="0"/>
        <w:snapToGrid w:val="0"/>
        <w:spacing w:line="360" w:lineRule="auto"/>
        <w:jc w:val="left"/>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val="en-US" w:eastAsia="zh-CN"/>
        </w:rPr>
        <w:t xml:space="preserve"> 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firstLine="240" w:firstLineChars="10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ind w:firstLine="2811" w:firstLineChars="1000"/>
        <w:jc w:val="both"/>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6" w:name="_Toc392227919"/>
      <w:bookmarkStart w:id="77"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80" w:firstLineChars="200"/>
        <w:rPr>
          <w:rFonts w:ascii="宋体" w:hAnsi="宋体" w:eastAsia="宋体"/>
          <w:color w:val="auto"/>
          <w:sz w:val="24"/>
          <w:szCs w:val="24"/>
        </w:rPr>
      </w:pPr>
      <w:r>
        <w:rPr>
          <w:rFonts w:hint="eastAsia" w:ascii="宋体" w:hAnsi="宋体"/>
          <w:color w:val="auto"/>
          <w:sz w:val="24"/>
          <w:szCs w:val="24"/>
          <w:lang w:val="en-US" w:eastAsia="zh-CN"/>
        </w:rPr>
        <w:t>上海市中医医院</w:t>
      </w:r>
      <w:r>
        <w:rPr>
          <w:rFonts w:hint="eastAsia" w:ascii="宋体" w:hAnsi="宋体" w:eastAsia="宋体"/>
          <w:color w:val="auto"/>
          <w:sz w:val="24"/>
          <w:szCs w:val="24"/>
        </w:rPr>
        <w:t>：</w:t>
      </w:r>
    </w:p>
    <w:p>
      <w:pPr>
        <w:spacing w:line="440" w:lineRule="exact"/>
        <w:ind w:firstLine="480" w:firstLineChars="200"/>
        <w:rPr>
          <w:rFonts w:ascii="宋体" w:hAnsi="宋体" w:eastAsia="宋体"/>
          <w:b/>
          <w:bCs/>
          <w:color w:val="auto"/>
          <w:sz w:val="24"/>
          <w:szCs w:val="24"/>
        </w:rPr>
      </w:pPr>
      <w:r>
        <w:rPr>
          <w:rFonts w:hint="eastAsia" w:ascii="宋体" w:hAnsi="宋体" w:eastAsia="宋体"/>
          <w:color w:val="auto"/>
          <w:sz w:val="24"/>
          <w:szCs w:val="24"/>
        </w:rPr>
        <w:t>我公司承诺参加</w:t>
      </w:r>
      <w:r>
        <w:rPr>
          <w:rFonts w:ascii="宋体" w:hAnsi="宋体" w:eastAsia="宋体"/>
          <w:color w:val="auto"/>
          <w:sz w:val="24"/>
          <w:szCs w:val="24"/>
        </w:rPr>
        <w:t>本次</w:t>
      </w:r>
      <w:r>
        <w:rPr>
          <w:rFonts w:hint="eastAsia" w:ascii="宋体" w:hAnsi="宋体" w:eastAsia="宋体"/>
          <w:color w:val="auto"/>
          <w:sz w:val="24"/>
          <w:szCs w:val="24"/>
        </w:rPr>
        <w:t>采购</w:t>
      </w:r>
      <w:r>
        <w:rPr>
          <w:rFonts w:ascii="宋体" w:hAnsi="宋体" w:eastAsia="宋体"/>
          <w:color w:val="auto"/>
          <w:sz w:val="24"/>
          <w:szCs w:val="24"/>
        </w:rPr>
        <w:t>项目</w:t>
      </w:r>
      <w:r>
        <w:rPr>
          <w:rFonts w:hint="eastAsia" w:ascii="宋体" w:hAnsi="宋体" w:eastAsia="宋体"/>
          <w:color w:val="auto"/>
          <w:sz w:val="24"/>
          <w:szCs w:val="24"/>
        </w:rPr>
        <w:t>（项目名称：</w:t>
      </w:r>
      <w:r>
        <w:rPr>
          <w:rFonts w:hint="eastAsia" w:ascii="宋体" w:hAnsi="宋体" w:eastAsia="宋体" w:cs="Times New Roman"/>
          <w:sz w:val="24"/>
          <w:szCs w:val="24"/>
          <w:u w:val="single"/>
          <w:lang w:val="en-US" w:eastAsia="zh-CN"/>
        </w:rPr>
        <w:t>嘉定院区</w:t>
      </w:r>
      <w:r>
        <w:rPr>
          <w:rFonts w:hint="eastAsia" w:ascii="宋体" w:hAnsi="宋体" w:eastAsia="宋体" w:cs="Times New Roman"/>
          <w:sz w:val="24"/>
          <w:szCs w:val="24"/>
          <w:u w:val="single"/>
        </w:rPr>
        <w:t>消防设施年度检测</w:t>
      </w:r>
      <w:r>
        <w:rPr>
          <w:rFonts w:hint="eastAsia" w:ascii="宋体" w:hAnsi="宋体" w:eastAsia="宋体"/>
          <w:kern w:val="0"/>
          <w:sz w:val="24"/>
          <w:szCs w:val="24"/>
          <w:u w:val="single"/>
          <w:lang w:val="en-US" w:eastAsia="zh-CN"/>
        </w:rPr>
        <w:t>项目</w:t>
      </w:r>
      <w:r>
        <w:rPr>
          <w:rFonts w:ascii="宋体" w:hAnsi="宋体" w:eastAsia="宋体"/>
          <w:color w:val="auto"/>
          <w:sz w:val="24"/>
          <w:szCs w:val="24"/>
        </w:rPr>
        <w:t>）</w:t>
      </w:r>
      <w:r>
        <w:rPr>
          <w:rFonts w:hint="eastAsia" w:ascii="宋体" w:hAnsi="宋体" w:eastAsia="宋体"/>
          <w:color w:val="auto"/>
          <w:sz w:val="24"/>
          <w:szCs w:val="24"/>
        </w:rPr>
        <w:t>，严格遵守国家的相关法律法规和规章及有关规定，</w:t>
      </w:r>
      <w:r>
        <w:rPr>
          <w:rFonts w:hint="eastAsia" w:ascii="宋体" w:hAnsi="宋体" w:eastAsia="宋体"/>
          <w:b/>
          <w:color w:val="auto"/>
          <w:sz w:val="24"/>
          <w:szCs w:val="24"/>
        </w:rPr>
        <w:t>不存在以下违法、违规行为</w:t>
      </w:r>
      <w:r>
        <w:rPr>
          <w:rFonts w:hint="eastAsia" w:ascii="宋体" w:hAnsi="宋体" w:eastAsia="宋体"/>
          <w:b/>
          <w:bCs/>
          <w:color w:val="auto"/>
          <w:sz w:val="24"/>
          <w:szCs w:val="24"/>
        </w:rPr>
        <w:t>：</w:t>
      </w:r>
    </w:p>
    <w:p>
      <w:pPr>
        <w:pStyle w:val="54"/>
        <w:numPr>
          <w:ilvl w:val="0"/>
          <w:numId w:val="4"/>
        </w:numPr>
        <w:adjustRightInd w:val="0"/>
        <w:spacing w:line="440" w:lineRule="exact"/>
        <w:ind w:left="284" w:firstLine="480" w:firstLineChars="200"/>
        <w:rPr>
          <w:rFonts w:ascii="宋体" w:hAnsi="宋体" w:eastAsia="宋体"/>
          <w:color w:val="auto"/>
          <w:sz w:val="24"/>
          <w:szCs w:val="24"/>
        </w:rPr>
      </w:pPr>
      <w:r>
        <w:rPr>
          <w:rFonts w:hint="eastAsia" w:ascii="宋体" w:hAnsi="宋体" w:eastAsia="宋体"/>
          <w:color w:val="auto"/>
          <w:sz w:val="24"/>
          <w:szCs w:val="24"/>
        </w:rPr>
        <w:t>属于或视为串通投标的行为：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投标人之间协商投标报价等投标文件的实质性内容；</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投标人之间约定中标人；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投标人之间约定部分投标人放弃投标或者中标；</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属于同一集团、协会、商会等组织成员的投标人按照该组织要求协同投标；</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投标人之间为谋取中标或者排斥特定投标人而采取的其他联合行动。</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不同投标人的投标文件由同一单位或者个人编制；</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不同投标人委托同一单位或者个人办理投标事宜；</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不同投标人的投标文件载明的项目管理成员为同一人；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不同投标人的投标文件异常一致或者投标报价呈规律性差异；</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不同投标人的投标文件相互混装；</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不同投标人的投标保证金从同一单位或者个人的账户转出。</w:t>
      </w:r>
    </w:p>
    <w:p>
      <w:pPr>
        <w:pStyle w:val="54"/>
        <w:numPr>
          <w:ilvl w:val="0"/>
          <w:numId w:val="4"/>
        </w:numPr>
        <w:autoSpaceDE w:val="0"/>
        <w:autoSpaceDN w:val="0"/>
        <w:adjustRightInd w:val="0"/>
        <w:spacing w:line="440" w:lineRule="exact"/>
        <w:ind w:left="284"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其他方式弄虚作假的行为：</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使用通过受让或者租借等方式获取的资格、资质证书投标的；</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使用伪造、变造的许可证件；</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提供虚假的财务状况或者业绩；</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提供虚假的项目负责人或者主要技术人员简历、劳动关系证明；</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提供虚假的信用状况；</w:t>
      </w:r>
    </w:p>
    <w:p>
      <w:pPr>
        <w:pStyle w:val="54"/>
        <w:numPr>
          <w:ilvl w:val="0"/>
          <w:numId w:val="7"/>
        </w:numPr>
        <w:spacing w:line="440" w:lineRule="exact"/>
        <w:ind w:left="0"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其他弄虚作假的行为。</w:t>
      </w:r>
    </w:p>
    <w:p>
      <w:pPr>
        <w:spacing w:line="440" w:lineRule="exact"/>
        <w:ind w:firstLine="482" w:firstLineChars="200"/>
        <w:rPr>
          <w:rFonts w:ascii="宋体" w:hAnsi="宋体" w:eastAsia="宋体" w:cs="宋体"/>
          <w:color w:val="auto"/>
          <w:kern w:val="0"/>
          <w:sz w:val="24"/>
          <w:szCs w:val="24"/>
        </w:rPr>
      </w:pPr>
      <w:r>
        <w:rPr>
          <w:rFonts w:hint="eastAsia" w:ascii="宋体" w:hAnsi="宋体" w:eastAsia="宋体" w:cs="宋体"/>
          <w:b/>
          <w:bCs/>
          <w:color w:val="auto"/>
          <w:kern w:val="0"/>
          <w:sz w:val="24"/>
          <w:szCs w:val="24"/>
        </w:rPr>
        <w:t>如发现我公司存在上述行为，我公司愿承担一切</w:t>
      </w:r>
      <w:r>
        <w:rPr>
          <w:rFonts w:ascii="宋体" w:hAnsi="宋体" w:eastAsia="宋体" w:cs="宋体"/>
          <w:b/>
          <w:bCs/>
          <w:color w:val="auto"/>
          <w:kern w:val="0"/>
          <w:sz w:val="24"/>
          <w:szCs w:val="24"/>
        </w:rPr>
        <w:t>法律</w:t>
      </w:r>
      <w:r>
        <w:rPr>
          <w:rFonts w:hint="eastAsia" w:ascii="宋体" w:hAnsi="宋体" w:eastAsia="宋体" w:cs="宋体"/>
          <w:b/>
          <w:bCs/>
          <w:color w:val="auto"/>
          <w:kern w:val="0"/>
          <w:sz w:val="24"/>
          <w:szCs w:val="24"/>
        </w:rPr>
        <w:t>责任</w:t>
      </w:r>
      <w:r>
        <w:rPr>
          <w:rFonts w:hint="eastAsia" w:ascii="宋体" w:hAnsi="宋体" w:eastAsia="宋体" w:cs="宋体"/>
          <w:color w:val="auto"/>
          <w:kern w:val="0"/>
          <w:sz w:val="24"/>
          <w:szCs w:val="24"/>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80" w:firstLineChars="200"/>
        <w:jc w:val="left"/>
        <w:rPr>
          <w:rFonts w:ascii="宋体" w:hAnsi="宋体" w:eastAsia="宋体" w:cs="宋体"/>
          <w:color w:val="auto"/>
          <w:sz w:val="24"/>
          <w:szCs w:val="24"/>
        </w:rPr>
      </w:pPr>
      <w:r>
        <w:rPr>
          <w:rFonts w:hint="eastAsia" w:ascii="宋体" w:hAnsi="宋体"/>
          <w:sz w:val="24"/>
          <w:szCs w:val="24"/>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（盖单位公章）</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440" w:lineRule="exact"/>
        <w:ind w:left="360" w:right="900" w:firstLine="480" w:firstLineChars="200"/>
        <w:jc w:val="center"/>
        <w:rPr>
          <w:rFonts w:ascii="宋体" w:hAnsi="宋体" w:eastAsia="宋体"/>
          <w:color w:val="auto"/>
          <w:sz w:val="24"/>
          <w:szCs w:val="24"/>
        </w:rPr>
      </w:pPr>
      <w:r>
        <w:rPr>
          <w:rFonts w:ascii="宋体" w:hAnsi="宋体" w:eastAsia="宋体"/>
          <w:color w:val="auto"/>
          <w:sz w:val="24"/>
          <w:szCs w:val="24"/>
        </w:rPr>
        <w:t>日期：</w:t>
      </w:r>
      <w:r>
        <w:rPr>
          <w:rFonts w:hint="eastAsia" w:ascii="宋体" w:hAnsi="宋体" w:eastAsia="宋体"/>
          <w:color w:val="auto"/>
          <w:sz w:val="24"/>
          <w:szCs w:val="24"/>
        </w:rPr>
        <w:t xml:space="preserve">      </w:t>
      </w:r>
      <w:r>
        <w:rPr>
          <w:rFonts w:ascii="宋体" w:hAnsi="宋体" w:eastAsia="宋体"/>
          <w:color w:val="auto"/>
          <w:sz w:val="24"/>
          <w:szCs w:val="24"/>
        </w:rPr>
        <w:t>年</w:t>
      </w:r>
      <w:r>
        <w:rPr>
          <w:rFonts w:hint="eastAsia" w:ascii="宋体" w:hAnsi="宋体" w:eastAsia="宋体"/>
          <w:color w:val="auto"/>
          <w:sz w:val="24"/>
          <w:szCs w:val="24"/>
        </w:rPr>
        <w:t xml:space="preserve">    </w:t>
      </w:r>
      <w:r>
        <w:rPr>
          <w:rFonts w:ascii="宋体" w:hAnsi="宋体" w:eastAsia="宋体"/>
          <w:color w:val="auto"/>
          <w:sz w:val="24"/>
          <w:szCs w:val="24"/>
        </w:rPr>
        <w:t>月</w:t>
      </w:r>
      <w:r>
        <w:rPr>
          <w:rFonts w:hint="eastAsia" w:ascii="宋体" w:hAnsi="宋体" w:eastAsia="宋体"/>
          <w:color w:val="auto"/>
          <w:sz w:val="24"/>
          <w:szCs w:val="24"/>
        </w:rPr>
        <w:t xml:space="preserve">    </w:t>
      </w:r>
      <w:r>
        <w:rPr>
          <w:rFonts w:ascii="宋体" w:hAnsi="宋体" w:eastAsia="宋体"/>
          <w:color w:val="auto"/>
          <w:sz w:val="24"/>
          <w:szCs w:val="24"/>
        </w:rPr>
        <w:t>日</w:t>
      </w:r>
    </w:p>
    <w:p>
      <w:pPr>
        <w:pStyle w:val="16"/>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8" w:name="_Toc300835217"/>
            <w:bookmarkStart w:id="79" w:name="_Toc352691669"/>
            <w:bookmarkStart w:id="80" w:name="_Toc28644"/>
            <w:bookmarkStart w:id="81" w:name="_Toc369531705"/>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8"/>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9"/>
      <w:bookmarkEnd w:id="80"/>
      <w:bookmarkEnd w:id="81"/>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82" w:name="_Toc457748061"/>
    </w:p>
    <w:bookmarkEnd w:id="82"/>
    <w:p>
      <w:pPr>
        <w:pStyle w:val="16"/>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6"/>
      <w:r>
        <w:rPr>
          <w:rFonts w:hint="eastAsia" w:ascii="宋体" w:hAnsi="宋体" w:eastAsia="宋体" w:cs="Times New Roman"/>
          <w:b/>
          <w:szCs w:val="21"/>
        </w:rPr>
        <w:t>近年信誉情况</w:t>
      </w:r>
      <w:bookmarkEnd w:id="77"/>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pStyle w:val="16"/>
        <w:rPr>
          <w:rFonts w:hint="eastAsia"/>
          <w:sz w:val="21"/>
          <w:szCs w:val="21"/>
          <w:lang w:eastAsia="zh-CN"/>
        </w:rPr>
      </w:pPr>
    </w:p>
    <w:p>
      <w:pPr>
        <w:jc w:val="center"/>
        <w:rPr>
          <w:rFonts w:ascii="宋体" w:hAnsi="宋体"/>
          <w:b/>
          <w:sz w:val="30"/>
          <w:szCs w:val="30"/>
        </w:rPr>
      </w:pPr>
      <w:bookmarkStart w:id="83" w:name="_Toc457748066"/>
      <w:bookmarkStart w:id="84" w:name="_Toc458971254"/>
      <w:bookmarkStart w:id="85" w:name="_Toc392227920"/>
      <w:r>
        <w:rPr>
          <w:rFonts w:hint="eastAsia" w:ascii="宋体" w:hAnsi="宋体"/>
          <w:b/>
          <w:sz w:val="30"/>
          <w:szCs w:val="30"/>
        </w:rPr>
        <w:t>技术方案</w:t>
      </w:r>
      <w:r>
        <w:rPr>
          <w:rFonts w:ascii="宋体" w:hAnsi="宋体"/>
          <w:b/>
          <w:sz w:val="30"/>
          <w:szCs w:val="30"/>
        </w:rPr>
        <w:t>的详细描述</w:t>
      </w:r>
      <w:bookmarkEnd w:id="83"/>
      <w:bookmarkEnd w:id="84"/>
      <w:bookmarkEnd w:id="85"/>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16"/>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4"/>
      <w:numFmt w:val="chineseCounting"/>
      <w:suff w:val="space"/>
      <w:lvlText w:val="第%1章"/>
      <w:lvlJc w:val="left"/>
      <w:rPr>
        <w:rFonts w:hint="eastAsia"/>
      </w:rPr>
    </w:lvl>
  </w:abstractNum>
  <w:abstractNum w:abstractNumId="1">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0000010"/>
    <w:multiLevelType w:val="multilevel"/>
    <w:tmpl w:val="00000010"/>
    <w:lvl w:ilvl="0" w:tentative="0">
      <w:start w:val="1"/>
      <w:numFmt w:val="decimal"/>
      <w:lvlText w:val="%1）"/>
      <w:lvlJc w:val="left"/>
      <w:pPr>
        <w:ind w:left="78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9E1B9EF"/>
    <w:multiLevelType w:val="singleLevel"/>
    <w:tmpl w:val="69E1B9EF"/>
    <w:lvl w:ilvl="0" w:tentative="0">
      <w:start w:val="1"/>
      <w:numFmt w:val="chineseCounting"/>
      <w:suff w:val="nothing"/>
      <w:lvlText w:val="%1、"/>
      <w:lvlJc w:val="left"/>
      <w:rPr>
        <w:rFonts w:hint="eastAsia"/>
      </w:rPr>
    </w:lvl>
  </w:abstractNum>
  <w:num w:numId="1">
    <w:abstractNumId w:val="1"/>
  </w:num>
  <w:num w:numId="2">
    <w:abstractNumId w:val="2"/>
  </w:num>
  <w:num w:numId="3">
    <w:abstractNumId w:val="6"/>
  </w:num>
  <w:num w:numId="4">
    <w:abstractNumId w:val="5"/>
  </w:num>
  <w:num w:numId="5">
    <w:abstractNumId w:val="4"/>
  </w:num>
  <w:num w:numId="6">
    <w:abstractNumId w:val="4"/>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D918C8"/>
    <w:rsid w:val="0710332E"/>
    <w:rsid w:val="087D420A"/>
    <w:rsid w:val="0886339E"/>
    <w:rsid w:val="0CEC2369"/>
    <w:rsid w:val="0D597D4F"/>
    <w:rsid w:val="0D8A6FAB"/>
    <w:rsid w:val="0DDE3961"/>
    <w:rsid w:val="0F080D23"/>
    <w:rsid w:val="13973CCD"/>
    <w:rsid w:val="1720518C"/>
    <w:rsid w:val="17A73AEF"/>
    <w:rsid w:val="188B0F12"/>
    <w:rsid w:val="1AB00CF8"/>
    <w:rsid w:val="1B136159"/>
    <w:rsid w:val="1B98325F"/>
    <w:rsid w:val="297135BF"/>
    <w:rsid w:val="298C67FD"/>
    <w:rsid w:val="2D033C3F"/>
    <w:rsid w:val="2D636A2C"/>
    <w:rsid w:val="33EF0D59"/>
    <w:rsid w:val="383B3CF2"/>
    <w:rsid w:val="3A6C40F3"/>
    <w:rsid w:val="3AD971BD"/>
    <w:rsid w:val="3C687E22"/>
    <w:rsid w:val="42413347"/>
    <w:rsid w:val="42BE5264"/>
    <w:rsid w:val="45355DD6"/>
    <w:rsid w:val="464A4CEB"/>
    <w:rsid w:val="48DA7DD1"/>
    <w:rsid w:val="4C2828B9"/>
    <w:rsid w:val="4D35463C"/>
    <w:rsid w:val="4EF9031D"/>
    <w:rsid w:val="4F832CF0"/>
    <w:rsid w:val="5580556E"/>
    <w:rsid w:val="56984130"/>
    <w:rsid w:val="58B612FD"/>
    <w:rsid w:val="59632311"/>
    <w:rsid w:val="5A964A11"/>
    <w:rsid w:val="5AA339D3"/>
    <w:rsid w:val="60A71D96"/>
    <w:rsid w:val="611C0FA2"/>
    <w:rsid w:val="61593578"/>
    <w:rsid w:val="62000B0A"/>
    <w:rsid w:val="64B94717"/>
    <w:rsid w:val="68383F8A"/>
    <w:rsid w:val="6B546407"/>
    <w:rsid w:val="6B942749"/>
    <w:rsid w:val="71C80B55"/>
    <w:rsid w:val="71DF7B37"/>
    <w:rsid w:val="723839D6"/>
    <w:rsid w:val="754E7C22"/>
    <w:rsid w:val="75603D23"/>
    <w:rsid w:val="763B1359"/>
    <w:rsid w:val="770B5544"/>
    <w:rsid w:val="79296FEF"/>
    <w:rsid w:val="79454B73"/>
    <w:rsid w:val="7DC75443"/>
    <w:rsid w:val="7DEF0CBC"/>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2">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5">
    <w:name w:val="Body Text 3"/>
    <w:basedOn w:val="1"/>
    <w:link w:val="175"/>
    <w:qFormat/>
    <w:uiPriority w:val="0"/>
    <w:rPr>
      <w:rFonts w:ascii="Times New Roman" w:hAnsi="Times New Roman" w:eastAsia="宋体" w:cs="Times New Roman"/>
      <w:sz w:val="48"/>
      <w:szCs w:val="48"/>
    </w:rPr>
  </w:style>
  <w:style w:type="paragraph" w:styleId="16">
    <w:name w:val="Body Text"/>
    <w:basedOn w:val="1"/>
    <w:next w:val="1"/>
    <w:link w:val="102"/>
    <w:qFormat/>
    <w:uiPriority w:val="0"/>
    <w:pPr>
      <w:spacing w:after="120"/>
    </w:pPr>
    <w:rPr>
      <w:rFonts w:ascii="Times New Roman" w:hAnsi="Times New Roman" w:eastAsia="宋体" w:cs="Times New Roman"/>
      <w:szCs w:val="20"/>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4"/>
    <w:next w:val="14"/>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2"/>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6"/>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4"/>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6"/>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5"/>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正文格式"/>
    <w:basedOn w:val="1"/>
    <w:qFormat/>
    <w:uiPriority w:val="0"/>
    <w:pPr>
      <w:widowControl/>
      <w:adjustRightInd w:val="0"/>
      <w:snapToGrid w:val="0"/>
      <w:spacing w:line="360" w:lineRule="auto"/>
      <w:ind w:firstLine="482"/>
      <w:textAlignment w:val="baseline"/>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0</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2026-10-19T07:42:59Z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