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48"/>
          <w:szCs w:val="48"/>
          <w:lang w:eastAsia="zh-CN"/>
        </w:rPr>
        <w:t>白血病免疫分型</w:t>
      </w:r>
      <w:r>
        <w:rPr>
          <w:rFonts w:hint="eastAsia" w:ascii="宋体" w:hAnsi="宋体" w:eastAsia="宋体" w:cs="Times New Roman"/>
          <w:b/>
          <w:sz w:val="48"/>
          <w:szCs w:val="48"/>
          <w:lang w:val="en-US" w:eastAsia="zh-CN"/>
        </w:rPr>
        <w:t>类试剂</w:t>
      </w:r>
      <w:r>
        <w:rPr>
          <w:rFonts w:hint="eastAsia" w:ascii="宋体" w:hAnsi="宋体" w:eastAsia="宋体" w:cs="Times New Roman"/>
          <w:b/>
          <w:sz w:val="48"/>
          <w:szCs w:val="48"/>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default" w:ascii="宋体" w:hAnsi="宋体" w:eastAsia="宋体" w:cs="宋体"/>
          <w:b w:val="0"/>
          <w:bCs w:val="0"/>
          <w:sz w:val="24"/>
          <w:szCs w:val="24"/>
          <w:lang w:val="en-US" w:eastAsia="zh-CN"/>
        </w:rPr>
      </w:pPr>
      <w:r>
        <w:rPr>
          <w:rFonts w:hint="eastAsia" w:ascii="宋体" w:hAnsi="宋体" w:eastAsia="宋体" w:cs="宋体"/>
          <w:kern w:val="0"/>
          <w:sz w:val="24"/>
          <w:szCs w:val="24"/>
          <w:highlight w:val="none"/>
          <w:lang w:val="en-US" w:eastAsia="zh-CN"/>
        </w:rPr>
        <w:t>包件一：白血病免疫分型类试剂</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项目名称：白血病免疫分型类试剂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合同名称：白血病免疫分型类试剂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w:t>
            </w:r>
            <w:bookmarkStart w:id="20" w:name="_GoBack"/>
            <w:bookmarkEnd w:id="20"/>
            <w:r>
              <w:rPr>
                <w:rFonts w:hint="eastAsia" w:ascii="宋体" w:hAnsi="宋体" w:eastAsia="宋体" w:cs="Times New Roman"/>
                <w:sz w:val="24"/>
                <w:szCs w:val="20"/>
                <w:highlight w:val="none"/>
              </w:rPr>
              <w:t>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2"/>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6"/>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6"/>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eastAsia="zh-CN"/>
        </w:rPr>
        <w:t>白血病免疫分型</w:t>
      </w:r>
      <w:r>
        <w:rPr>
          <w:rFonts w:hint="eastAsia" w:ascii="宋体" w:hAnsi="宋体" w:eastAsia="宋体" w:cs="宋体"/>
          <w:b w:val="0"/>
          <w:bCs w:val="0"/>
          <w:sz w:val="24"/>
          <w:szCs w:val="24"/>
          <w:lang w:val="en-US" w:eastAsia="zh-CN"/>
        </w:rPr>
        <w:t>类试剂</w:t>
      </w:r>
    </w:p>
    <w:p>
      <w:pPr>
        <w:pStyle w:val="56"/>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4"/>
        </w:numPr>
        <w:spacing w:line="360" w:lineRule="auto"/>
        <w:ind w:left="-420" w:leftChars="0" w:firstLine="42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tbl>
      <w:tblPr>
        <w:tblStyle w:val="32"/>
        <w:tblpPr w:leftFromText="180" w:rightFromText="180" w:vertAnchor="text" w:horzAnchor="page" w:tblpX="1421" w:tblpY="461"/>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66"/>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947" w:type="dxa"/>
            <w:vAlign w:val="center"/>
          </w:tcPr>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66" w:type="dxa"/>
            <w:vAlign w:val="center"/>
          </w:tcPr>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6864" w:type="dxa"/>
            <w:vAlign w:val="center"/>
          </w:tcPr>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947"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rPr>
              <w:t>1</w:t>
            </w:r>
          </w:p>
        </w:tc>
        <w:tc>
          <w:tcPr>
            <w:tcW w:w="1466"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lang w:eastAsia="zh-CN"/>
              </w:rPr>
              <w:t>试剂</w:t>
            </w:r>
            <w:r>
              <w:rPr>
                <w:rFonts w:hint="eastAsia" w:ascii="宋体" w:hAnsi="宋体" w:eastAsia="宋体" w:cs="宋体"/>
                <w:sz w:val="20"/>
                <w:szCs w:val="20"/>
              </w:rPr>
              <w:t>用途</w:t>
            </w:r>
          </w:p>
        </w:tc>
        <w:tc>
          <w:tcPr>
            <w:tcW w:w="6864" w:type="dxa"/>
            <w:vAlign w:val="center"/>
          </w:tcPr>
          <w:p>
            <w:pPr>
              <w:keepNext w:val="0"/>
              <w:keepLines w:val="0"/>
              <w:widowControl/>
              <w:suppressLineNumbers w:val="0"/>
              <w:jc w:val="left"/>
              <w:rPr>
                <w:rFonts w:hint="eastAsia" w:ascii="宋体" w:hAnsi="宋体" w:eastAsia="宋体" w:cs="宋体"/>
                <w:sz w:val="20"/>
                <w:szCs w:val="20"/>
                <w:lang w:eastAsia="zh-CN"/>
              </w:rPr>
            </w:pPr>
            <w:r>
              <w:rPr>
                <w:rFonts w:hint="eastAsia" w:ascii="宋体" w:hAnsi="宋体" w:eastAsia="宋体" w:cs="宋体"/>
                <w:color w:val="000000"/>
                <w:kern w:val="0"/>
                <w:sz w:val="20"/>
                <w:szCs w:val="20"/>
                <w:lang w:val="en-US" w:eastAsia="zh-CN" w:bidi="ar"/>
              </w:rPr>
              <w:t>检测白血病细胞的细胞膜和细胞浆抗原，分析其免疫表型，从而了解被测白血病细胞所属细胞系列及分化程度。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947"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rPr>
              <w:t>2</w:t>
            </w:r>
          </w:p>
        </w:tc>
        <w:tc>
          <w:tcPr>
            <w:tcW w:w="1466"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rPr>
              <w:t>包装规格</w:t>
            </w:r>
          </w:p>
        </w:tc>
        <w:tc>
          <w:tcPr>
            <w:tcW w:w="6864" w:type="dxa"/>
            <w:vAlign w:val="center"/>
          </w:tcPr>
          <w:p>
            <w:pPr>
              <w:adjustRightInd w:val="0"/>
              <w:snapToGrid w:val="0"/>
              <w:spacing w:line="360"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每个试剂包装至少</w:t>
            </w:r>
            <w:r>
              <w:rPr>
                <w:rFonts w:hint="eastAsia" w:ascii="宋体" w:hAnsi="宋体" w:eastAsia="宋体" w:cs="宋体"/>
                <w:sz w:val="20"/>
                <w:szCs w:val="20"/>
              </w:rPr>
              <w:t>≥</w:t>
            </w:r>
            <w:r>
              <w:rPr>
                <w:rFonts w:hint="eastAsia" w:ascii="宋体" w:hAnsi="宋体" w:eastAsia="宋体" w:cs="宋体"/>
                <w:sz w:val="20"/>
                <w:szCs w:val="20"/>
                <w:lang w:val="en-US" w:eastAsia="zh-CN"/>
              </w:rPr>
              <w:t>50检测人份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rPr>
              <w:t>★3</w:t>
            </w:r>
          </w:p>
        </w:tc>
        <w:tc>
          <w:tcPr>
            <w:tcW w:w="1466"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rPr>
              <w:t>有效期</w:t>
            </w:r>
          </w:p>
        </w:tc>
        <w:tc>
          <w:tcPr>
            <w:tcW w:w="6864" w:type="dxa"/>
            <w:vAlign w:val="center"/>
          </w:tcPr>
          <w:p>
            <w:pPr>
              <w:adjustRightInd w:val="0"/>
              <w:snapToGrid w:val="0"/>
              <w:spacing w:line="360" w:lineRule="auto"/>
              <w:jc w:val="left"/>
              <w:rPr>
                <w:rFonts w:hint="eastAsia" w:ascii="宋体" w:hAnsi="宋体" w:eastAsia="宋体" w:cs="宋体"/>
                <w:sz w:val="20"/>
                <w:szCs w:val="20"/>
              </w:rPr>
            </w:pPr>
            <w:bookmarkStart w:id="16" w:name="OLE_LINK2"/>
            <w:bookmarkStart w:id="17" w:name="OLE_LINK1"/>
            <w:r>
              <w:rPr>
                <w:rFonts w:hint="eastAsia" w:ascii="宋体" w:hAnsi="宋体" w:eastAsia="宋体" w:cs="宋体"/>
                <w:sz w:val="20"/>
                <w:szCs w:val="20"/>
              </w:rPr>
              <w:t>≥</w:t>
            </w:r>
            <w:bookmarkEnd w:id="16"/>
            <w:r>
              <w:rPr>
                <w:rFonts w:hint="eastAsia" w:ascii="宋体" w:hAnsi="宋体" w:eastAsia="宋体" w:cs="宋体"/>
                <w:sz w:val="20"/>
                <w:szCs w:val="20"/>
                <w:lang w:val="en-US" w:eastAsia="zh-CN"/>
              </w:rPr>
              <w:t>6</w:t>
            </w:r>
            <w:r>
              <w:rPr>
                <w:rFonts w:hint="eastAsia" w:ascii="宋体" w:hAnsi="宋体" w:eastAsia="宋体" w:cs="宋体"/>
                <w:sz w:val="20"/>
                <w:szCs w:val="20"/>
              </w:rPr>
              <w:t>个月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947" w:type="dxa"/>
            <w:vAlign w:val="center"/>
          </w:tcPr>
          <w:p>
            <w:pPr>
              <w:adjustRightInd w:val="0"/>
              <w:snapToGrid w:val="0"/>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1466"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rPr>
              <w:t>样本类型</w:t>
            </w:r>
          </w:p>
        </w:tc>
        <w:tc>
          <w:tcPr>
            <w:tcW w:w="6864" w:type="dxa"/>
            <w:vAlign w:val="center"/>
          </w:tcPr>
          <w:p>
            <w:pPr>
              <w:adjustRightInd w:val="0"/>
              <w:snapToGrid w:val="0"/>
              <w:spacing w:line="360" w:lineRule="auto"/>
              <w:jc w:val="left"/>
              <w:rPr>
                <w:rFonts w:hint="eastAsia" w:ascii="宋体" w:hAnsi="宋体" w:eastAsia="宋体" w:cs="宋体"/>
                <w:sz w:val="20"/>
                <w:szCs w:val="20"/>
              </w:rPr>
            </w:pPr>
            <w:r>
              <w:rPr>
                <w:rFonts w:hint="eastAsia" w:ascii="宋体" w:hAnsi="宋体" w:eastAsia="宋体" w:cs="宋体"/>
                <w:sz w:val="20"/>
                <w:szCs w:val="20"/>
                <w:lang w:eastAsia="zh-CN"/>
              </w:rPr>
              <w:t>骨髓、全血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947" w:type="dxa"/>
            <w:vAlign w:val="center"/>
          </w:tcPr>
          <w:p>
            <w:pPr>
              <w:adjustRightInd w:val="0"/>
              <w:snapToGrid w:val="0"/>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1466"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rPr>
              <w:t>适用机型</w:t>
            </w:r>
          </w:p>
        </w:tc>
        <w:tc>
          <w:tcPr>
            <w:tcW w:w="6864" w:type="dxa"/>
            <w:vAlign w:val="center"/>
          </w:tcPr>
          <w:p>
            <w:pPr>
              <w:adjustRightInd w:val="0"/>
              <w:snapToGrid w:val="0"/>
              <w:spacing w:line="360"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eastAsia="zh-CN"/>
              </w:rPr>
              <w:t>流式细胞仪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947" w:type="dxa"/>
            <w:vAlign w:val="center"/>
          </w:tcPr>
          <w:p>
            <w:pPr>
              <w:adjustRightInd w:val="0"/>
              <w:snapToGrid w:val="0"/>
              <w:spacing w:line="36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466" w:type="dxa"/>
            <w:vAlign w:val="center"/>
          </w:tcPr>
          <w:p>
            <w:pPr>
              <w:adjustRightInd w:val="0"/>
              <w:snapToGrid w:val="0"/>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检测指标</w:t>
            </w:r>
          </w:p>
        </w:tc>
        <w:tc>
          <w:tcPr>
            <w:tcW w:w="6864" w:type="dxa"/>
            <w:vAlign w:val="center"/>
          </w:tcPr>
          <w:p>
            <w:pPr>
              <w:adjustRightInd w:val="0"/>
              <w:snapToGrid w:val="0"/>
              <w:spacing w:line="360"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eastAsia="zh-CN"/>
              </w:rPr>
              <w:t>至少包含</w:t>
            </w:r>
            <w:r>
              <w:rPr>
                <w:rFonts w:hint="eastAsia" w:ascii="宋体" w:hAnsi="宋体" w:eastAsia="宋体" w:cs="宋体"/>
                <w:sz w:val="20"/>
                <w:szCs w:val="20"/>
                <w:lang w:val="en-US" w:eastAsia="zh-CN"/>
              </w:rPr>
              <w:t>CD81检测试剂-APC H7、FMC7检测试剂、Kappa检测试剂、Lambda检测试剂、CD20、CD22、CD34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vAlign w:val="center"/>
          </w:tcPr>
          <w:p>
            <w:pPr>
              <w:adjustRightInd w:val="0"/>
              <w:snapToGrid w:val="0"/>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c>
          <w:tcPr>
            <w:tcW w:w="1466" w:type="dxa"/>
            <w:vAlign w:val="center"/>
          </w:tcPr>
          <w:p>
            <w:pPr>
              <w:adjustRightInd w:val="0"/>
              <w:snapToGrid w:val="0"/>
              <w:spacing w:line="36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eastAsia="zh-CN"/>
              </w:rPr>
              <w:t>准确性</w:t>
            </w:r>
            <w:r>
              <w:rPr>
                <w:rFonts w:hint="eastAsia" w:ascii="宋体" w:hAnsi="宋体" w:eastAsia="宋体" w:cs="宋体"/>
                <w:sz w:val="20"/>
                <w:szCs w:val="20"/>
                <w:lang w:val="en-US" w:eastAsia="zh-CN"/>
              </w:rPr>
              <w:t xml:space="preserve"> </w:t>
            </w:r>
          </w:p>
        </w:tc>
        <w:tc>
          <w:tcPr>
            <w:tcW w:w="6864" w:type="dxa"/>
            <w:vAlign w:val="center"/>
          </w:tcPr>
          <w:p>
            <w:pPr>
              <w:adjustRightInd w:val="0"/>
              <w:snapToGrid w:val="0"/>
              <w:spacing w:line="360" w:lineRule="auto"/>
              <w:jc w:val="left"/>
              <w:rPr>
                <w:rFonts w:hint="eastAsia" w:ascii="宋体" w:hAnsi="宋体" w:eastAsia="宋体" w:cs="宋体"/>
                <w:sz w:val="20"/>
                <w:szCs w:val="20"/>
                <w:lang w:val="en-US" w:eastAsia="zh-CN"/>
              </w:rPr>
            </w:pPr>
            <w:r>
              <w:rPr>
                <w:rFonts w:hint="eastAsia" w:ascii="宋体" w:hAnsi="宋体" w:eastAsia="宋体" w:cs="宋体"/>
                <w:sz w:val="20"/>
                <w:szCs w:val="20"/>
              </w:rPr>
              <w:t>符合《中华人民共和国医药行业标准YY/T 1184-2010 流式细胞仪用单克隆抗体试剂》要求， 抗原相对计数结果，无统计学差异（P≥0.05）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947" w:type="dxa"/>
            <w:vAlign w:val="center"/>
          </w:tcPr>
          <w:p>
            <w:pPr>
              <w:adjustRightInd w:val="0"/>
              <w:snapToGrid w:val="0"/>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9</w:t>
            </w:r>
          </w:p>
        </w:tc>
        <w:tc>
          <w:tcPr>
            <w:tcW w:w="1466" w:type="dxa"/>
            <w:vAlign w:val="center"/>
          </w:tcPr>
          <w:p>
            <w:pPr>
              <w:adjustRightInd w:val="0"/>
              <w:snapToGrid w:val="0"/>
              <w:spacing w:line="36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eastAsia="zh-CN"/>
              </w:rPr>
              <w:t>精密度</w:t>
            </w:r>
          </w:p>
        </w:tc>
        <w:tc>
          <w:tcPr>
            <w:tcW w:w="6864" w:type="dxa"/>
            <w:vAlign w:val="center"/>
          </w:tcPr>
          <w:p>
            <w:pPr>
              <w:adjustRightInd w:val="0"/>
              <w:snapToGrid w:val="0"/>
              <w:spacing w:line="360" w:lineRule="auto"/>
              <w:jc w:val="left"/>
              <w:rPr>
                <w:rFonts w:hint="eastAsia" w:ascii="宋体" w:hAnsi="宋体" w:eastAsia="宋体" w:cs="宋体"/>
                <w:sz w:val="20"/>
                <w:szCs w:val="20"/>
                <w:lang w:val="en-US"/>
              </w:rPr>
            </w:pPr>
            <w:r>
              <w:rPr>
                <w:rFonts w:hint="eastAsia" w:ascii="宋体" w:hAnsi="宋体" w:eastAsia="宋体" w:cs="宋体"/>
                <w:sz w:val="20"/>
                <w:szCs w:val="20"/>
              </w:rPr>
              <w:t>不同批次试剂检测结果变异系数不大于8%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47" w:type="dxa"/>
            <w:vAlign w:val="center"/>
          </w:tcPr>
          <w:p>
            <w:pPr>
              <w:adjustRightInd w:val="0"/>
              <w:snapToGrid w:val="0"/>
              <w:spacing w:line="36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466" w:type="dxa"/>
            <w:vAlign w:val="center"/>
          </w:tcPr>
          <w:p>
            <w:pPr>
              <w:adjustRightInd w:val="0"/>
              <w:snapToGrid w:val="0"/>
              <w:spacing w:line="36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注册证</w:t>
            </w:r>
          </w:p>
        </w:tc>
        <w:tc>
          <w:tcPr>
            <w:tcW w:w="6864" w:type="dxa"/>
            <w:vAlign w:val="center"/>
          </w:tcPr>
          <w:p>
            <w:pPr>
              <w:adjustRightInd w:val="0"/>
              <w:snapToGrid w:val="0"/>
              <w:spacing w:line="360" w:lineRule="auto"/>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有国家药监总局批准的第三类医疗器械注册证或第一类备案凭证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vAlign w:val="center"/>
          </w:tcPr>
          <w:p>
            <w:pPr>
              <w:adjustRightInd w:val="0"/>
              <w:snapToGrid w:val="0"/>
              <w:spacing w:line="36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466" w:type="dxa"/>
            <w:vAlign w:val="center"/>
          </w:tcPr>
          <w:p>
            <w:pPr>
              <w:adjustRightInd w:val="0"/>
              <w:snapToGrid w:val="0"/>
              <w:spacing w:line="360" w:lineRule="auto"/>
              <w:jc w:val="center"/>
              <w:rPr>
                <w:rFonts w:hint="eastAsia" w:ascii="宋体" w:hAnsi="宋体" w:eastAsia="宋体" w:cs="宋体"/>
                <w:sz w:val="20"/>
                <w:szCs w:val="20"/>
              </w:rPr>
            </w:pPr>
            <w:r>
              <w:rPr>
                <w:rFonts w:hint="eastAsia" w:ascii="宋体" w:hAnsi="宋体" w:eastAsia="宋体" w:cs="宋体"/>
                <w:sz w:val="20"/>
                <w:szCs w:val="20"/>
              </w:rPr>
              <w:t>运输条件</w:t>
            </w:r>
          </w:p>
        </w:tc>
        <w:tc>
          <w:tcPr>
            <w:tcW w:w="6864" w:type="dxa"/>
            <w:vAlign w:val="center"/>
          </w:tcPr>
          <w:p>
            <w:pPr>
              <w:adjustRightInd w:val="0"/>
              <w:snapToGrid w:val="0"/>
              <w:spacing w:line="360" w:lineRule="auto"/>
              <w:jc w:val="left"/>
              <w:rPr>
                <w:rFonts w:hint="eastAsia" w:ascii="宋体" w:hAnsi="宋体" w:eastAsia="宋体" w:cs="宋体"/>
                <w:sz w:val="20"/>
                <w:szCs w:val="20"/>
              </w:rPr>
            </w:pPr>
            <w:r>
              <w:rPr>
                <w:rFonts w:hint="eastAsia" w:ascii="宋体" w:hAnsi="宋体" w:eastAsia="宋体" w:cs="宋体"/>
                <w:sz w:val="20"/>
                <w:szCs w:val="20"/>
              </w:rPr>
              <w:t>要求具有冷链运输，提供冷链运输说明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vAlign w:val="center"/>
          </w:tcPr>
          <w:p>
            <w:pPr>
              <w:adjustRightInd w:val="0"/>
              <w:snapToGrid w:val="0"/>
              <w:spacing w:line="360" w:lineRule="auto"/>
              <w:jc w:val="center"/>
              <w:rPr>
                <w:rFonts w:hint="eastAsia" w:ascii="宋体" w:hAnsi="宋体" w:eastAsia="宋体" w:cs="宋体"/>
                <w:sz w:val="20"/>
                <w:szCs w:val="20"/>
                <w:lang w:val="en-US" w:eastAsia="zh-CN"/>
              </w:rPr>
            </w:pPr>
            <w:r>
              <w:rPr>
                <w:rFonts w:hint="eastAsia" w:ascii="宋体" w:hAnsi="宋体" w:eastAsia="宋体" w:cs="宋体"/>
                <w:b w:val="0"/>
                <w:bCs w:val="0"/>
                <w:sz w:val="20"/>
                <w:szCs w:val="20"/>
                <w:highlight w:val="none"/>
              </w:rPr>
              <w:t>★</w:t>
            </w:r>
            <w:r>
              <w:rPr>
                <w:rFonts w:hint="eastAsia" w:ascii="宋体" w:hAnsi="宋体" w:eastAsia="宋体" w:cs="宋体"/>
                <w:sz w:val="20"/>
                <w:szCs w:val="20"/>
                <w:lang w:val="en-US" w:eastAsia="zh-CN"/>
              </w:rPr>
              <w:t>13</w:t>
            </w:r>
          </w:p>
        </w:tc>
        <w:tc>
          <w:tcPr>
            <w:tcW w:w="1466" w:type="dxa"/>
            <w:vAlign w:val="center"/>
          </w:tcPr>
          <w:p>
            <w:pPr>
              <w:adjustRightInd w:val="0"/>
              <w:snapToGrid w:val="0"/>
              <w:spacing w:line="36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其他</w:t>
            </w:r>
          </w:p>
        </w:tc>
        <w:tc>
          <w:tcPr>
            <w:tcW w:w="6864" w:type="dxa"/>
            <w:vAlign w:val="center"/>
          </w:tcPr>
          <w:p>
            <w:pPr>
              <w:numPr>
                <w:ilvl w:val="0"/>
                <w:numId w:val="0"/>
              </w:numPr>
              <w:spacing w:line="360" w:lineRule="auto"/>
              <w:ind w:leftChars="0"/>
              <w:rPr>
                <w:rFonts w:hint="eastAsia" w:ascii="宋体" w:hAnsi="宋体" w:eastAsia="宋体" w:cs="宋体"/>
                <w:sz w:val="20"/>
                <w:szCs w:val="20"/>
                <w:lang w:eastAsia="zh-CN"/>
              </w:rPr>
            </w:pPr>
            <w:r>
              <w:rPr>
                <w:rFonts w:hint="eastAsia" w:ascii="宋体" w:hAnsi="宋体" w:eastAsia="宋体" w:cs="宋体"/>
                <w:b w:val="0"/>
                <w:bCs w:val="0"/>
                <w:sz w:val="20"/>
                <w:szCs w:val="20"/>
                <w:highlight w:val="none"/>
              </w:rPr>
              <w:t>投标人需</w:t>
            </w:r>
            <w:r>
              <w:rPr>
                <w:rFonts w:hint="eastAsia" w:ascii="宋体" w:hAnsi="宋体" w:eastAsia="宋体" w:cs="宋体"/>
                <w:b w:val="0"/>
                <w:bCs w:val="0"/>
                <w:sz w:val="20"/>
                <w:szCs w:val="20"/>
              </w:rPr>
              <w:t>响应医院SPD项目相关要求,并与上药医疗供应链管理(上海)有限公司签署相关SPD协议</w:t>
            </w:r>
            <w:r>
              <w:rPr>
                <w:rFonts w:hint="eastAsia" w:ascii="宋体" w:hAnsi="宋体" w:eastAsia="宋体" w:cs="宋体"/>
                <w:b w:val="0"/>
                <w:bCs w:val="0"/>
                <w:sz w:val="20"/>
                <w:szCs w:val="20"/>
                <w:lang w:eastAsia="zh-CN"/>
              </w:rPr>
              <w:t>。</w:t>
            </w:r>
          </w:p>
        </w:tc>
      </w:tr>
    </w:tbl>
    <w:p>
      <w:pPr>
        <w:numPr>
          <w:ilvl w:val="0"/>
          <w:numId w:val="0"/>
        </w:numPr>
        <w:spacing w:line="360" w:lineRule="auto"/>
        <w:ind w:leftChars="0"/>
        <w:rPr>
          <w:rFonts w:hint="eastAsia" w:ascii="宋体" w:hAnsi="宋体" w:eastAsia="宋体" w:cs="宋体"/>
          <w:b w:val="0"/>
          <w:bCs w:val="0"/>
          <w:sz w:val="24"/>
          <w:szCs w:val="24"/>
        </w:rPr>
      </w:pPr>
    </w:p>
    <w:p>
      <w:pPr>
        <w:numPr>
          <w:ilvl w:val="0"/>
          <w:numId w:val="0"/>
        </w:numPr>
        <w:spacing w:line="360" w:lineRule="auto"/>
        <w:ind w:leftChars="0"/>
        <w:rPr>
          <w:rFonts w:hint="eastAsia" w:ascii="宋体" w:hAnsi="宋体" w:eastAsia="宋体" w:cs="宋体"/>
          <w:b w:val="0"/>
          <w:bCs w:val="0"/>
          <w:sz w:val="24"/>
          <w:szCs w:val="24"/>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8" w:name="_Hlk72236197"/>
      <w:r>
        <w:rPr>
          <w:rFonts w:hint="eastAsia" w:ascii="宋体" w:hAnsi="宋体" w:eastAsia="宋体" w:cs="Times New Roman"/>
          <w:sz w:val="24"/>
          <w:szCs w:val="20"/>
        </w:rPr>
        <w:t>上海市中医医院</w:t>
      </w:r>
      <w:bookmarkEnd w:id="18"/>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9" w:name="_Toc11326097"/>
      <w:r>
        <w:rPr>
          <w:rFonts w:hint="eastAsia" w:ascii="宋体" w:hAnsi="宋体" w:eastAsia="宋体" w:cs="Times New Roman"/>
          <w:b/>
          <w:sz w:val="28"/>
          <w:szCs w:val="20"/>
        </w:rPr>
        <w:t>附件2：无行贿犯罪记录声明函（格式）</w:t>
      </w:r>
      <w:bookmarkEnd w:id="19"/>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r>
        <w:br w:type="page"/>
      </w:r>
    </w:p>
    <w:p>
      <w:pPr>
        <w:pStyle w:val="30"/>
        <w:rPr>
          <w:rFonts w:ascii="宋体" w:hAnsi="宋体" w:eastAsia="宋体"/>
          <w:color w:val="auto"/>
          <w:sz w:val="30"/>
          <w:szCs w:val="30"/>
        </w:rPr>
      </w:pPr>
      <w:r>
        <w:rPr>
          <w:rFonts w:hint="eastAsia" w:ascii="宋体" w:hAnsi="宋体" w:eastAsia="宋体" w:cs="Times New Roman"/>
          <w:b/>
          <w:sz w:val="28"/>
          <w:szCs w:val="20"/>
        </w:rPr>
        <w:t>附件</w:t>
      </w:r>
      <w:r>
        <w:rPr>
          <w:rFonts w:hint="eastAsia" w:ascii="宋体" w:hAnsi="宋体" w:eastAsia="宋体" w:cs="Times New Roman"/>
          <w:b/>
          <w:sz w:val="28"/>
          <w:szCs w:val="20"/>
          <w:lang w:val="en-US" w:eastAsia="zh-CN"/>
        </w:rPr>
        <w:t>3</w:t>
      </w:r>
      <w:r>
        <w:rPr>
          <w:rFonts w:hint="eastAsia" w:ascii="宋体" w:hAnsi="宋体" w:eastAsia="宋体" w:cs="Times New Roman"/>
          <w:b/>
          <w:sz w:val="28"/>
          <w:szCs w:val="20"/>
        </w:rPr>
        <w:t>：</w:t>
      </w:r>
      <w:r>
        <w:rPr>
          <w:rFonts w:hint="eastAsia" w:ascii="宋体" w:hAnsi="宋体" w:eastAsia="宋体"/>
          <w:color w:val="auto"/>
          <w:sz w:val="30"/>
          <w:szCs w:val="30"/>
        </w:rPr>
        <w:t>无串通</w:t>
      </w:r>
      <w:r>
        <w:rPr>
          <w:rFonts w:ascii="宋体" w:hAnsi="宋体" w:eastAsia="宋体"/>
          <w:color w:val="auto"/>
          <w:sz w:val="30"/>
          <w:szCs w:val="30"/>
        </w:rPr>
        <w:t>投标</w:t>
      </w:r>
      <w:r>
        <w:rPr>
          <w:rFonts w:hint="eastAsia" w:ascii="宋体" w:hAnsi="宋体" w:eastAsia="宋体"/>
          <w:color w:val="auto"/>
          <w:sz w:val="30"/>
          <w:szCs w:val="30"/>
        </w:rPr>
        <w:t>及</w:t>
      </w:r>
      <w:r>
        <w:rPr>
          <w:rFonts w:ascii="宋体" w:hAnsi="宋体" w:eastAsia="宋体"/>
          <w:color w:val="auto"/>
          <w:sz w:val="30"/>
          <w:szCs w:val="30"/>
        </w:rPr>
        <w:t>弄虚作假</w:t>
      </w:r>
      <w:r>
        <w:rPr>
          <w:rFonts w:hint="eastAsia" w:ascii="宋体" w:hAnsi="宋体" w:eastAsia="宋体"/>
          <w:color w:val="auto"/>
          <w:sz w:val="30"/>
          <w:szCs w:val="30"/>
        </w:rPr>
        <w:t>行为承诺书</w:t>
      </w:r>
    </w:p>
    <w:p>
      <w:pPr>
        <w:spacing w:line="440" w:lineRule="exact"/>
        <w:rPr>
          <w:rFonts w:ascii="宋体" w:hAnsi="宋体" w:eastAsia="宋体"/>
          <w:color w:val="auto"/>
          <w:sz w:val="21"/>
          <w:szCs w:val="21"/>
        </w:rPr>
      </w:pPr>
      <w:r>
        <w:rPr>
          <w:rFonts w:hint="eastAsia" w:ascii="宋体" w:hAnsi="宋体"/>
          <w:color w:val="auto"/>
          <w:sz w:val="21"/>
          <w:szCs w:val="21"/>
          <w:lang w:val="en-US" w:eastAsia="zh-CN"/>
        </w:rPr>
        <w:t>上海市中医医院</w:t>
      </w:r>
      <w:r>
        <w:rPr>
          <w:rFonts w:hint="eastAsia" w:ascii="宋体" w:hAnsi="宋体" w:eastAsia="宋体"/>
          <w:color w:val="auto"/>
          <w:sz w:val="21"/>
          <w:szCs w:val="21"/>
        </w:rPr>
        <w:t>：</w:t>
      </w:r>
    </w:p>
    <w:p>
      <w:pPr>
        <w:spacing w:line="440" w:lineRule="exact"/>
        <w:ind w:firstLine="420" w:firstLineChars="200"/>
        <w:rPr>
          <w:rFonts w:ascii="宋体" w:hAnsi="宋体" w:eastAsia="宋体"/>
          <w:b/>
          <w:bCs/>
          <w:color w:val="auto"/>
          <w:sz w:val="21"/>
          <w:szCs w:val="21"/>
        </w:rPr>
      </w:pPr>
      <w:r>
        <w:rPr>
          <w:rFonts w:hint="eastAsia" w:ascii="宋体" w:hAnsi="宋体" w:eastAsia="宋体"/>
          <w:color w:val="auto"/>
          <w:sz w:val="21"/>
          <w:szCs w:val="21"/>
        </w:rPr>
        <w:t>我公司承诺参加</w:t>
      </w:r>
      <w:r>
        <w:rPr>
          <w:rFonts w:ascii="宋体" w:hAnsi="宋体" w:eastAsia="宋体"/>
          <w:color w:val="auto"/>
          <w:sz w:val="21"/>
          <w:szCs w:val="21"/>
        </w:rPr>
        <w:t>本次</w:t>
      </w:r>
      <w:r>
        <w:rPr>
          <w:rFonts w:hint="eastAsia" w:ascii="宋体" w:hAnsi="宋体" w:eastAsia="宋体"/>
          <w:color w:val="auto"/>
          <w:sz w:val="21"/>
          <w:szCs w:val="21"/>
        </w:rPr>
        <w:t>采购</w:t>
      </w:r>
      <w:r>
        <w:rPr>
          <w:rFonts w:ascii="宋体" w:hAnsi="宋体" w:eastAsia="宋体"/>
          <w:color w:val="auto"/>
          <w:sz w:val="21"/>
          <w:szCs w:val="21"/>
        </w:rPr>
        <w:t>项目</w:t>
      </w:r>
      <w:r>
        <w:rPr>
          <w:rFonts w:hint="eastAsia" w:ascii="宋体" w:hAnsi="宋体" w:eastAsia="宋体"/>
          <w:color w:val="auto"/>
          <w:sz w:val="21"/>
          <w:szCs w:val="21"/>
        </w:rPr>
        <w:t>（项目名称：</w:t>
      </w:r>
      <w:r>
        <w:rPr>
          <w:rFonts w:hint="eastAsia" w:ascii="宋体" w:hAnsi="宋体"/>
          <w:color w:val="auto"/>
          <w:sz w:val="21"/>
          <w:szCs w:val="21"/>
          <w:lang w:val="en-US" w:eastAsia="zh-CN"/>
        </w:rPr>
        <w:t>***********</w:t>
      </w:r>
      <w:r>
        <w:rPr>
          <w:rFonts w:hint="eastAsia" w:ascii="宋体" w:hAnsi="宋体" w:eastAsia="宋体"/>
          <w:color w:val="auto"/>
          <w:sz w:val="21"/>
          <w:szCs w:val="21"/>
        </w:rPr>
        <w:t>，项目</w:t>
      </w:r>
      <w:r>
        <w:rPr>
          <w:rFonts w:ascii="宋体" w:hAnsi="宋体" w:eastAsia="宋体"/>
          <w:color w:val="auto"/>
          <w:sz w:val="21"/>
          <w:szCs w:val="21"/>
        </w:rPr>
        <w:t>编号：</w:t>
      </w:r>
      <w:r>
        <w:rPr>
          <w:rFonts w:hint="eastAsia" w:ascii="宋体" w:hAnsi="宋体"/>
          <w:color w:val="auto"/>
          <w:sz w:val="21"/>
          <w:szCs w:val="21"/>
          <w:lang w:val="en-US" w:eastAsia="zh-CN"/>
        </w:rPr>
        <w:t>**************</w:t>
      </w:r>
      <w:r>
        <w:rPr>
          <w:rFonts w:ascii="宋体" w:hAnsi="宋体" w:eastAsia="宋体"/>
          <w:color w:val="auto"/>
          <w:sz w:val="21"/>
          <w:szCs w:val="21"/>
        </w:rPr>
        <w:t>）</w:t>
      </w:r>
      <w:r>
        <w:rPr>
          <w:rFonts w:hint="eastAsia" w:ascii="宋体" w:hAnsi="宋体" w:eastAsia="宋体"/>
          <w:color w:val="auto"/>
          <w:sz w:val="21"/>
          <w:szCs w:val="21"/>
        </w:rPr>
        <w:t>，严格遵守国家的相关法律法规和规章及有关规定，</w:t>
      </w:r>
      <w:r>
        <w:rPr>
          <w:rFonts w:hint="eastAsia" w:ascii="宋体" w:hAnsi="宋体" w:eastAsia="宋体"/>
          <w:b/>
          <w:color w:val="auto"/>
          <w:sz w:val="21"/>
          <w:szCs w:val="21"/>
        </w:rPr>
        <w:t>不存在以下违法、违规行为</w:t>
      </w:r>
      <w:r>
        <w:rPr>
          <w:rFonts w:hint="eastAsia" w:ascii="宋体" w:hAnsi="宋体" w:eastAsia="宋体"/>
          <w:b/>
          <w:bCs/>
          <w:color w:val="auto"/>
          <w:sz w:val="21"/>
          <w:szCs w:val="21"/>
        </w:rPr>
        <w:t>：</w:t>
      </w:r>
    </w:p>
    <w:p>
      <w:pPr>
        <w:pStyle w:val="56"/>
        <w:numPr>
          <w:ilvl w:val="0"/>
          <w:numId w:val="5"/>
        </w:numPr>
        <w:adjustRightInd w:val="0"/>
        <w:spacing w:line="440" w:lineRule="exact"/>
        <w:ind w:left="284" w:firstLine="0" w:firstLineChars="0"/>
        <w:rPr>
          <w:rFonts w:ascii="宋体" w:hAnsi="宋体" w:eastAsia="宋体"/>
          <w:color w:val="auto"/>
          <w:sz w:val="21"/>
          <w:szCs w:val="21"/>
        </w:rPr>
      </w:pPr>
      <w:r>
        <w:rPr>
          <w:rFonts w:hint="eastAsia" w:ascii="宋体" w:hAnsi="宋体" w:eastAsia="宋体"/>
          <w:color w:val="auto"/>
          <w:sz w:val="21"/>
          <w:szCs w:val="21"/>
        </w:rPr>
        <w:t>属于或视为串通投标的行为：</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投标人之间协商投标报价等投标文件的实质性内容；</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投标人之间约定中标人；</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投标人之间约定部分投标人放弃投标或者中标；</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属于同一集团、协会、商会等组织成员的投标人按照该组织要求协同投标；</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投标人之间为谋取中标或者排斥特定投标人而采取的其他联合行动。</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不同投标人的投标文件由同一单位或者个人编制；</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不同投标人委托同一单位或者个人办理投标事宜；</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不同投标人的投标文件载明的项目管理成员为同一人；</w:t>
      </w:r>
    </w:p>
    <w:p>
      <w:pPr>
        <w:pStyle w:val="56"/>
        <w:numPr>
          <w:ilvl w:val="0"/>
          <w:numId w:val="6"/>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不同投标人的投标文件异常一致或者投标报价呈规律性差异；</w:t>
      </w:r>
    </w:p>
    <w:p>
      <w:pPr>
        <w:pStyle w:val="56"/>
        <w:numPr>
          <w:ilvl w:val="0"/>
          <w:numId w:val="7"/>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不同投标人的投标文件相互混装；</w:t>
      </w:r>
    </w:p>
    <w:p>
      <w:pPr>
        <w:pStyle w:val="56"/>
        <w:numPr>
          <w:ilvl w:val="0"/>
          <w:numId w:val="7"/>
        </w:numPr>
        <w:autoSpaceDE w:val="0"/>
        <w:autoSpaceDN w:val="0"/>
        <w:adjustRightInd w:val="0"/>
        <w:spacing w:line="440" w:lineRule="exact"/>
        <w:ind w:left="424" w:leftChars="202"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不同投标人的投标保证金从同一单位或者个人的账户转出。</w:t>
      </w:r>
    </w:p>
    <w:p>
      <w:pPr>
        <w:pStyle w:val="56"/>
        <w:numPr>
          <w:ilvl w:val="0"/>
          <w:numId w:val="5"/>
        </w:numPr>
        <w:autoSpaceDE w:val="0"/>
        <w:autoSpaceDN w:val="0"/>
        <w:adjustRightInd w:val="0"/>
        <w:spacing w:line="440" w:lineRule="exact"/>
        <w:ind w:left="284"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其他方式弄虚作假的行为：</w:t>
      </w:r>
    </w:p>
    <w:p>
      <w:pPr>
        <w:pStyle w:val="56"/>
        <w:numPr>
          <w:ilvl w:val="0"/>
          <w:numId w:val="8"/>
        </w:numPr>
        <w:autoSpaceDE w:val="0"/>
        <w:autoSpaceDN w:val="0"/>
        <w:adjustRightInd w:val="0"/>
        <w:spacing w:line="440" w:lineRule="exact"/>
        <w:ind w:left="0" w:firstLine="371" w:firstLineChars="177"/>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使用通过受让或者租借等方式获取的资格、资质证书投标的；</w:t>
      </w:r>
    </w:p>
    <w:p>
      <w:pPr>
        <w:pStyle w:val="56"/>
        <w:numPr>
          <w:ilvl w:val="0"/>
          <w:numId w:val="8"/>
        </w:numPr>
        <w:autoSpaceDE w:val="0"/>
        <w:autoSpaceDN w:val="0"/>
        <w:adjustRightInd w:val="0"/>
        <w:spacing w:line="440" w:lineRule="exact"/>
        <w:ind w:left="0" w:firstLine="371" w:firstLineChars="177"/>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使用伪造、变造的许可证件；</w:t>
      </w:r>
    </w:p>
    <w:p>
      <w:pPr>
        <w:pStyle w:val="56"/>
        <w:numPr>
          <w:ilvl w:val="0"/>
          <w:numId w:val="8"/>
        </w:numPr>
        <w:autoSpaceDE w:val="0"/>
        <w:autoSpaceDN w:val="0"/>
        <w:adjustRightInd w:val="0"/>
        <w:spacing w:line="440" w:lineRule="exact"/>
        <w:ind w:left="0" w:firstLine="371" w:firstLineChars="177"/>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提供虚假的财务状况或者业绩；</w:t>
      </w:r>
    </w:p>
    <w:p>
      <w:pPr>
        <w:pStyle w:val="56"/>
        <w:numPr>
          <w:ilvl w:val="0"/>
          <w:numId w:val="8"/>
        </w:numPr>
        <w:autoSpaceDE w:val="0"/>
        <w:autoSpaceDN w:val="0"/>
        <w:adjustRightInd w:val="0"/>
        <w:spacing w:line="440" w:lineRule="exact"/>
        <w:ind w:left="0" w:firstLine="371" w:firstLineChars="177"/>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提供虚假的项目负责人或者主要技术人员简历、劳动关系证明；</w:t>
      </w:r>
    </w:p>
    <w:p>
      <w:pPr>
        <w:pStyle w:val="56"/>
        <w:numPr>
          <w:ilvl w:val="0"/>
          <w:numId w:val="8"/>
        </w:numPr>
        <w:autoSpaceDE w:val="0"/>
        <w:autoSpaceDN w:val="0"/>
        <w:adjustRightInd w:val="0"/>
        <w:spacing w:line="440" w:lineRule="exact"/>
        <w:ind w:left="0" w:firstLine="371" w:firstLineChars="177"/>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提供虚假的信用状况；</w:t>
      </w:r>
    </w:p>
    <w:p>
      <w:pPr>
        <w:pStyle w:val="56"/>
        <w:numPr>
          <w:ilvl w:val="0"/>
          <w:numId w:val="8"/>
        </w:numPr>
        <w:spacing w:line="440" w:lineRule="exact"/>
        <w:ind w:left="0" w:firstLine="371" w:firstLineChars="177"/>
        <w:rPr>
          <w:rFonts w:ascii="宋体" w:hAnsi="宋体" w:eastAsia="宋体" w:cs="宋体"/>
          <w:color w:val="auto"/>
          <w:kern w:val="0"/>
          <w:sz w:val="21"/>
          <w:szCs w:val="21"/>
        </w:rPr>
      </w:pPr>
      <w:r>
        <w:rPr>
          <w:rFonts w:hint="eastAsia" w:ascii="宋体" w:hAnsi="宋体" w:eastAsia="宋体" w:cs="宋体"/>
          <w:color w:val="auto"/>
          <w:kern w:val="0"/>
          <w:sz w:val="21"/>
          <w:szCs w:val="21"/>
        </w:rPr>
        <w:t>其他弄虚作假的行为。</w:t>
      </w:r>
    </w:p>
    <w:p>
      <w:pPr>
        <w:spacing w:line="440" w:lineRule="exact"/>
        <w:ind w:firstLine="422" w:firstLineChars="200"/>
        <w:rPr>
          <w:rFonts w:ascii="宋体" w:hAnsi="宋体" w:eastAsia="宋体" w:cs="宋体"/>
          <w:color w:val="auto"/>
          <w:kern w:val="0"/>
          <w:sz w:val="21"/>
          <w:szCs w:val="21"/>
        </w:rPr>
      </w:pPr>
      <w:r>
        <w:rPr>
          <w:rFonts w:hint="eastAsia" w:ascii="宋体" w:hAnsi="宋体" w:eastAsia="宋体" w:cs="宋体"/>
          <w:b/>
          <w:bCs/>
          <w:color w:val="auto"/>
          <w:kern w:val="0"/>
          <w:sz w:val="21"/>
          <w:szCs w:val="21"/>
        </w:rPr>
        <w:t>如发现我公司存在上述行为，我公司愿承担一切</w:t>
      </w:r>
      <w:r>
        <w:rPr>
          <w:rFonts w:ascii="宋体" w:hAnsi="宋体" w:eastAsia="宋体" w:cs="宋体"/>
          <w:b/>
          <w:bCs/>
          <w:color w:val="auto"/>
          <w:kern w:val="0"/>
          <w:sz w:val="21"/>
          <w:szCs w:val="21"/>
        </w:rPr>
        <w:t>法律</w:t>
      </w:r>
      <w:r>
        <w:rPr>
          <w:rFonts w:hint="eastAsia" w:ascii="宋体" w:hAnsi="宋体" w:eastAsia="宋体" w:cs="宋体"/>
          <w:b/>
          <w:bCs/>
          <w:color w:val="auto"/>
          <w:kern w:val="0"/>
          <w:sz w:val="21"/>
          <w:szCs w:val="21"/>
        </w:rPr>
        <w:t>责任</w:t>
      </w:r>
      <w:r>
        <w:rPr>
          <w:rFonts w:hint="eastAsia" w:ascii="宋体" w:hAnsi="宋体" w:eastAsia="宋体" w:cs="宋体"/>
          <w:color w:val="auto"/>
          <w:kern w:val="0"/>
          <w:sz w:val="21"/>
          <w:szCs w:val="21"/>
        </w:rPr>
        <w:t>。</w:t>
      </w:r>
    </w:p>
    <w:p>
      <w:pPr>
        <w:spacing w:line="440" w:lineRule="exact"/>
        <w:rPr>
          <w:rFonts w:ascii="宋体" w:hAnsi="宋体" w:eastAsia="宋体" w:cs="宋体"/>
          <w:color w:val="auto"/>
          <w:kern w:val="0"/>
          <w:sz w:val="21"/>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440" w:lineRule="exact"/>
        <w:jc w:val="left"/>
        <w:rPr>
          <w:rFonts w:ascii="宋体" w:hAnsi="宋体" w:eastAsia="宋体" w:cs="宋体"/>
          <w:color w:val="auto"/>
          <w:sz w:val="21"/>
          <w:szCs w:val="21"/>
        </w:rPr>
      </w:pPr>
      <w:r>
        <w:rPr>
          <w:rFonts w:hint="eastAsia" w:ascii="宋体" w:hAnsi="宋体"/>
          <w:szCs w:val="21"/>
        </w:rPr>
        <w:t>供应商</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（盖单位公章）</w:t>
      </w:r>
    </w:p>
    <w:p>
      <w:pPr>
        <w:spacing w:line="440" w:lineRule="exact"/>
        <w:rPr>
          <w:rFonts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（签字或盖章）</w:t>
      </w:r>
    </w:p>
    <w:p>
      <w:pPr>
        <w:spacing w:line="440" w:lineRule="exact"/>
        <w:ind w:left="360" w:right="900"/>
        <w:jc w:val="center"/>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日期：</w:t>
      </w:r>
      <w:r>
        <w:rPr>
          <w:rFonts w:hint="eastAsia" w:ascii="宋体" w:hAnsi="宋体" w:eastAsia="宋体"/>
          <w:color w:val="auto"/>
          <w:sz w:val="21"/>
          <w:szCs w:val="21"/>
        </w:rPr>
        <w:t xml:space="preserve">      </w:t>
      </w:r>
      <w:r>
        <w:rPr>
          <w:rFonts w:ascii="宋体" w:hAnsi="宋体" w:eastAsia="宋体"/>
          <w:color w:val="auto"/>
          <w:sz w:val="21"/>
          <w:szCs w:val="21"/>
        </w:rPr>
        <w:t>年</w:t>
      </w:r>
      <w:r>
        <w:rPr>
          <w:rFonts w:hint="eastAsia" w:ascii="宋体" w:hAnsi="宋体" w:eastAsia="宋体"/>
          <w:color w:val="auto"/>
          <w:sz w:val="21"/>
          <w:szCs w:val="21"/>
        </w:rPr>
        <w:t xml:space="preserve">    </w:t>
      </w:r>
      <w:r>
        <w:rPr>
          <w:rFonts w:ascii="宋体" w:hAnsi="宋体" w:eastAsia="宋体"/>
          <w:color w:val="auto"/>
          <w:sz w:val="21"/>
          <w:szCs w:val="21"/>
        </w:rPr>
        <w:t>月</w:t>
      </w:r>
      <w:r>
        <w:rPr>
          <w:rFonts w:hint="eastAsia" w:ascii="宋体" w:hAnsi="宋体" w:eastAsia="宋体"/>
          <w:color w:val="auto"/>
          <w:sz w:val="21"/>
          <w:szCs w:val="21"/>
        </w:rPr>
        <w:t xml:space="preserve">    </w:t>
      </w:r>
      <w:r>
        <w:rPr>
          <w:rFonts w:ascii="宋体" w:hAnsi="宋体" w:eastAsia="宋体"/>
          <w:color w:val="auto"/>
          <w:sz w:val="21"/>
          <w:szCs w:val="21"/>
        </w:rPr>
        <w:t>日</w:t>
      </w: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42E90B"/>
    <w:multiLevelType w:val="singleLevel"/>
    <w:tmpl w:val="CD42E90B"/>
    <w:lvl w:ilvl="0" w:tentative="0">
      <w:start w:val="2"/>
      <w:numFmt w:val="decimal"/>
      <w:suff w:val="nothing"/>
      <w:lvlText w:val="（%1）"/>
      <w:lvlJc w:val="left"/>
    </w:lvl>
  </w:abstractNum>
  <w:abstractNum w:abstractNumId="3">
    <w:nsid w:val="02773779"/>
    <w:multiLevelType w:val="multilevel"/>
    <w:tmpl w:val="027737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673F55"/>
    <w:multiLevelType w:val="multilevel"/>
    <w:tmpl w:val="03673F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823338"/>
    <w:multiLevelType w:val="multilevel"/>
    <w:tmpl w:val="4682333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4"/>
    <w:lvlOverride w:ilvl="0">
      <w:lvl w:ilvl="0" w:tentative="1">
        <w:start w:val="1"/>
        <w:numFmt w:val="decimal"/>
        <w:lvlText w:val="%1."/>
        <w:lvlJc w:val="left"/>
        <w:pPr>
          <w:ind w:left="113" w:hanging="113"/>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4FF0A57"/>
    <w:rsid w:val="05333456"/>
    <w:rsid w:val="059503E5"/>
    <w:rsid w:val="05A21A3D"/>
    <w:rsid w:val="05D709B3"/>
    <w:rsid w:val="06710E08"/>
    <w:rsid w:val="06826B71"/>
    <w:rsid w:val="07C20BED"/>
    <w:rsid w:val="08FD6983"/>
    <w:rsid w:val="09EE3807"/>
    <w:rsid w:val="0A7753AE"/>
    <w:rsid w:val="0AF338CE"/>
    <w:rsid w:val="0BDF2CAF"/>
    <w:rsid w:val="0BF00DA4"/>
    <w:rsid w:val="0EAE2CA8"/>
    <w:rsid w:val="0EEA6FBA"/>
    <w:rsid w:val="0EF02652"/>
    <w:rsid w:val="0F0C212E"/>
    <w:rsid w:val="0FFD6BE5"/>
    <w:rsid w:val="108822C7"/>
    <w:rsid w:val="126A0881"/>
    <w:rsid w:val="129544B2"/>
    <w:rsid w:val="139C0D9D"/>
    <w:rsid w:val="13BB3FAB"/>
    <w:rsid w:val="13E44EDE"/>
    <w:rsid w:val="18B76B4E"/>
    <w:rsid w:val="19530D66"/>
    <w:rsid w:val="196A4DA8"/>
    <w:rsid w:val="19BC5BE6"/>
    <w:rsid w:val="19DC576F"/>
    <w:rsid w:val="1A355C22"/>
    <w:rsid w:val="1A5F06D7"/>
    <w:rsid w:val="1A7B1DFD"/>
    <w:rsid w:val="1ACC1559"/>
    <w:rsid w:val="1B09545F"/>
    <w:rsid w:val="1C7C757C"/>
    <w:rsid w:val="1CF2158A"/>
    <w:rsid w:val="1DBB4EF2"/>
    <w:rsid w:val="1DBC650F"/>
    <w:rsid w:val="1E1B0F42"/>
    <w:rsid w:val="1E4F1A12"/>
    <w:rsid w:val="1E6E1433"/>
    <w:rsid w:val="206F557C"/>
    <w:rsid w:val="21546AEE"/>
    <w:rsid w:val="21CA6472"/>
    <w:rsid w:val="22AA393E"/>
    <w:rsid w:val="23276141"/>
    <w:rsid w:val="23F2414E"/>
    <w:rsid w:val="2411348B"/>
    <w:rsid w:val="24161FB7"/>
    <w:rsid w:val="2458229A"/>
    <w:rsid w:val="2464469F"/>
    <w:rsid w:val="24C25007"/>
    <w:rsid w:val="25043F40"/>
    <w:rsid w:val="25ED784B"/>
    <w:rsid w:val="25F11009"/>
    <w:rsid w:val="262A7ACF"/>
    <w:rsid w:val="266F0A68"/>
    <w:rsid w:val="271D349F"/>
    <w:rsid w:val="277C62E7"/>
    <w:rsid w:val="2AF93139"/>
    <w:rsid w:val="2B2963D3"/>
    <w:rsid w:val="2BD61E29"/>
    <w:rsid w:val="2D1661A1"/>
    <w:rsid w:val="2D3628CB"/>
    <w:rsid w:val="2E095F27"/>
    <w:rsid w:val="2E287082"/>
    <w:rsid w:val="2E5C3FC8"/>
    <w:rsid w:val="2E6E18BF"/>
    <w:rsid w:val="2E884201"/>
    <w:rsid w:val="2F233B10"/>
    <w:rsid w:val="2F2C5770"/>
    <w:rsid w:val="2F535254"/>
    <w:rsid w:val="2F8A4D47"/>
    <w:rsid w:val="3033526C"/>
    <w:rsid w:val="315E1161"/>
    <w:rsid w:val="31B27269"/>
    <w:rsid w:val="31C06C2B"/>
    <w:rsid w:val="32725D0C"/>
    <w:rsid w:val="331367BC"/>
    <w:rsid w:val="33B23A15"/>
    <w:rsid w:val="33F90104"/>
    <w:rsid w:val="34EE008B"/>
    <w:rsid w:val="34F30566"/>
    <w:rsid w:val="35173EF4"/>
    <w:rsid w:val="352B33FC"/>
    <w:rsid w:val="35805CB4"/>
    <w:rsid w:val="36550770"/>
    <w:rsid w:val="36CA3141"/>
    <w:rsid w:val="37B458FA"/>
    <w:rsid w:val="37C130EE"/>
    <w:rsid w:val="38593614"/>
    <w:rsid w:val="39301A51"/>
    <w:rsid w:val="3962419B"/>
    <w:rsid w:val="3A4103F8"/>
    <w:rsid w:val="3B4D2F6C"/>
    <w:rsid w:val="3B6F4ECC"/>
    <w:rsid w:val="3B9512A2"/>
    <w:rsid w:val="3BF15DAC"/>
    <w:rsid w:val="3C912E01"/>
    <w:rsid w:val="3D3325E2"/>
    <w:rsid w:val="3D6A45ED"/>
    <w:rsid w:val="3DA4759C"/>
    <w:rsid w:val="3DFE745B"/>
    <w:rsid w:val="3E2B711B"/>
    <w:rsid w:val="3E2D1012"/>
    <w:rsid w:val="3E48145F"/>
    <w:rsid w:val="3F734081"/>
    <w:rsid w:val="409018AF"/>
    <w:rsid w:val="40D257E7"/>
    <w:rsid w:val="40E94034"/>
    <w:rsid w:val="412709D8"/>
    <w:rsid w:val="41627833"/>
    <w:rsid w:val="416D419A"/>
    <w:rsid w:val="41E34CF4"/>
    <w:rsid w:val="421443FB"/>
    <w:rsid w:val="427239F0"/>
    <w:rsid w:val="433472CD"/>
    <w:rsid w:val="43426C26"/>
    <w:rsid w:val="434E7278"/>
    <w:rsid w:val="44C60E76"/>
    <w:rsid w:val="44E76487"/>
    <w:rsid w:val="4535060E"/>
    <w:rsid w:val="469B3D4F"/>
    <w:rsid w:val="469F284C"/>
    <w:rsid w:val="473A03ED"/>
    <w:rsid w:val="48000069"/>
    <w:rsid w:val="49565B7D"/>
    <w:rsid w:val="49B25227"/>
    <w:rsid w:val="4B863339"/>
    <w:rsid w:val="4BA42333"/>
    <w:rsid w:val="4CEE1CF2"/>
    <w:rsid w:val="4D25098E"/>
    <w:rsid w:val="4D77632F"/>
    <w:rsid w:val="4D8F310F"/>
    <w:rsid w:val="4DB0533F"/>
    <w:rsid w:val="4DDC66FE"/>
    <w:rsid w:val="4E7C3473"/>
    <w:rsid w:val="4FB81DC2"/>
    <w:rsid w:val="501778F7"/>
    <w:rsid w:val="50CF0D56"/>
    <w:rsid w:val="516C6AB8"/>
    <w:rsid w:val="51E8779D"/>
    <w:rsid w:val="52C021AE"/>
    <w:rsid w:val="532513C8"/>
    <w:rsid w:val="533613EF"/>
    <w:rsid w:val="5371335C"/>
    <w:rsid w:val="5389510F"/>
    <w:rsid w:val="544D38E7"/>
    <w:rsid w:val="54643684"/>
    <w:rsid w:val="54BD39A2"/>
    <w:rsid w:val="55224D7B"/>
    <w:rsid w:val="557863A7"/>
    <w:rsid w:val="56E97E3E"/>
    <w:rsid w:val="570E7256"/>
    <w:rsid w:val="59A549DC"/>
    <w:rsid w:val="5A825D4E"/>
    <w:rsid w:val="5BB838A1"/>
    <w:rsid w:val="5CA61950"/>
    <w:rsid w:val="5CA940EA"/>
    <w:rsid w:val="5CDE5CFF"/>
    <w:rsid w:val="5CF501E7"/>
    <w:rsid w:val="5DD504C5"/>
    <w:rsid w:val="5E4E4400"/>
    <w:rsid w:val="5E5E67D4"/>
    <w:rsid w:val="5EAC2763"/>
    <w:rsid w:val="60BA47AE"/>
    <w:rsid w:val="61E26848"/>
    <w:rsid w:val="63B05371"/>
    <w:rsid w:val="63D92820"/>
    <w:rsid w:val="63E1229E"/>
    <w:rsid w:val="64917820"/>
    <w:rsid w:val="6688474A"/>
    <w:rsid w:val="66B670BA"/>
    <w:rsid w:val="670D5963"/>
    <w:rsid w:val="67411EF2"/>
    <w:rsid w:val="67562AAF"/>
    <w:rsid w:val="67C41429"/>
    <w:rsid w:val="684E60CA"/>
    <w:rsid w:val="685F15E7"/>
    <w:rsid w:val="6867089A"/>
    <w:rsid w:val="690540BF"/>
    <w:rsid w:val="698653EA"/>
    <w:rsid w:val="698F11EF"/>
    <w:rsid w:val="699B0761"/>
    <w:rsid w:val="69BE7719"/>
    <w:rsid w:val="6A0856B9"/>
    <w:rsid w:val="6A664098"/>
    <w:rsid w:val="6AD43DDA"/>
    <w:rsid w:val="6BB07235"/>
    <w:rsid w:val="6BCB7ABB"/>
    <w:rsid w:val="6C146FEA"/>
    <w:rsid w:val="6CE12E64"/>
    <w:rsid w:val="6CEA0C57"/>
    <w:rsid w:val="6D024D8C"/>
    <w:rsid w:val="6E5E1F70"/>
    <w:rsid w:val="6ECC7A0D"/>
    <w:rsid w:val="6F1150D6"/>
    <w:rsid w:val="706B18B9"/>
    <w:rsid w:val="709F0097"/>
    <w:rsid w:val="70EA395C"/>
    <w:rsid w:val="71C45194"/>
    <w:rsid w:val="71C64881"/>
    <w:rsid w:val="735B1691"/>
    <w:rsid w:val="7397006E"/>
    <w:rsid w:val="740D6797"/>
    <w:rsid w:val="748B756C"/>
    <w:rsid w:val="75CC49D7"/>
    <w:rsid w:val="76466098"/>
    <w:rsid w:val="76C539AC"/>
    <w:rsid w:val="77C35AEB"/>
    <w:rsid w:val="77FC6E05"/>
    <w:rsid w:val="789E738C"/>
    <w:rsid w:val="79715BD1"/>
    <w:rsid w:val="7A5944E4"/>
    <w:rsid w:val="7B983999"/>
    <w:rsid w:val="7C3A20F4"/>
    <w:rsid w:val="7C514E63"/>
    <w:rsid w:val="7CA25B04"/>
    <w:rsid w:val="7D2F5BB7"/>
    <w:rsid w:val="7DD03920"/>
    <w:rsid w:val="7DF33D62"/>
    <w:rsid w:val="7ED9015B"/>
    <w:rsid w:val="7F356D4B"/>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7"/>
    <w:qFormat/>
    <w:uiPriority w:val="0"/>
    <w:rPr>
      <w:rFonts w:ascii="Times New Roman" w:hAnsi="Times New Roman" w:eastAsia="宋体" w:cs="Times New Roman"/>
      <w:sz w:val="48"/>
      <w:szCs w:val="48"/>
    </w:rPr>
  </w:style>
  <w:style w:type="paragraph" w:styleId="15">
    <w:name w:val="Body Text"/>
    <w:basedOn w:val="1"/>
    <w:link w:val="104"/>
    <w:qFormat/>
    <w:uiPriority w:val="0"/>
    <w:pPr>
      <w:spacing w:after="120"/>
    </w:pPr>
    <w:rPr>
      <w:rFonts w:ascii="Times New Roman" w:hAnsi="Times New Roman" w:eastAsia="宋体" w:cs="Times New Roman"/>
      <w:szCs w:val="20"/>
    </w:rPr>
  </w:style>
  <w:style w:type="paragraph" w:styleId="16">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3"/>
    <w:qFormat/>
    <w:uiPriority w:val="0"/>
    <w:rPr>
      <w:rFonts w:ascii="宋体" w:hAnsi="Courier New" w:eastAsia="宋体" w:cs="Times New Roman"/>
      <w:szCs w:val="20"/>
    </w:rPr>
  </w:style>
  <w:style w:type="paragraph" w:styleId="19">
    <w:name w:val="Date"/>
    <w:basedOn w:val="1"/>
    <w:next w:val="1"/>
    <w:link w:val="54"/>
    <w:qFormat/>
    <w:uiPriority w:val="0"/>
    <w:rPr>
      <w:rFonts w:ascii="宋体" w:hAnsi="Times New Roman" w:eastAsia="宋体" w:cs="Times New Roman"/>
      <w:b/>
      <w:sz w:val="36"/>
      <w:szCs w:val="20"/>
    </w:rPr>
  </w:style>
  <w:style w:type="paragraph" w:styleId="20">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2"/>
    <w:semiHidden/>
    <w:qFormat/>
    <w:uiPriority w:val="0"/>
    <w:rPr>
      <w:rFonts w:ascii="Times New Roman" w:hAnsi="Times New Roman" w:eastAsia="宋体" w:cs="Times New Roman"/>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7"/>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rPr>
      <w:sz w:val="24"/>
    </w:rPr>
  </w:style>
  <w:style w:type="paragraph" w:styleId="30">
    <w:name w:val="Title"/>
    <w:basedOn w:val="1"/>
    <w:next w:val="1"/>
    <w:link w:val="134"/>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8"/>
    <w:qFormat/>
    <w:uiPriority w:val="0"/>
    <w:pPr>
      <w:adjustRightInd/>
      <w:spacing w:line="240" w:lineRule="auto"/>
      <w:textAlignment w:val="auto"/>
    </w:pPr>
    <w:rPr>
      <w:b/>
      <w:bCs/>
      <w:kern w:val="2"/>
      <w:sz w:val="21"/>
      <w:szCs w:val="24"/>
    </w:rPr>
  </w:style>
  <w:style w:type="table" w:styleId="33">
    <w:name w:val="Table Grid"/>
    <w:basedOn w:val="3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5">
    <w:name w:val="Strong"/>
    <w:qFormat/>
    <w:uiPriority w:val="0"/>
    <w:rPr>
      <w:b/>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Char1"/>
    <w:basedOn w:val="34"/>
    <w:link w:val="23"/>
    <w:qFormat/>
    <w:uiPriority w:val="99"/>
    <w:rPr>
      <w:sz w:val="18"/>
      <w:szCs w:val="18"/>
    </w:rPr>
  </w:style>
  <w:style w:type="character" w:customStyle="1" w:styleId="42">
    <w:name w:val="页脚 Char1"/>
    <w:basedOn w:val="34"/>
    <w:link w:val="22"/>
    <w:qFormat/>
    <w:uiPriority w:val="99"/>
    <w:rPr>
      <w:sz w:val="18"/>
      <w:szCs w:val="18"/>
    </w:rPr>
  </w:style>
  <w:style w:type="character" w:customStyle="1" w:styleId="43">
    <w:name w:val="标题 1 Char"/>
    <w:basedOn w:val="34"/>
    <w:link w:val="2"/>
    <w:qFormat/>
    <w:uiPriority w:val="0"/>
    <w:rPr>
      <w:rFonts w:ascii="Times New Roman" w:hAnsi="Times New Roman" w:eastAsia="宋体" w:cs="Times New Roman"/>
      <w:b/>
      <w:kern w:val="44"/>
      <w:sz w:val="44"/>
      <w:szCs w:val="20"/>
    </w:rPr>
  </w:style>
  <w:style w:type="character" w:customStyle="1" w:styleId="44">
    <w:name w:val="标题 2 Char"/>
    <w:basedOn w:val="34"/>
    <w:link w:val="3"/>
    <w:qFormat/>
    <w:uiPriority w:val="0"/>
    <w:rPr>
      <w:rFonts w:ascii="Arial" w:hAnsi="Arial" w:eastAsia="黑体" w:cs="Times New Roman"/>
      <w:b/>
      <w:bCs/>
      <w:sz w:val="32"/>
      <w:szCs w:val="32"/>
    </w:rPr>
  </w:style>
  <w:style w:type="character" w:customStyle="1" w:styleId="45">
    <w:name w:val="标题 3 Char"/>
    <w:basedOn w:val="34"/>
    <w:link w:val="4"/>
    <w:qFormat/>
    <w:uiPriority w:val="0"/>
    <w:rPr>
      <w:rFonts w:ascii="Times New Roman" w:hAnsi="Times New Roman" w:eastAsia="宋体" w:cs="Times New Roman"/>
      <w:b/>
      <w:sz w:val="32"/>
      <w:szCs w:val="20"/>
    </w:rPr>
  </w:style>
  <w:style w:type="character" w:customStyle="1" w:styleId="46">
    <w:name w:val="标题 4 Char"/>
    <w:basedOn w:val="34"/>
    <w:link w:val="6"/>
    <w:qFormat/>
    <w:uiPriority w:val="0"/>
    <w:rPr>
      <w:rFonts w:ascii="Arial" w:hAnsi="Arial" w:eastAsia="黑体" w:cs="Times New Roman"/>
      <w:b/>
      <w:bCs/>
      <w:sz w:val="28"/>
      <w:szCs w:val="28"/>
    </w:rPr>
  </w:style>
  <w:style w:type="character" w:customStyle="1" w:styleId="47">
    <w:name w:val="标题 5 Char"/>
    <w:basedOn w:val="34"/>
    <w:link w:val="7"/>
    <w:qFormat/>
    <w:uiPriority w:val="0"/>
    <w:rPr>
      <w:rFonts w:ascii="Times New Roman" w:hAnsi="Times New Roman" w:eastAsia="宋体" w:cs="Times New Roman"/>
      <w:b/>
      <w:bCs/>
      <w:sz w:val="28"/>
      <w:szCs w:val="28"/>
    </w:rPr>
  </w:style>
  <w:style w:type="character" w:customStyle="1" w:styleId="48">
    <w:name w:val="标题 6 Char"/>
    <w:basedOn w:val="34"/>
    <w:link w:val="8"/>
    <w:qFormat/>
    <w:uiPriority w:val="0"/>
    <w:rPr>
      <w:rFonts w:ascii="Arial" w:hAnsi="Arial" w:eastAsia="黑体" w:cs="Times New Roman"/>
      <w:b/>
      <w:bCs/>
      <w:sz w:val="24"/>
      <w:szCs w:val="24"/>
    </w:rPr>
  </w:style>
  <w:style w:type="character" w:customStyle="1" w:styleId="49">
    <w:name w:val="标题 7 Char"/>
    <w:basedOn w:val="34"/>
    <w:link w:val="9"/>
    <w:qFormat/>
    <w:uiPriority w:val="0"/>
    <w:rPr>
      <w:rFonts w:ascii="Times New Roman" w:hAnsi="Times New Roman" w:eastAsia="宋体" w:cs="Times New Roman"/>
      <w:b/>
      <w:bCs/>
      <w:sz w:val="24"/>
      <w:szCs w:val="24"/>
    </w:rPr>
  </w:style>
  <w:style w:type="character" w:customStyle="1" w:styleId="50">
    <w:name w:val="标题 8 Char"/>
    <w:basedOn w:val="34"/>
    <w:link w:val="10"/>
    <w:qFormat/>
    <w:uiPriority w:val="0"/>
    <w:rPr>
      <w:rFonts w:ascii="Arial" w:hAnsi="Arial" w:eastAsia="黑体" w:cs="Times New Roman"/>
      <w:sz w:val="24"/>
      <w:szCs w:val="24"/>
    </w:rPr>
  </w:style>
  <w:style w:type="character" w:customStyle="1" w:styleId="51">
    <w:name w:val="标题 9 Char"/>
    <w:basedOn w:val="34"/>
    <w:link w:val="11"/>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Char"/>
    <w:basedOn w:val="34"/>
    <w:link w:val="18"/>
    <w:qFormat/>
    <w:uiPriority w:val="0"/>
    <w:rPr>
      <w:rFonts w:ascii="宋体" w:hAnsi="Courier New" w:eastAsia="宋体" w:cs="Times New Roman"/>
      <w:szCs w:val="20"/>
    </w:rPr>
  </w:style>
  <w:style w:type="character" w:customStyle="1" w:styleId="54">
    <w:name w:val="日期 Char"/>
    <w:basedOn w:val="34"/>
    <w:link w:val="19"/>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4"/>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5"/>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5"/>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Char"/>
    <w:basedOn w:val="34"/>
    <w:link w:val="15"/>
    <w:qFormat/>
    <w:uiPriority w:val="0"/>
    <w:rPr>
      <w:rFonts w:ascii="Times New Roman" w:hAnsi="Times New Roman" w:eastAsia="宋体" w:cs="Times New Roman"/>
      <w:szCs w:val="20"/>
    </w:rPr>
  </w:style>
  <w:style w:type="character" w:customStyle="1" w:styleId="105">
    <w:name w:val="正文文本缩进 Char"/>
    <w:basedOn w:val="34"/>
    <w:link w:val="16"/>
    <w:qFormat/>
    <w:uiPriority w:val="0"/>
    <w:rPr>
      <w:rFonts w:ascii="Times New Roman" w:hAnsi="Times New Roman" w:eastAsia="宋体" w:cs="Times New Roman"/>
      <w:szCs w:val="20"/>
    </w:rPr>
  </w:style>
  <w:style w:type="character" w:customStyle="1" w:styleId="106">
    <w:name w:val="副标题 Char"/>
    <w:basedOn w:val="34"/>
    <w:link w:val="24"/>
    <w:qFormat/>
    <w:uiPriority w:val="0"/>
    <w:rPr>
      <w:rFonts w:ascii="Arial" w:hAnsi="Arial" w:eastAsia="宋体" w:cs="Arial"/>
      <w:b/>
      <w:bCs/>
      <w:kern w:val="28"/>
      <w:sz w:val="32"/>
      <w:szCs w:val="32"/>
    </w:rPr>
  </w:style>
  <w:style w:type="character" w:customStyle="1" w:styleId="107">
    <w:name w:val="正文文本 2 Char"/>
    <w:basedOn w:val="34"/>
    <w:link w:val="27"/>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Char"/>
    <w:basedOn w:val="34"/>
    <w:link w:val="20"/>
    <w:qFormat/>
    <w:uiPriority w:val="0"/>
    <w:rPr>
      <w:rFonts w:ascii="华文仿宋" w:hAnsi="华文仿宋" w:eastAsia="华文仿宋" w:cs="Times New Roman"/>
      <w:sz w:val="32"/>
      <w:szCs w:val="20"/>
    </w:rPr>
  </w:style>
  <w:style w:type="character" w:customStyle="1" w:styleId="112">
    <w:name w:val="批注框文本 Char"/>
    <w:basedOn w:val="34"/>
    <w:link w:val="21"/>
    <w:semiHidden/>
    <w:qFormat/>
    <w:uiPriority w:val="0"/>
    <w:rPr>
      <w:rFonts w:ascii="Times New Roman" w:hAnsi="Times New Roman" w:eastAsia="宋体" w:cs="Times New Roman"/>
      <w:sz w:val="18"/>
      <w:szCs w:val="18"/>
    </w:rPr>
  </w:style>
  <w:style w:type="character" w:customStyle="1" w:styleId="113">
    <w:name w:val="正文文本缩进 3 Char"/>
    <w:basedOn w:val="34"/>
    <w:link w:val="26"/>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Char"/>
    <w:basedOn w:val="34"/>
    <w:link w:val="13"/>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Char"/>
    <w:basedOn w:val="34"/>
    <w:link w:val="30"/>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Char"/>
    <w:basedOn w:val="34"/>
    <w:link w:val="14"/>
    <w:qFormat/>
    <w:uiPriority w:val="0"/>
    <w:rPr>
      <w:rFonts w:ascii="Times New Roman" w:hAnsi="Times New Roman" w:eastAsia="宋体" w:cs="Times New Roman"/>
      <w:sz w:val="48"/>
      <w:szCs w:val="48"/>
    </w:rPr>
  </w:style>
  <w:style w:type="character" w:customStyle="1" w:styleId="178">
    <w:name w:val="批注主题 Char"/>
    <w:basedOn w:val="127"/>
    <w:link w:val="31"/>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表格文字"/>
    <w:basedOn w:val="1"/>
    <w:qFormat/>
    <w:uiPriority w:val="0"/>
    <w:pPr>
      <w:snapToGrid w:val="0"/>
      <w:spacing w:before="120"/>
    </w:pPr>
    <w:rPr>
      <w:rFonts w:ascii="Times New Roman" w:hAnsi="Times New Roman" w:eastAsia="宋体" w:cs="Times New Roman"/>
      <w:szCs w:val="21"/>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4"/>
    <w:semiHidden/>
    <w:qFormat/>
    <w:uiPriority w:val="99"/>
    <w:rPr>
      <w:rFonts w:ascii="Microsoft YaHei UI" w:eastAsia="Microsoft YaHei UI"/>
      <w:sz w:val="18"/>
      <w:szCs w:val="18"/>
    </w:rPr>
  </w:style>
  <w:style w:type="character" w:customStyle="1" w:styleId="204">
    <w:name w:val="文档结构图 Char"/>
    <w:link w:val="12"/>
    <w:qFormat/>
    <w:uiPriority w:val="0"/>
    <w:rPr>
      <w:rFonts w:ascii="宋体" w:hAnsi="Times New Roman" w:eastAsia="宋体" w:cs="Times New Roman"/>
      <w:sz w:val="18"/>
      <w:szCs w:val="18"/>
    </w:rPr>
  </w:style>
  <w:style w:type="character" w:customStyle="1" w:styleId="205">
    <w:name w:val="HTML 预设格式 字符"/>
    <w:basedOn w:val="34"/>
    <w:semiHidden/>
    <w:qFormat/>
    <w:uiPriority w:val="99"/>
    <w:rPr>
      <w:rFonts w:ascii="Courier New" w:hAnsi="Courier New" w:cs="Courier New"/>
      <w:sz w:val="20"/>
      <w:szCs w:val="20"/>
    </w:rPr>
  </w:style>
  <w:style w:type="character" w:customStyle="1" w:styleId="206">
    <w:name w:val="HTML 预设格式 Char"/>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1">
    <w:name w:val="NormalCharacter"/>
    <w:qFormat/>
    <w:uiPriority w:val="0"/>
    <w:rPr>
      <w:rFonts w:ascii="Times New Roman" w:hAnsi="Times New Roman" w:eastAsia="宋体"/>
    </w:rPr>
  </w:style>
  <w:style w:type="paragraph" w:customStyle="1" w:styleId="212">
    <w:name w:val="Table Paragraph"/>
    <w:basedOn w:val="1"/>
    <w:qFormat/>
    <w:uiPriority w:val="1"/>
  </w:style>
  <w:style w:type="character" w:customStyle="1" w:styleId="213">
    <w:name w:val="fontstyle01"/>
    <w:basedOn w:val="34"/>
    <w:qFormat/>
    <w:uiPriority w:val="0"/>
    <w:rPr>
      <w:rFonts w:hint="eastAsia" w:ascii="宋体" w:hAnsi="宋体" w:eastAsia="宋体"/>
      <w:color w:val="000000"/>
      <w:sz w:val="18"/>
      <w:szCs w:val="18"/>
    </w:rPr>
  </w:style>
  <w:style w:type="character" w:customStyle="1" w:styleId="214">
    <w:name w:val="fontstyle21"/>
    <w:basedOn w:val="34"/>
    <w:qFormat/>
    <w:uiPriority w:val="0"/>
    <w:rPr>
      <w:rFonts w:hint="default" w:ascii="TimesNewRomanPSMT" w:hAnsi="TimesNewRomanPSMT"/>
      <w:color w:val="000000"/>
      <w:sz w:val="18"/>
      <w:szCs w:val="18"/>
    </w:rPr>
  </w:style>
  <w:style w:type="character" w:customStyle="1" w:styleId="215">
    <w:name w:val="font21"/>
    <w:basedOn w:val="34"/>
    <w:qFormat/>
    <w:uiPriority w:val="0"/>
    <w:rPr>
      <w:rFonts w:hint="eastAsia" w:ascii="微软雅黑" w:hAnsi="微软雅黑" w:eastAsia="微软雅黑" w:cs="微软雅黑"/>
      <w:color w:val="000000"/>
      <w:sz w:val="20"/>
      <w:szCs w:val="20"/>
      <w:u w:val="none"/>
    </w:rPr>
  </w:style>
  <w:style w:type="character" w:customStyle="1" w:styleId="216">
    <w:name w:val="font31"/>
    <w:basedOn w:val="34"/>
    <w:qFormat/>
    <w:uiPriority w:val="0"/>
    <w:rPr>
      <w:rFonts w:ascii="72" w:hAnsi="72" w:eastAsia="72" w:cs="72"/>
      <w:color w:val="000000"/>
      <w:sz w:val="20"/>
      <w:szCs w:val="20"/>
      <w:u w:val="none"/>
    </w:rPr>
  </w:style>
  <w:style w:type="paragraph" w:customStyle="1" w:styleId="217">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8">
    <w:name w:val="font01"/>
    <w:basedOn w:val="34"/>
    <w:qFormat/>
    <w:uiPriority w:val="0"/>
    <w:rPr>
      <w:rFonts w:hint="eastAsia" w:ascii="宋体" w:hAnsi="宋体" w:eastAsia="宋体" w:cs="宋体"/>
      <w:color w:val="000000"/>
      <w:sz w:val="22"/>
      <w:szCs w:val="22"/>
      <w:u w:val="none"/>
    </w:rPr>
  </w:style>
  <w:style w:type="paragraph" w:customStyle="1" w:styleId="219">
    <w:name w:val="Other|1"/>
    <w:basedOn w:val="1"/>
    <w:qFormat/>
    <w:uiPriority w:val="0"/>
    <w:pPr>
      <w:ind w:firstLine="420"/>
      <w:jc w:val="left"/>
    </w:pPr>
    <w:rPr>
      <w:rFonts w:ascii="宋体" w:hAnsi="宋体" w:cs="宋体"/>
      <w:kern w:val="0"/>
      <w:sz w:val="20"/>
      <w:szCs w:val="20"/>
      <w:lang w:val="zh-TW" w:eastAsia="zh-TW" w:bidi="zh-TW"/>
    </w:rPr>
  </w:style>
  <w:style w:type="paragraph" w:customStyle="1" w:styleId="220">
    <w:name w:val="Table Text"/>
    <w:basedOn w:val="1"/>
    <w:semiHidden/>
    <w:qFormat/>
    <w:uiPriority w:val="0"/>
    <w:rPr>
      <w:rFonts w:ascii="宋体" w:hAnsi="宋体" w:eastAsia="宋体" w:cs="宋体"/>
      <w:sz w:val="18"/>
      <w:szCs w:val="18"/>
      <w:lang w:val="en-US" w:eastAsia="en-US" w:bidi="ar-SA"/>
    </w:rPr>
  </w:style>
  <w:style w:type="table" w:customStyle="1" w:styleId="221">
    <w:name w:val="Table Normal"/>
    <w:unhideWhenUsed/>
    <w:qFormat/>
    <w:uiPriority w:val="0"/>
    <w:tblPr>
      <w:tblLayout w:type="fixed"/>
      <w:tblCellMar>
        <w:top w:w="0" w:type="dxa"/>
        <w:left w:w="0" w:type="dxa"/>
        <w:bottom w:w="0" w:type="dxa"/>
        <w:right w:w="0" w:type="dxa"/>
      </w:tblCellMar>
    </w:tbl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7480</Words>
  <Characters>8419</Characters>
  <Lines>12</Lines>
  <Paragraphs>17</Paragraphs>
  <TotalTime>5</TotalTime>
  <ScaleCrop>false</ScaleCrop>
  <LinksUpToDate>false</LinksUpToDate>
  <CharactersWithSpaces>8572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2025-09-03T07:31:52Z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50392405035949F99133AD1E507EB3CB_13</vt:lpwstr>
  </property>
  <property fmtid="{D5CDD505-2E9C-101B-9397-08002B2CF9AE}" pid="4" name="KSOTemplateDocerSaveRecord">
    <vt:lpwstr>eyJoZGlkIjoiMDY0MTM1YmQ5YzYyY2MzYzViYWIwOTc4NGFmODliNTEiLCJ1c2VySWQiOiIzNzExMzcyMTMifQ==</vt:lpwstr>
  </property>
</Properties>
</file>