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液基细胞和微生物处理等试剂</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包件一：液基细胞和微生物处理等试剂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w:t>
      </w:r>
      <w:r>
        <w:rPr>
          <w:rFonts w:hint="eastAsia" w:ascii="宋体" w:hAnsi="宋体" w:eastAsia="宋体" w:cs="宋体"/>
          <w:b w:val="0"/>
          <w:bCs w:val="0"/>
          <w:sz w:val="24"/>
          <w:szCs w:val="24"/>
          <w:lang w:val="en-US" w:eastAsia="zh-CN"/>
        </w:rPr>
        <w:t>体外诊断配套耗材</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包件三：糖化血红蛋白试剂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包件四：全自动化学发光免疫分析仪相关配套试剂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包件五：血气测定试剂盒</w:t>
      </w:r>
    </w:p>
    <w:p>
      <w:pPr>
        <w:numPr>
          <w:ilvl w:val="0"/>
          <w:numId w:val="0"/>
        </w:numPr>
        <w:autoSpaceDE w:val="0"/>
        <w:autoSpaceDN w:val="0"/>
        <w:spacing w:line="360" w:lineRule="auto"/>
        <w:ind w:leftChars="27" w:firstLine="1440" w:firstLineChars="600"/>
        <w:rPr>
          <w:rFonts w:hint="eastAsia" w:ascii="宋体" w:hAnsi="宋体" w:eastAsia="宋体"/>
          <w:b w:val="0"/>
          <w:bCs w:val="0"/>
          <w:sz w:val="24"/>
          <w:szCs w:val="24"/>
          <w:lang w:val="en-US" w:eastAsia="zh-CN"/>
        </w:rPr>
      </w:pPr>
      <w:r>
        <w:rPr>
          <w:rFonts w:hint="eastAsia" w:ascii="宋体" w:hAnsi="宋体" w:eastAsia="宋体" w:cs="宋体"/>
          <w:kern w:val="0"/>
          <w:sz w:val="24"/>
          <w:szCs w:val="24"/>
          <w:highlight w:val="none"/>
          <w:lang w:val="en-US" w:eastAsia="zh-CN"/>
        </w:rPr>
        <w:t>包件六：</w:t>
      </w:r>
      <w:r>
        <w:rPr>
          <w:rFonts w:hint="eastAsia" w:ascii="宋体" w:hAnsi="宋体" w:eastAsia="宋体"/>
          <w:b w:val="0"/>
          <w:bCs w:val="0"/>
          <w:sz w:val="24"/>
          <w:szCs w:val="24"/>
          <w:lang w:val="en-US" w:eastAsia="zh-CN"/>
        </w:rPr>
        <w:t>生化分析仪配套相关试剂</w:t>
      </w:r>
    </w:p>
    <w:p>
      <w:pPr>
        <w:numPr>
          <w:ilvl w:val="0"/>
          <w:numId w:val="0"/>
        </w:numPr>
        <w:autoSpaceDE w:val="0"/>
        <w:autoSpaceDN w:val="0"/>
        <w:spacing w:line="360" w:lineRule="auto"/>
        <w:ind w:leftChars="27" w:firstLine="1440" w:firstLineChars="600"/>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包件七：自身免疫类试剂</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液基细胞和微生物处理等试剂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液基细胞和微生物处理等试剂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（2）投标人应是专业生产本次所需主系统设备的制造商或制造商唯一授权的参与本次投标的代理商，且应</w:t>
            </w:r>
            <w:bookmarkStart w:id="19" w:name="_GoBack"/>
            <w:bookmarkEnd w:id="19"/>
            <w:r>
              <w:rPr>
                <w:rFonts w:hint="eastAsia" w:ascii="宋体" w:hAnsi="宋体" w:eastAsia="宋体" w:cs="Times New Roman"/>
                <w:sz w:val="24"/>
                <w:szCs w:val="20"/>
                <w:highlight w:val="none"/>
              </w:rPr>
              <w:t>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4"/>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液基细胞和微生物处理等试剂</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4"/>
        </w:numPr>
        <w:spacing w:line="360" w:lineRule="auto"/>
        <w:ind w:left="-420" w:leftChars="0" w:firstLine="42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技术指标要求</w:t>
      </w:r>
      <w:r>
        <w:rPr>
          <w:rFonts w:hint="eastAsia" w:ascii="宋体" w:hAnsi="宋体" w:eastAsia="宋体" w:cs="宋体"/>
          <w:b w:val="0"/>
          <w:bCs w:val="0"/>
          <w:sz w:val="24"/>
          <w:szCs w:val="24"/>
          <w:lang w:eastAsia="zh-CN"/>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细胞保存液针对不同样本类型，分为：（1）宫颈细胞专用；(2)痰细胞、内窥镜刷取细胞、灌洗液细胞专用；(3)浆膜腔积液专用；(4)尿液细胞专用；(5)针吸细胞专用。</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细胞保存液保存的妇科样本可用于人乳头瘤病毒基因分型(PCR-反向点杂交法)以及免疫组化测试，如p16/Ki67 (免疫细胞化学法) 检测，还可用于FISH检测</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numPr>
          <w:ilvl w:val="0"/>
          <w:numId w:val="5"/>
        </w:numPr>
        <w:spacing w:line="360" w:lineRule="auto"/>
        <w:rPr>
          <w:rStyle w:val="216"/>
          <w:rFonts w:hint="eastAsia" w:ascii="宋体" w:hAnsi="宋体" w:eastAsia="宋体" w:cs="宋体"/>
          <w:sz w:val="24"/>
          <w:szCs w:val="24"/>
          <w:highlight w:val="none"/>
        </w:rPr>
      </w:pPr>
      <w:r>
        <w:rPr>
          <w:rFonts w:hint="eastAsia" w:ascii="宋体" w:hAnsi="宋体" w:eastAsia="宋体" w:cs="宋体"/>
          <w:sz w:val="24"/>
          <w:szCs w:val="24"/>
        </w:rPr>
        <w:t>试剂有效期</w:t>
      </w:r>
      <w:r>
        <w:rPr>
          <w:rFonts w:hint="eastAsia" w:ascii="宋体" w:hAnsi="宋体" w:eastAsia="宋体" w:cs="宋体"/>
          <w:sz w:val="24"/>
          <w:szCs w:val="24"/>
          <w:lang w:val="en-US" w:eastAsia="zh-CN"/>
        </w:rPr>
        <w:t>≥</w:t>
      </w:r>
      <w:r>
        <w:rPr>
          <w:rFonts w:hint="eastAsia" w:ascii="宋体" w:hAnsi="宋体" w:eastAsia="宋体" w:cs="宋体"/>
          <w:sz w:val="24"/>
          <w:szCs w:val="24"/>
        </w:rPr>
        <w:t>36个月。</w:t>
      </w:r>
    </w:p>
    <w:p>
      <w:pPr>
        <w:numPr>
          <w:ilvl w:val="0"/>
          <w:numId w:val="5"/>
        </w:numPr>
        <w:spacing w:line="360" w:lineRule="auto"/>
        <w:rPr>
          <w:rFonts w:hint="eastAsia" w:ascii="宋体" w:hAnsi="宋体" w:eastAsia="宋体" w:cs="宋体"/>
          <w:b w:val="0"/>
          <w:bCs w:val="0"/>
          <w:sz w:val="24"/>
          <w:szCs w:val="24"/>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5"/>
        </w:num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kern w:val="0"/>
          <w:sz w:val="24"/>
          <w:szCs w:val="24"/>
          <w:highlight w:val="none"/>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体外诊断配套耗材</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7"/>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rPr>
        <w:t>用途</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能精准盛装血液、尿液、粪便等样本，配合生化分析仪，用于血糖、血脂、肝肾功能等项目检测</w:t>
      </w:r>
      <w:r>
        <w:rPr>
          <w:rFonts w:hint="eastAsia" w:ascii="宋体" w:hAnsi="宋体" w:eastAsia="宋体" w:cs="宋体"/>
          <w:color w:val="000000"/>
          <w:kern w:val="0"/>
          <w:sz w:val="24"/>
          <w:szCs w:val="24"/>
        </w:rPr>
        <w:t>。</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b w:val="0"/>
          <w:bCs w:val="0"/>
          <w:sz w:val="24"/>
          <w:szCs w:val="24"/>
        </w:rPr>
        <w:t>★</w:t>
      </w:r>
      <w:r>
        <w:rPr>
          <w:rStyle w:val="216"/>
          <w:rFonts w:hint="eastAsia" w:hAnsi="宋体" w:cs="宋体"/>
          <w:sz w:val="24"/>
          <w:szCs w:val="24"/>
          <w:lang w:val="en-US" w:eastAsia="zh-CN"/>
        </w:rPr>
        <w:t>样</w:t>
      </w:r>
      <w:r>
        <w:rPr>
          <w:rFonts w:hint="eastAsia" w:ascii="宋体" w:hAnsi="宋体" w:eastAsia="宋体" w:cs="宋体"/>
          <w:color w:val="000000"/>
          <w:kern w:val="0"/>
          <w:sz w:val="24"/>
          <w:szCs w:val="24"/>
          <w:lang w:val="en-US" w:eastAsia="zh-CN" w:bidi="ar-SA"/>
        </w:rPr>
        <w:t>本：需包含样品杯、吸头、吸管</w:t>
      </w:r>
      <w:r>
        <w:rPr>
          <w:rFonts w:hint="eastAsia" w:ascii="宋体" w:hAnsi="宋体" w:eastAsia="宋体" w:cs="宋体"/>
          <w:kern w:val="2"/>
          <w:sz w:val="24"/>
          <w:szCs w:val="24"/>
          <w:lang w:val="en-US" w:eastAsia="zh-CN" w:bidi="ar-SA"/>
        </w:rPr>
        <w:t>。</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有效期：有效期</w:t>
      </w:r>
      <w:r>
        <w:rPr>
          <w:rFonts w:hint="eastAsia" w:hAnsi="宋体" w:cs="宋体"/>
          <w:sz w:val="24"/>
          <w:szCs w:val="24"/>
          <w:lang w:val="en-US" w:eastAsia="zh-CN"/>
        </w:rPr>
        <w:t>≥5年</w:t>
      </w:r>
      <w:r>
        <w:rPr>
          <w:rFonts w:hint="eastAsia" w:ascii="宋体" w:hAnsi="宋体" w:eastAsia="宋体" w:cs="宋体"/>
          <w:sz w:val="24"/>
          <w:szCs w:val="24"/>
          <w:lang w:val="en-US" w:eastAsia="zh-CN"/>
        </w:rPr>
        <w:t>；</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hAnsi="宋体" w:cs="宋体"/>
          <w:sz w:val="24"/>
          <w:szCs w:val="24"/>
          <w:lang w:val="en-US" w:eastAsia="zh-CN"/>
        </w:rPr>
        <w:t>材</w:t>
      </w:r>
      <w:r>
        <w:rPr>
          <w:rFonts w:hint="eastAsia" w:ascii="宋体" w:hAnsi="宋体" w:eastAsia="宋体" w:cs="宋体"/>
          <w:color w:val="000000"/>
          <w:kern w:val="0"/>
          <w:sz w:val="24"/>
          <w:szCs w:val="24"/>
          <w:lang w:val="en-US" w:eastAsia="zh-CN" w:bidi="ar-SA"/>
        </w:rPr>
        <w:t>质：聚苯乙烯；</w:t>
      </w:r>
    </w:p>
    <w:p>
      <w:pPr>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包件三：</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highlight w:val="none"/>
          <w:lang w:val="en-US" w:eastAsia="zh-CN"/>
        </w:rPr>
        <w:t>：糖化血红蛋白试剂</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适用方法学：高效液相色谱法（HPLC法）</w:t>
      </w:r>
      <w:r>
        <w:rPr>
          <w:rFonts w:hint="eastAsia" w:ascii="宋体" w:hAnsi="宋体" w:eastAsia="宋体" w:cs="宋体"/>
          <w:sz w:val="24"/>
          <w:szCs w:val="24"/>
          <w:lang w:val="en-US" w:eastAsia="zh-CN"/>
        </w:rPr>
        <w:t>。</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检测原理：分离糖化血红蛋白中HbA1c，HbF等组分</w:t>
      </w:r>
      <w:r>
        <w:rPr>
          <w:rFonts w:hint="eastAsia" w:ascii="宋体" w:hAnsi="宋体" w:eastAsia="宋体" w:cs="宋体"/>
          <w:sz w:val="24"/>
          <w:szCs w:val="24"/>
          <w:lang w:val="en-US" w:eastAsia="zh-CN"/>
        </w:rPr>
        <w:t>。</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主要组分：洗脱缓冲液</w:t>
      </w:r>
      <w:r>
        <w:rPr>
          <w:rFonts w:hint="eastAsia" w:ascii="宋体" w:hAnsi="宋体" w:eastAsia="宋体" w:cs="宋体"/>
          <w:sz w:val="24"/>
          <w:szCs w:val="24"/>
          <w:lang w:eastAsia="zh-CN"/>
        </w:rPr>
        <w:t>：</w:t>
      </w:r>
      <w:r>
        <w:rPr>
          <w:rFonts w:hint="eastAsia" w:ascii="宋体" w:hAnsi="宋体" w:eastAsia="宋体" w:cs="宋体"/>
          <w:sz w:val="24"/>
          <w:szCs w:val="24"/>
        </w:rPr>
        <w:t>磷酸</w:t>
      </w:r>
      <w:r>
        <w:rPr>
          <w:rFonts w:hint="eastAsia" w:ascii="宋体" w:hAnsi="宋体" w:eastAsia="宋体" w:cs="宋体"/>
          <w:sz w:val="24"/>
          <w:szCs w:val="24"/>
          <w:lang w:val="en-US" w:eastAsia="zh-CN"/>
        </w:rPr>
        <w:t>二氢钠2水合物、过氯酸钠、</w:t>
      </w:r>
      <w:r>
        <w:rPr>
          <w:rFonts w:hint="eastAsia" w:ascii="宋体" w:hAnsi="宋体" w:eastAsia="宋体" w:cs="宋体"/>
          <w:sz w:val="24"/>
          <w:szCs w:val="24"/>
        </w:rPr>
        <w:t>磷酸</w:t>
      </w:r>
      <w:r>
        <w:rPr>
          <w:rFonts w:hint="eastAsia" w:ascii="宋体" w:hAnsi="宋体" w:eastAsia="宋体" w:cs="宋体"/>
          <w:sz w:val="24"/>
          <w:szCs w:val="24"/>
          <w:lang w:val="en-US" w:eastAsia="zh-CN"/>
        </w:rPr>
        <w:t>二氢钠、叠氮化钠、体外诊断试剂用纯化水</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有效期：≥14</w:t>
      </w:r>
      <w:r>
        <w:rPr>
          <w:rFonts w:hint="eastAsia" w:ascii="宋体" w:hAnsi="宋体" w:eastAsia="宋体" w:cs="宋体"/>
          <w:sz w:val="24"/>
          <w:szCs w:val="24"/>
        </w:rPr>
        <w:t>个月</w:t>
      </w:r>
      <w:r>
        <w:rPr>
          <w:rFonts w:hint="eastAsia" w:ascii="宋体" w:hAnsi="宋体" w:eastAsia="宋体" w:cs="宋体"/>
          <w:sz w:val="24"/>
          <w:szCs w:val="24"/>
          <w:lang w:val="en-US" w:eastAsia="zh-CN"/>
        </w:rPr>
        <w:t>。</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default" w:ascii="宋体" w:hAnsi="宋体" w:eastAsia="宋体" w:cs="Times New Roman"/>
          <w:b/>
          <w:sz w:val="28"/>
          <w:szCs w:val="20"/>
          <w:lang w:val="en-US" w:eastAsia="zh-CN"/>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包件四：</w:t>
      </w:r>
    </w:p>
    <w:p>
      <w:pPr>
        <w:pStyle w:val="54"/>
        <w:numPr>
          <w:ilvl w:val="0"/>
          <w:numId w:val="10"/>
        </w:numPr>
        <w:spacing w:line="360" w:lineRule="auto"/>
        <w:ind w:left="-420" w:leftChars="0" w:firstLine="420" w:firstLineChars="0"/>
        <w:rPr>
          <w:rFonts w:hint="eastAsia" w:ascii="宋体" w:hAnsi="宋体" w:eastAsia="宋体"/>
          <w:b w:val="0"/>
          <w:bCs w:val="0"/>
          <w:sz w:val="24"/>
          <w:szCs w:val="24"/>
          <w:highlight w:val="none"/>
          <w:lang w:val="en-US" w:eastAsia="zh-CN"/>
        </w:rPr>
      </w:pPr>
      <w:r>
        <w:rPr>
          <w:rFonts w:hint="eastAsia" w:ascii="宋体" w:hAnsi="宋体" w:eastAsia="宋体" w:cs="Times New Roman"/>
          <w:sz w:val="24"/>
          <w:szCs w:val="24"/>
          <w:highlight w:val="none"/>
          <w:lang w:val="en-US" w:eastAsia="zh-CN"/>
        </w:rPr>
        <w:t>项</w:t>
      </w:r>
      <w:r>
        <w:rPr>
          <w:rFonts w:hint="eastAsia" w:ascii="宋体" w:hAnsi="宋体" w:eastAsia="宋体" w:cs="宋体"/>
          <w:sz w:val="24"/>
          <w:szCs w:val="24"/>
          <w:highlight w:val="none"/>
          <w:lang w:val="en-US" w:eastAsia="zh-CN"/>
        </w:rPr>
        <w:t>目</w:t>
      </w:r>
      <w:r>
        <w:rPr>
          <w:rFonts w:hint="eastAsia" w:ascii="宋体" w:hAnsi="宋体" w:eastAsia="宋体" w:cs="宋体"/>
          <w:b w:val="0"/>
          <w:bCs w:val="0"/>
          <w:sz w:val="24"/>
          <w:szCs w:val="24"/>
          <w:highlight w:val="none"/>
        </w:rPr>
        <w:t>名称</w:t>
      </w:r>
      <w:r>
        <w:rPr>
          <w:rFonts w:hint="eastAsia" w:ascii="宋体" w:hAnsi="宋体" w:eastAsia="宋体"/>
          <w:b w:val="0"/>
          <w:bCs w:val="0"/>
          <w:sz w:val="24"/>
          <w:szCs w:val="24"/>
          <w:highlight w:val="none"/>
          <w:lang w:val="en-US" w:eastAsia="zh-CN"/>
        </w:rPr>
        <w:t>：全自动化学发光免疫分析仪相关配套试剂</w:t>
      </w:r>
    </w:p>
    <w:p>
      <w:pPr>
        <w:pStyle w:val="54"/>
        <w:numPr>
          <w:ilvl w:val="0"/>
          <w:numId w:val="10"/>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交货时间：</w:t>
      </w:r>
      <w:r>
        <w:rPr>
          <w:rFonts w:hint="eastAsia" w:ascii="宋体" w:hAnsi="宋体" w:eastAsia="宋体"/>
          <w:b w:val="0"/>
          <w:bCs w:val="0"/>
          <w:sz w:val="24"/>
          <w:szCs w:val="24"/>
          <w:highlight w:val="none"/>
          <w:lang w:val="en-US" w:eastAsia="zh-CN"/>
        </w:rPr>
        <w:t>买方指定时间</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0"/>
        </w:numPr>
        <w:spacing w:line="360" w:lineRule="auto"/>
        <w:ind w:left="-420" w:leftChars="0" w:firstLine="420" w:firstLineChars="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rPr>
        <w:t>技术指</w:t>
      </w:r>
      <w:r>
        <w:rPr>
          <w:rFonts w:hint="eastAsia" w:ascii="宋体" w:hAnsi="宋体" w:eastAsia="宋体" w:cs="宋体"/>
          <w:b w:val="0"/>
          <w:bCs w:val="0"/>
          <w:color w:val="auto"/>
          <w:sz w:val="24"/>
          <w:szCs w:val="24"/>
        </w:rPr>
        <w:t>标要求</w:t>
      </w:r>
      <w:r>
        <w:rPr>
          <w:rFonts w:hint="eastAsia" w:ascii="宋体" w:hAnsi="宋体" w:eastAsia="宋体" w:cs="宋体"/>
          <w:b w:val="0"/>
          <w:bCs w:val="0"/>
          <w:color w:val="auto"/>
          <w:sz w:val="24"/>
          <w:szCs w:val="24"/>
          <w:lang w:eastAsia="zh-CN"/>
        </w:rPr>
        <w:t>：</w:t>
      </w:r>
    </w:p>
    <w:p>
      <w:pPr>
        <w:spacing w:line="360" w:lineRule="auto"/>
        <w:rPr>
          <w:rFonts w:hint="eastAsia" w:ascii="宋体" w:hAnsi="宋体" w:eastAsia="宋体" w:cs="宋体"/>
          <w:color w:val="auto"/>
          <w:sz w:val="24"/>
        </w:rPr>
      </w:pPr>
      <w:bookmarkStart w:id="16" w:name="_Hlk106194597"/>
      <w:r>
        <w:rPr>
          <w:rFonts w:hint="eastAsia" w:ascii="宋体" w:hAnsi="宋体" w:eastAsia="宋体" w:cs="宋体"/>
          <w:b/>
          <w:bCs/>
          <w:color w:val="auto"/>
          <w:sz w:val="24"/>
        </w:rPr>
        <w:t>1.</w:t>
      </w:r>
      <w:r>
        <w:rPr>
          <w:rFonts w:hint="eastAsia" w:ascii="宋体" w:hAnsi="宋体" w:eastAsia="宋体" w:cs="宋体"/>
          <w:color w:val="auto"/>
          <w:sz w:val="24"/>
        </w:rPr>
        <w:t xml:space="preserve"> 检测方法：碱性磷酸酶标记的酶促化学发光法</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 样本要求：可使用血清、血浆样本</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检测线性范围：铁蛋白</w:t>
      </w:r>
      <w:r>
        <w:rPr>
          <w:rFonts w:hint="eastAsia" w:ascii="宋体" w:hAnsi="宋体" w:eastAsia="宋体" w:cs="宋体"/>
          <w:color w:val="auto"/>
          <w:sz w:val="24"/>
          <w:lang w:val="zh-CN"/>
        </w:rPr>
        <w:t>≥</w:t>
      </w:r>
      <w:r>
        <w:rPr>
          <w:rFonts w:hint="eastAsia" w:ascii="宋体" w:hAnsi="宋体" w:eastAsia="宋体" w:cs="宋体"/>
          <w:color w:val="auto"/>
          <w:sz w:val="24"/>
        </w:rPr>
        <w:t>1500ng/mL，促红细胞生成素≥750mIU/mL，维生素B12≥1500pg/mL</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4. 检测线性范围：叶酸</w:t>
      </w:r>
      <w:r>
        <w:rPr>
          <w:rFonts w:hint="eastAsia" w:ascii="宋体" w:hAnsi="宋体" w:eastAsia="宋体" w:cs="宋体"/>
          <w:color w:val="auto"/>
          <w:sz w:val="24"/>
          <w:lang w:val="zh-CN"/>
        </w:rPr>
        <w:t>≥</w:t>
      </w:r>
      <w:r>
        <w:rPr>
          <w:rFonts w:hint="eastAsia" w:ascii="宋体" w:hAnsi="宋体" w:eastAsia="宋体" w:cs="宋体"/>
          <w:color w:val="auto"/>
          <w:sz w:val="24"/>
        </w:rPr>
        <w:t>24.8ng/mL</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 检测</w:t>
      </w:r>
      <w:r>
        <w:rPr>
          <w:rFonts w:hint="eastAsia" w:ascii="宋体" w:hAnsi="宋体" w:eastAsia="宋体" w:cs="宋体"/>
          <w:color w:val="auto"/>
          <w:sz w:val="24"/>
          <w:lang w:val="zh-CN"/>
        </w:rPr>
        <w:t>空白限</w:t>
      </w:r>
      <w:r>
        <w:rPr>
          <w:rFonts w:hint="eastAsia" w:ascii="宋体" w:hAnsi="宋体" w:eastAsia="宋体" w:cs="宋体"/>
          <w:color w:val="auto"/>
          <w:sz w:val="24"/>
        </w:rPr>
        <w:t>（LOB）：叶酸＜0.8ng/mL</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 总β亚单位人绒毛膜促性腺激素：LOB≤0.5 mIU/mL，LOD≤0.5 mIU/mL，LOQ≤0.6 mIU/mL</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 铁蛋白</w:t>
      </w:r>
      <w:r>
        <w:rPr>
          <w:rFonts w:hint="eastAsia" w:ascii="宋体" w:hAnsi="宋体" w:eastAsia="宋体" w:cs="宋体"/>
          <w:color w:val="auto"/>
          <w:sz w:val="24"/>
          <w:lang w:val="zh-CN"/>
        </w:rPr>
        <w:t>所需样本量</w:t>
      </w:r>
      <w:r>
        <w:rPr>
          <w:rFonts w:hint="eastAsia" w:ascii="宋体" w:hAnsi="宋体" w:eastAsia="宋体" w:cs="宋体"/>
          <w:color w:val="auto"/>
          <w:sz w:val="24"/>
        </w:rPr>
        <w:t>：≤10</w:t>
      </w:r>
      <w:r>
        <w:rPr>
          <w:rFonts w:hint="eastAsia" w:ascii="宋体" w:hAnsi="宋体" w:eastAsia="宋体" w:cs="宋体"/>
          <w:color w:val="auto"/>
          <w:sz w:val="24"/>
          <w:lang w:val="zh-CN"/>
        </w:rPr>
        <w:t>μ</w:t>
      </w:r>
      <w:r>
        <w:rPr>
          <w:rFonts w:hint="eastAsia" w:ascii="宋体" w:hAnsi="宋体" w:eastAsia="宋体" w:cs="宋体"/>
          <w:color w:val="auto"/>
          <w:sz w:val="24"/>
        </w:rPr>
        <w:t>L</w:t>
      </w:r>
    </w:p>
    <w:p>
      <w:pPr>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en-US" w:eastAsia="zh-CN"/>
        </w:rPr>
        <w:t>8</w:t>
      </w:r>
      <w:r>
        <w:rPr>
          <w:rFonts w:hint="eastAsia" w:ascii="宋体" w:hAnsi="宋体" w:eastAsia="宋体" w:cs="宋体"/>
          <w:color w:val="auto"/>
          <w:sz w:val="24"/>
        </w:rPr>
        <w:t xml:space="preserve">. </w:t>
      </w:r>
      <w:r>
        <w:rPr>
          <w:rFonts w:hint="eastAsia" w:ascii="宋体" w:hAnsi="宋体" w:eastAsia="宋体" w:cs="宋体"/>
          <w:color w:val="auto"/>
          <w:sz w:val="24"/>
          <w:lang w:val="zh-CN"/>
        </w:rPr>
        <w:t>校准周期：铁蛋白、叶酸≥</w:t>
      </w:r>
      <w:r>
        <w:rPr>
          <w:rFonts w:hint="eastAsia" w:ascii="宋体" w:hAnsi="宋体" w:eastAsia="宋体" w:cs="宋体"/>
          <w:color w:val="auto"/>
          <w:sz w:val="24"/>
        </w:rPr>
        <w:t>28</w:t>
      </w:r>
      <w:r>
        <w:rPr>
          <w:rFonts w:hint="eastAsia" w:ascii="宋体" w:hAnsi="宋体" w:eastAsia="宋体" w:cs="宋体"/>
          <w:color w:val="auto"/>
          <w:sz w:val="24"/>
          <w:lang w:val="zh-CN"/>
        </w:rPr>
        <w:t>天，维生素B12≥</w:t>
      </w:r>
      <w:r>
        <w:rPr>
          <w:rFonts w:hint="eastAsia" w:ascii="宋体" w:hAnsi="宋体" w:eastAsia="宋体" w:cs="宋体"/>
          <w:color w:val="auto"/>
          <w:sz w:val="24"/>
        </w:rPr>
        <w:t>21</w:t>
      </w:r>
      <w:r>
        <w:rPr>
          <w:rFonts w:hint="eastAsia" w:ascii="宋体" w:hAnsi="宋体" w:eastAsia="宋体" w:cs="宋体"/>
          <w:color w:val="auto"/>
          <w:sz w:val="24"/>
          <w:lang w:val="zh-CN"/>
        </w:rPr>
        <w:t>天</w:t>
      </w:r>
    </w:p>
    <w:p>
      <w:pPr>
        <w:spacing w:line="360" w:lineRule="auto"/>
        <w:rPr>
          <w:rFonts w:hint="default" w:ascii="宋体" w:hAnsi="宋体" w:eastAsiaTheme="minorEastAsia"/>
          <w:color w:val="0000FF"/>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szCs w:val="20"/>
          <w:highlight w:val="none"/>
        </w:rPr>
        <w:t>产品需</w:t>
      </w:r>
      <w:r>
        <w:rPr>
          <w:rFonts w:hint="eastAsia" w:ascii="宋体" w:hAnsi="宋体" w:eastAsia="宋体" w:cs="宋体"/>
          <w:color w:val="auto"/>
          <w:sz w:val="24"/>
          <w:szCs w:val="20"/>
          <w:highlight w:val="none"/>
          <w:lang w:val="en-US" w:eastAsia="zh-CN"/>
        </w:rPr>
        <w:t>提供</w:t>
      </w:r>
      <w:r>
        <w:rPr>
          <w:rFonts w:hint="eastAsia" w:ascii="宋体" w:hAnsi="宋体" w:eastAsia="宋体" w:cs="宋体"/>
          <w:color w:val="auto"/>
          <w:sz w:val="24"/>
          <w:szCs w:val="20"/>
          <w:highlight w:val="none"/>
        </w:rPr>
        <w:t>有效期内的《医疗</w:t>
      </w:r>
      <w:r>
        <w:rPr>
          <w:rFonts w:ascii="宋体" w:hAnsi="宋体" w:eastAsia="宋体" w:cs="Times New Roman"/>
          <w:color w:val="auto"/>
          <w:sz w:val="24"/>
          <w:szCs w:val="20"/>
          <w:highlight w:val="none"/>
        </w:rPr>
        <w:t>器械产品注</w:t>
      </w:r>
      <w:r>
        <w:rPr>
          <w:rFonts w:ascii="宋体" w:hAnsi="宋体" w:eastAsia="宋体" w:cs="Times New Roman"/>
          <w:sz w:val="24"/>
          <w:szCs w:val="20"/>
          <w:highlight w:val="none"/>
        </w:rPr>
        <w:t>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bookmarkEnd w:id="16"/>
    <w:p>
      <w:pPr>
        <w:pStyle w:val="18"/>
        <w:numPr>
          <w:ilvl w:val="0"/>
          <w:numId w:val="0"/>
        </w:numPr>
        <w:spacing w:line="360" w:lineRule="auto"/>
        <w:ind w:leftChars="0"/>
        <w:rPr>
          <w:rFonts w:hint="eastAsia" w:ascii="宋体" w:hAnsi="宋体" w:eastAsia="宋体" w:cs="宋体"/>
          <w:sz w:val="24"/>
          <w:szCs w:val="24"/>
          <w:lang w:val="en-US" w:eastAsia="zh-CN"/>
        </w:rPr>
      </w:pPr>
      <w:r>
        <w:rPr>
          <w:rFonts w:hint="eastAsia" w:hAnsi="宋体" w:cs="宋体"/>
          <w:sz w:val="24"/>
          <w:szCs w:val="24"/>
          <w:lang w:val="en-US" w:eastAsia="zh-CN"/>
        </w:rPr>
        <w:t>10.</w:t>
      </w:r>
      <w:r>
        <w:rPr>
          <w:rFonts w:hint="eastAsia" w:ascii="宋体" w:hAnsi="宋体" w:eastAsia="宋体" w:cs="宋体"/>
          <w:sz w:val="24"/>
          <w:szCs w:val="24"/>
          <w:lang w:val="en-US" w:eastAsia="zh-CN"/>
        </w:rPr>
        <w:t>★投标人需响应医院SPD项目相关要求,并与上药医疗供应链管理(上海)有限公司签署相关SPD协议。</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包件五：</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：血气测定试剂盒</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1"/>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试剂用途：适合于动脉血、静脉血、毛细管血标本的测定。</w:t>
      </w:r>
    </w:p>
    <w:p>
      <w:pPr>
        <w:pStyle w:val="18"/>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hAnsi="宋体" w:cs="宋体"/>
          <w:sz w:val="24"/>
          <w:szCs w:val="24"/>
          <w:lang w:val="en-US" w:eastAsia="zh-CN"/>
        </w:rPr>
        <w:t>测定项目</w:t>
      </w:r>
      <w:r>
        <w:rPr>
          <w:rFonts w:hint="eastAsia" w:ascii="宋体" w:hAnsi="宋体" w:eastAsia="宋体" w:cs="宋体"/>
          <w:sz w:val="24"/>
          <w:szCs w:val="24"/>
          <w:lang w:val="en-US" w:eastAsia="zh-CN"/>
        </w:rPr>
        <w:t>：测量</w:t>
      </w:r>
      <w:r>
        <w:rPr>
          <w:rFonts w:hint="eastAsia" w:hAnsi="宋体" w:cs="宋体"/>
          <w:sz w:val="24"/>
          <w:szCs w:val="24"/>
          <w:lang w:val="en-US" w:eastAsia="zh-CN"/>
        </w:rPr>
        <w:t>内容需包含</w:t>
      </w:r>
      <w:r>
        <w:rPr>
          <w:rFonts w:hint="eastAsia" w:ascii="宋体" w:hAnsi="宋体" w:eastAsia="宋体" w:cs="宋体"/>
          <w:sz w:val="24"/>
          <w:szCs w:val="24"/>
          <w:lang w:val="en-US" w:eastAsia="zh-CN"/>
        </w:rPr>
        <w:t>：PH、PO2、PCO2、Na+、K+、Ca2+、Lac（乳酸）、Hct、Glu（血糖）。</w:t>
      </w:r>
    </w:p>
    <w:p>
      <w:pPr>
        <w:pStyle w:val="18"/>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hAnsi="宋体" w:cs="宋体"/>
          <w:sz w:val="24"/>
          <w:szCs w:val="24"/>
          <w:lang w:val="en-US" w:eastAsia="zh-CN"/>
        </w:rPr>
        <w:t>测试速度</w:t>
      </w:r>
      <w:r>
        <w:rPr>
          <w:rFonts w:hint="eastAsia" w:ascii="宋体" w:hAnsi="宋体" w:eastAsia="宋体" w:cs="宋体"/>
          <w:sz w:val="24"/>
          <w:szCs w:val="24"/>
          <w:lang w:val="en-US" w:eastAsia="zh-CN"/>
        </w:rPr>
        <w:t>：</w:t>
      </w:r>
      <w:r>
        <w:rPr>
          <w:rFonts w:hint="eastAsia" w:hAnsi="宋体" w:cs="宋体"/>
          <w:sz w:val="24"/>
          <w:szCs w:val="24"/>
          <w:lang w:val="en-US" w:eastAsia="zh-CN"/>
        </w:rPr>
        <w:t>≤</w:t>
      </w:r>
      <w:r>
        <w:rPr>
          <w:rFonts w:hint="eastAsia" w:ascii="宋体" w:hAnsi="宋体" w:eastAsia="宋体" w:cs="宋体"/>
          <w:sz w:val="24"/>
          <w:szCs w:val="24"/>
          <w:lang w:val="en-US" w:eastAsia="zh-CN"/>
        </w:rPr>
        <w:t>85秒。</w:t>
      </w:r>
    </w:p>
    <w:p>
      <w:pPr>
        <w:pStyle w:val="18"/>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hAnsi="宋体" w:cs="宋体"/>
          <w:sz w:val="24"/>
          <w:szCs w:val="24"/>
          <w:lang w:val="en-US" w:eastAsia="zh-CN"/>
        </w:rPr>
        <w:t>储存及有效期：</w:t>
      </w:r>
      <w:r>
        <w:rPr>
          <w:rFonts w:hint="eastAsia" w:ascii="宋体" w:hAnsi="宋体" w:eastAsia="宋体" w:cs="宋体"/>
          <w:sz w:val="24"/>
          <w:szCs w:val="24"/>
          <w:lang w:val="en-US" w:eastAsia="zh-CN"/>
        </w:rPr>
        <w:t>5～25℃保存，有效期为6个月。</w:t>
      </w:r>
    </w:p>
    <w:p>
      <w:pPr>
        <w:pStyle w:val="18"/>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0"/>
          <w:highlight w:val="none"/>
        </w:rPr>
        <w:t>产品需</w:t>
      </w:r>
      <w:r>
        <w:rPr>
          <w:rFonts w:hint="eastAsia" w:ascii="宋体" w:hAnsi="宋体" w:eastAsia="宋体" w:cs="宋体"/>
          <w:color w:val="auto"/>
          <w:sz w:val="24"/>
          <w:szCs w:val="20"/>
          <w:highlight w:val="none"/>
          <w:lang w:val="en-US" w:eastAsia="zh-CN"/>
        </w:rPr>
        <w:t>提供</w:t>
      </w:r>
      <w:r>
        <w:rPr>
          <w:rFonts w:hint="eastAsia" w:ascii="宋体" w:hAnsi="宋体" w:eastAsia="宋体" w:cs="宋体"/>
          <w:color w:val="auto"/>
          <w:sz w:val="24"/>
          <w:szCs w:val="20"/>
          <w:highlight w:val="none"/>
        </w:rPr>
        <w:t>有效期内的《医疗</w:t>
      </w:r>
      <w:r>
        <w:rPr>
          <w:rFonts w:ascii="宋体" w:hAnsi="宋体" w:eastAsia="宋体" w:cs="Times New Roman"/>
          <w:color w:val="auto"/>
          <w:sz w:val="24"/>
          <w:szCs w:val="20"/>
          <w:highlight w:val="none"/>
        </w:rPr>
        <w:t>器械产品注</w:t>
      </w:r>
      <w:r>
        <w:rPr>
          <w:rFonts w:ascii="宋体" w:hAnsi="宋体" w:eastAsia="宋体" w:cs="Times New Roman"/>
          <w:sz w:val="24"/>
          <w:szCs w:val="20"/>
          <w:highlight w:val="none"/>
        </w:rPr>
        <w:t>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Times New Roman"/>
          <w:b/>
          <w:sz w:val="28"/>
          <w:szCs w:val="20"/>
          <w:lang w:val="en-US" w:eastAsia="zh-CN"/>
        </w:rPr>
        <w:t>6.</w:t>
      </w:r>
      <w:r>
        <w:rPr>
          <w:rFonts w:hint="eastAsia" w:ascii="宋体" w:hAnsi="宋体" w:eastAsia="宋体" w:cs="宋体"/>
          <w:sz w:val="24"/>
          <w:szCs w:val="24"/>
          <w:lang w:val="en-US" w:eastAsia="zh-CN"/>
        </w:rPr>
        <w:t>★投标人需响应医院SPD项目相关要求,并与上药医疗供应链管理(上海)有限公司签署相关SPD协议。</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包件六：</w:t>
      </w:r>
    </w:p>
    <w:p>
      <w:pPr>
        <w:pStyle w:val="54"/>
        <w:numPr>
          <w:ilvl w:val="0"/>
          <w:numId w:val="13"/>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：生化分析仪配套相关试剂</w:t>
      </w:r>
    </w:p>
    <w:p>
      <w:pPr>
        <w:pStyle w:val="54"/>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3"/>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1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试剂用途：用于体外定量检测人体样本(尿液)中N-乙酰 -β-d-氨基葡萄糖苷酶的活性</w:t>
      </w:r>
      <w:r>
        <w:rPr>
          <w:rFonts w:hint="eastAsia" w:hAnsi="宋体" w:cs="宋体"/>
          <w:sz w:val="24"/>
          <w:szCs w:val="24"/>
          <w:lang w:val="en-US" w:eastAsia="zh-CN"/>
        </w:rPr>
        <w:t>、肌酐的含量、载脂蛋白 A-Ⅰ（ApoA-Ⅰ）浓度、al-酸性糖蛋白 (AAG)的含量、触珠蛋白(HAP)的含量</w:t>
      </w:r>
      <w:r>
        <w:rPr>
          <w:rFonts w:hint="eastAsia" w:ascii="宋体" w:hAnsi="宋体" w:eastAsia="宋体" w:cs="宋体"/>
          <w:sz w:val="24"/>
          <w:szCs w:val="24"/>
          <w:lang w:val="en-US" w:eastAsia="zh-CN"/>
        </w:rPr>
        <w:t>。</w:t>
      </w:r>
    </w:p>
    <w:p>
      <w:pPr>
        <w:pStyle w:val="18"/>
        <w:numPr>
          <w:ilvl w:val="0"/>
          <w:numId w:val="14"/>
        </w:numPr>
        <w:spacing w:line="360" w:lineRule="auto"/>
        <w:ind w:left="425" w:leftChars="0" w:hanging="425" w:firstLineChars="0"/>
        <w:rPr>
          <w:rFonts w:hint="eastAsia" w:ascii="宋体" w:hAnsi="宋体" w:eastAsia="宋体" w:cs="宋体"/>
          <w:sz w:val="24"/>
          <w:szCs w:val="24"/>
          <w:lang w:val="en-US" w:eastAsia="zh-CN"/>
        </w:rPr>
      </w:pPr>
      <w:r>
        <w:rPr>
          <w:rFonts w:hint="eastAsia" w:hAnsi="宋体" w:cs="宋体"/>
          <w:sz w:val="24"/>
          <w:szCs w:val="24"/>
          <w:lang w:val="en-US" w:eastAsia="zh-CN"/>
        </w:rPr>
        <w:t>样本需包</w:t>
      </w:r>
      <w:r>
        <w:rPr>
          <w:rFonts w:hint="eastAsia" w:ascii="宋体" w:hAnsi="宋体" w:eastAsia="宋体" w:cs="宋体"/>
          <w:sz w:val="24"/>
          <w:szCs w:val="24"/>
          <w:lang w:val="en-US" w:eastAsia="zh-CN"/>
        </w:rPr>
        <w:t>：肌酐检测试剂盒</w:t>
      </w:r>
      <w:r>
        <w:rPr>
          <w:rFonts w:hint="eastAsia" w:hAnsi="宋体" w:cs="宋体"/>
          <w:sz w:val="24"/>
          <w:szCs w:val="24"/>
          <w:lang w:val="en-US" w:eastAsia="zh-CN"/>
        </w:rPr>
        <w:t>、触珠蛋白检测试剂盒、α-1酸性糖蛋白检测试剂盒、n-乙酰-β-d-氨基葡萄糖苷酶检测试剂盒、载脂蛋白A-Ⅰ试剂盒</w:t>
      </w:r>
      <w:r>
        <w:rPr>
          <w:rFonts w:hint="eastAsia" w:ascii="宋体" w:hAnsi="宋体" w:eastAsia="宋体" w:cs="宋体"/>
          <w:sz w:val="24"/>
          <w:szCs w:val="24"/>
          <w:lang w:val="en-US" w:eastAsia="zh-CN"/>
        </w:rPr>
        <w:t>。</w:t>
      </w:r>
    </w:p>
    <w:p>
      <w:pPr>
        <w:pStyle w:val="18"/>
        <w:numPr>
          <w:ilvl w:val="0"/>
          <w:numId w:val="14"/>
        </w:numPr>
        <w:spacing w:line="360" w:lineRule="auto"/>
        <w:ind w:left="425" w:leftChars="0" w:hanging="425" w:firstLineChars="0"/>
        <w:rPr>
          <w:rFonts w:hint="eastAsia" w:ascii="宋体" w:hAnsi="宋体" w:eastAsia="宋体" w:cs="宋体"/>
          <w:sz w:val="24"/>
          <w:szCs w:val="24"/>
          <w:lang w:val="en-US" w:eastAsia="zh-CN"/>
        </w:rPr>
      </w:pPr>
      <w:r>
        <w:rPr>
          <w:rFonts w:hint="eastAsia" w:hAnsi="宋体" w:cs="宋体"/>
          <w:sz w:val="24"/>
          <w:szCs w:val="24"/>
          <w:lang w:val="en-US" w:eastAsia="zh-CN"/>
        </w:rPr>
        <w:t>样本类型</w:t>
      </w:r>
      <w:r>
        <w:rPr>
          <w:rFonts w:hint="eastAsia" w:ascii="宋体" w:hAnsi="宋体" w:eastAsia="宋体" w:cs="宋体"/>
          <w:sz w:val="24"/>
          <w:szCs w:val="24"/>
          <w:lang w:val="en-US" w:eastAsia="zh-CN"/>
        </w:rPr>
        <w:t>：尿液或血清或血浆。</w:t>
      </w:r>
    </w:p>
    <w:p>
      <w:pPr>
        <w:pStyle w:val="18"/>
        <w:numPr>
          <w:ilvl w:val="0"/>
          <w:numId w:val="14"/>
        </w:numPr>
        <w:spacing w:line="360" w:lineRule="auto"/>
        <w:ind w:left="425" w:leftChars="0" w:hanging="425" w:firstLineChars="0"/>
        <w:rPr>
          <w:rFonts w:hint="eastAsia" w:ascii="宋体" w:hAnsi="宋体" w:eastAsia="宋体" w:cs="宋体"/>
          <w:sz w:val="24"/>
          <w:szCs w:val="24"/>
          <w:lang w:val="en-US" w:eastAsia="zh-CN"/>
        </w:rPr>
      </w:pPr>
      <w:r>
        <w:rPr>
          <w:rFonts w:hint="eastAsia" w:hAnsi="宋体" w:cs="宋体"/>
          <w:sz w:val="24"/>
          <w:szCs w:val="24"/>
          <w:lang w:val="en-US" w:eastAsia="zh-CN"/>
        </w:rPr>
        <w:t>准确度：</w:t>
      </w:r>
      <w:r>
        <w:rPr>
          <w:rFonts w:hint="eastAsia" w:ascii="宋体" w:hAnsi="宋体" w:eastAsia="宋体" w:cs="宋体"/>
          <w:sz w:val="24"/>
          <w:szCs w:val="24"/>
          <w:lang w:val="en-US" w:eastAsia="zh-CN"/>
        </w:rPr>
        <w:t>相对偏差应≤15%</w:t>
      </w:r>
    </w:p>
    <w:p>
      <w:pPr>
        <w:pStyle w:val="18"/>
        <w:numPr>
          <w:ilvl w:val="0"/>
          <w:numId w:val="14"/>
        </w:numPr>
        <w:spacing w:line="360" w:lineRule="auto"/>
        <w:ind w:left="425" w:leftChars="0" w:hanging="425" w:firstLineChars="0"/>
        <w:rPr>
          <w:rFonts w:hint="eastAsia" w:ascii="宋体" w:hAnsi="宋体" w:eastAsia="宋体" w:cs="宋体"/>
          <w:sz w:val="24"/>
          <w:szCs w:val="24"/>
          <w:lang w:val="en-US" w:eastAsia="zh-CN"/>
        </w:rPr>
      </w:pPr>
      <w:r>
        <w:rPr>
          <w:rFonts w:hint="eastAsia" w:hAnsi="宋体" w:cs="宋体"/>
          <w:sz w:val="24"/>
          <w:szCs w:val="24"/>
          <w:lang w:val="en-US" w:eastAsia="zh-CN"/>
        </w:rPr>
        <w:t>储存及</w:t>
      </w:r>
      <w:r>
        <w:rPr>
          <w:rFonts w:hint="eastAsia" w:ascii="宋体" w:hAnsi="宋体" w:eastAsia="宋体" w:cs="宋体"/>
          <w:sz w:val="24"/>
          <w:szCs w:val="24"/>
          <w:lang w:val="en-US" w:eastAsia="zh-CN"/>
        </w:rPr>
        <w:t>有效期：2℃~8℃避光贮存，产品有效期≥12个月。</w:t>
      </w:r>
    </w:p>
    <w:p>
      <w:pPr>
        <w:pStyle w:val="18"/>
        <w:numPr>
          <w:ilvl w:val="0"/>
          <w:numId w:val="1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0"/>
          <w:highlight w:val="none"/>
        </w:rPr>
        <w:t>产品需</w:t>
      </w:r>
      <w:r>
        <w:rPr>
          <w:rFonts w:hint="eastAsia" w:ascii="宋体" w:hAnsi="宋体" w:eastAsia="宋体" w:cs="宋体"/>
          <w:color w:val="auto"/>
          <w:sz w:val="24"/>
          <w:szCs w:val="20"/>
          <w:highlight w:val="none"/>
          <w:lang w:val="en-US" w:eastAsia="zh-CN"/>
        </w:rPr>
        <w:t>提供</w:t>
      </w:r>
      <w:r>
        <w:rPr>
          <w:rFonts w:hint="eastAsia" w:ascii="宋体" w:hAnsi="宋体" w:eastAsia="宋体" w:cs="宋体"/>
          <w:color w:val="auto"/>
          <w:sz w:val="24"/>
          <w:szCs w:val="20"/>
          <w:highlight w:val="none"/>
        </w:rPr>
        <w:t>有效期内的《医疗</w:t>
      </w:r>
      <w:r>
        <w:rPr>
          <w:rFonts w:ascii="宋体" w:hAnsi="宋体" w:eastAsia="宋体" w:cs="Times New Roman"/>
          <w:color w:val="auto"/>
          <w:sz w:val="24"/>
          <w:szCs w:val="20"/>
          <w:highlight w:val="none"/>
        </w:rPr>
        <w:t>器械产品注</w:t>
      </w:r>
      <w:r>
        <w:rPr>
          <w:rFonts w:ascii="宋体" w:hAnsi="宋体" w:eastAsia="宋体" w:cs="Times New Roman"/>
          <w:sz w:val="24"/>
          <w:szCs w:val="20"/>
          <w:highlight w:val="none"/>
        </w:rPr>
        <w:t>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Times New Roman"/>
          <w:b/>
          <w:sz w:val="28"/>
          <w:szCs w:val="20"/>
          <w:lang w:val="en-US" w:eastAsia="zh-CN"/>
        </w:rPr>
        <w:t>7.</w:t>
      </w:r>
      <w:r>
        <w:rPr>
          <w:rFonts w:hint="eastAsia" w:ascii="宋体" w:hAnsi="宋体" w:eastAsia="宋体" w:cs="宋体"/>
          <w:sz w:val="24"/>
          <w:szCs w:val="24"/>
          <w:lang w:val="en-US" w:eastAsia="zh-CN"/>
        </w:rPr>
        <w:t>★投标人需响应医院SPD项目相关要求,并与上药医疗供应链管理(上海)有限公司签署相关SPD协议。</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包件七：</w:t>
      </w:r>
    </w:p>
    <w:p>
      <w:pPr>
        <w:pStyle w:val="54"/>
        <w:numPr>
          <w:ilvl w:val="0"/>
          <w:numId w:val="15"/>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：自身免疫类试剂</w:t>
      </w:r>
    </w:p>
    <w:p>
      <w:pPr>
        <w:pStyle w:val="54"/>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5"/>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16"/>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试剂用途：体外定量或定性检测人血清或者血浆中的自身免疫抗体，为临床提供自身免疫性疾病的辅助诊断。</w:t>
      </w:r>
    </w:p>
    <w:p>
      <w:pPr>
        <w:pStyle w:val="18"/>
        <w:numPr>
          <w:ilvl w:val="0"/>
          <w:numId w:val="16"/>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hAnsi="宋体" w:cs="宋体"/>
          <w:sz w:val="24"/>
          <w:szCs w:val="24"/>
          <w:lang w:val="en-US" w:eastAsia="zh-CN"/>
        </w:rPr>
        <w:t>样本需包</w:t>
      </w:r>
      <w:r>
        <w:rPr>
          <w:rFonts w:hint="eastAsia" w:ascii="宋体" w:hAnsi="宋体" w:eastAsia="宋体" w:cs="宋体"/>
          <w:sz w:val="24"/>
          <w:szCs w:val="24"/>
          <w:lang w:val="en-US" w:eastAsia="zh-CN"/>
        </w:rPr>
        <w:t>：抗蛋白酶3（PR3）抗体测定试剂盒</w:t>
      </w:r>
      <w:r>
        <w:rPr>
          <w:rFonts w:hint="eastAsia" w:hAnsi="宋体" w:cs="宋体"/>
          <w:sz w:val="24"/>
          <w:szCs w:val="24"/>
          <w:lang w:val="en-US" w:eastAsia="zh-CN"/>
        </w:rPr>
        <w:t>、抗核抗体IgG检测试剂盒、抗磷脂酶A2受体抗体(PLA2R)测定、抗中性粒细胞胞浆/抗肾小球基底膜抗体IgG检测试剂盒、类风湿因子IgA(RF IgA)测定试剂盒、类风湿因子IgG(RF IgG)测定试剂盒、类风湿因子IgM(RF IgM)测定试剂盒、吸入性及食入性过敏原特异性IgE抗体检测试剂盒</w:t>
      </w:r>
      <w:r>
        <w:rPr>
          <w:rFonts w:hint="eastAsia" w:ascii="宋体" w:hAnsi="宋体" w:eastAsia="宋体" w:cs="宋体"/>
          <w:sz w:val="24"/>
          <w:szCs w:val="24"/>
          <w:lang w:val="en-US" w:eastAsia="zh-CN"/>
        </w:rPr>
        <w:t>。</w:t>
      </w:r>
    </w:p>
    <w:p>
      <w:pPr>
        <w:pStyle w:val="18"/>
        <w:numPr>
          <w:ilvl w:val="0"/>
          <w:numId w:val="16"/>
        </w:numPr>
        <w:spacing w:line="360" w:lineRule="auto"/>
        <w:ind w:left="425" w:leftChars="0" w:hanging="425" w:firstLineChars="0"/>
        <w:rPr>
          <w:rFonts w:hint="eastAsia" w:ascii="宋体" w:hAnsi="宋体" w:eastAsia="宋体" w:cs="宋体"/>
          <w:sz w:val="24"/>
          <w:szCs w:val="24"/>
          <w:lang w:val="en-US" w:eastAsia="zh-CN"/>
        </w:rPr>
      </w:pPr>
      <w:r>
        <w:rPr>
          <w:rFonts w:hint="eastAsia" w:hAnsi="宋体" w:cs="宋体"/>
          <w:sz w:val="24"/>
          <w:szCs w:val="24"/>
          <w:lang w:val="en-US" w:eastAsia="zh-CN"/>
        </w:rPr>
        <w:t>样本类型</w:t>
      </w:r>
      <w:r>
        <w:rPr>
          <w:rFonts w:hint="eastAsia" w:ascii="宋体" w:hAnsi="宋体" w:eastAsia="宋体" w:cs="宋体"/>
          <w:sz w:val="24"/>
          <w:szCs w:val="24"/>
          <w:lang w:val="en-US" w:eastAsia="zh-CN"/>
        </w:rPr>
        <w:t>：血清或血浆。</w:t>
      </w:r>
    </w:p>
    <w:p>
      <w:pPr>
        <w:pStyle w:val="18"/>
        <w:numPr>
          <w:ilvl w:val="0"/>
          <w:numId w:val="16"/>
        </w:numPr>
        <w:spacing w:line="360" w:lineRule="auto"/>
        <w:ind w:left="425" w:leftChars="0" w:hanging="425" w:firstLineChars="0"/>
        <w:rPr>
          <w:rFonts w:hint="eastAsia" w:ascii="宋体" w:hAnsi="宋体" w:eastAsia="宋体" w:cs="宋体"/>
          <w:sz w:val="24"/>
          <w:szCs w:val="24"/>
          <w:lang w:val="en-US" w:eastAsia="zh-CN"/>
        </w:rPr>
      </w:pPr>
      <w:r>
        <w:rPr>
          <w:rFonts w:hint="eastAsia" w:hAnsi="宋体" w:cs="宋体"/>
          <w:sz w:val="24"/>
          <w:szCs w:val="24"/>
          <w:lang w:val="en-US" w:eastAsia="zh-CN"/>
        </w:rPr>
        <w:t>储存及</w:t>
      </w:r>
      <w:r>
        <w:rPr>
          <w:rFonts w:hint="eastAsia" w:ascii="宋体" w:hAnsi="宋体" w:eastAsia="宋体" w:cs="宋体"/>
          <w:sz w:val="24"/>
          <w:szCs w:val="24"/>
          <w:lang w:val="en-US" w:eastAsia="zh-CN"/>
        </w:rPr>
        <w:t>有效期：2℃~8℃避光贮存，产品有效期≥12个月。</w:t>
      </w:r>
    </w:p>
    <w:p>
      <w:pPr>
        <w:pStyle w:val="18"/>
        <w:numPr>
          <w:ilvl w:val="0"/>
          <w:numId w:val="16"/>
        </w:numPr>
        <w:spacing w:line="360" w:lineRule="auto"/>
        <w:ind w:left="425" w:leftChars="0" w:hanging="425" w:firstLineChars="0"/>
        <w:rPr>
          <w:rFonts w:hint="default" w:ascii="宋体" w:hAnsi="宋体" w:eastAsia="宋体" w:cs="Times New Roman"/>
          <w:b/>
          <w:sz w:val="28"/>
          <w:szCs w:val="20"/>
          <w:lang w:val="en-US" w:eastAsia="zh-CN"/>
        </w:rPr>
      </w:pPr>
      <w:r>
        <w:rPr>
          <w:rFonts w:hint="eastAsia" w:ascii="宋体" w:hAnsi="宋体" w:eastAsia="宋体" w:cs="宋体"/>
          <w:color w:val="auto"/>
          <w:sz w:val="24"/>
          <w:szCs w:val="20"/>
          <w:highlight w:val="none"/>
        </w:rPr>
        <w:t>产品需</w:t>
      </w:r>
      <w:r>
        <w:rPr>
          <w:rFonts w:hint="eastAsia" w:ascii="宋体" w:hAnsi="宋体" w:eastAsia="宋体" w:cs="宋体"/>
          <w:color w:val="auto"/>
          <w:sz w:val="24"/>
          <w:szCs w:val="20"/>
          <w:highlight w:val="none"/>
          <w:lang w:val="en-US" w:eastAsia="zh-CN"/>
        </w:rPr>
        <w:t>提供</w:t>
      </w:r>
      <w:r>
        <w:rPr>
          <w:rFonts w:hint="eastAsia" w:ascii="宋体" w:hAnsi="宋体" w:eastAsia="宋体" w:cs="宋体"/>
          <w:color w:val="auto"/>
          <w:sz w:val="24"/>
          <w:szCs w:val="20"/>
          <w:highlight w:val="none"/>
        </w:rPr>
        <w:t>有效期内的《医疗</w:t>
      </w:r>
      <w:r>
        <w:rPr>
          <w:rFonts w:ascii="宋体" w:hAnsi="宋体" w:eastAsia="宋体" w:cs="Times New Roman"/>
          <w:color w:val="auto"/>
          <w:sz w:val="24"/>
          <w:szCs w:val="20"/>
          <w:highlight w:val="none"/>
        </w:rPr>
        <w:t>器械产品注</w:t>
      </w:r>
      <w:r>
        <w:rPr>
          <w:rFonts w:ascii="宋体" w:hAnsi="宋体" w:eastAsia="宋体" w:cs="Times New Roman"/>
          <w:sz w:val="24"/>
          <w:szCs w:val="20"/>
          <w:highlight w:val="none"/>
        </w:rPr>
        <w:t>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pStyle w:val="18"/>
        <w:numPr>
          <w:ilvl w:val="0"/>
          <w:numId w:val="16"/>
        </w:numPr>
        <w:spacing w:line="360" w:lineRule="auto"/>
        <w:ind w:left="425" w:leftChars="0" w:hanging="425" w:firstLineChars="0"/>
        <w:rPr>
          <w:rFonts w:hint="default" w:ascii="宋体" w:hAnsi="宋体" w:eastAsia="宋体" w:cs="Times New Roman"/>
          <w:b/>
          <w:sz w:val="28"/>
          <w:szCs w:val="20"/>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D42E90B"/>
    <w:multiLevelType w:val="singleLevel"/>
    <w:tmpl w:val="CD42E90B"/>
    <w:lvl w:ilvl="0" w:tentative="0">
      <w:start w:val="2"/>
      <w:numFmt w:val="decimal"/>
      <w:suff w:val="nothing"/>
      <w:lvlText w:val="（%1）"/>
      <w:lvlJc w:val="left"/>
    </w:lvl>
  </w:abstractNum>
  <w:abstractNum w:abstractNumId="3">
    <w:nsid w:val="D6EC69DB"/>
    <w:multiLevelType w:val="singleLevel"/>
    <w:tmpl w:val="D6EC69DB"/>
    <w:lvl w:ilvl="0" w:tentative="0">
      <w:start w:val="1"/>
      <w:numFmt w:val="decimal"/>
      <w:lvlText w:val="%1、"/>
      <w:lvlJc w:val="left"/>
      <w:pPr>
        <w:ind w:left="425" w:hanging="425"/>
      </w:pPr>
      <w:rPr>
        <w:rFonts w:ascii="宋体" w:hAnsi="宋体" w:eastAsia="宋体" w:cs="Times New Roman"/>
      </w:rPr>
    </w:lvl>
  </w:abstractNum>
  <w:abstractNum w:abstractNumId="4">
    <w:nsid w:val="D94F0F54"/>
    <w:multiLevelType w:val="singleLevel"/>
    <w:tmpl w:val="D94F0F54"/>
    <w:lvl w:ilvl="0" w:tentative="0">
      <w:start w:val="1"/>
      <w:numFmt w:val="chineseCounting"/>
      <w:suff w:val="nothing"/>
      <w:lvlText w:val="%1、"/>
      <w:lvlJc w:val="left"/>
      <w:pPr>
        <w:ind w:left="-420" w:firstLine="420"/>
      </w:pPr>
      <w:rPr>
        <w:rFonts w:hint="eastAsia"/>
        <w:b w:val="0"/>
        <w:bCs w:val="0"/>
      </w:rPr>
    </w:lvl>
  </w:abstractNum>
  <w:abstractNum w:abstractNumId="5">
    <w:nsid w:val="E380AD4C"/>
    <w:multiLevelType w:val="singleLevel"/>
    <w:tmpl w:val="E380AD4C"/>
    <w:lvl w:ilvl="0" w:tentative="0">
      <w:start w:val="1"/>
      <w:numFmt w:val="chineseCounting"/>
      <w:suff w:val="nothing"/>
      <w:lvlText w:val="%1、"/>
      <w:lvlJc w:val="left"/>
      <w:pPr>
        <w:ind w:left="-420" w:firstLine="420"/>
      </w:pPr>
      <w:rPr>
        <w:rFonts w:hint="eastAsia"/>
        <w:b w:val="0"/>
        <w:bCs w:val="0"/>
      </w:rPr>
    </w:lvl>
  </w:abstractNum>
  <w:abstractNum w:abstractNumId="6">
    <w:nsid w:val="E537FDDB"/>
    <w:multiLevelType w:val="singleLevel"/>
    <w:tmpl w:val="E537FDDB"/>
    <w:lvl w:ilvl="0" w:tentative="0">
      <w:start w:val="1"/>
      <w:numFmt w:val="decimal"/>
      <w:lvlText w:val="%1."/>
      <w:lvlJc w:val="left"/>
      <w:pPr>
        <w:ind w:left="425" w:hanging="425"/>
      </w:pPr>
      <w:rPr>
        <w:rFonts w:hint="default"/>
      </w:rPr>
    </w:lvl>
  </w:abstractNum>
  <w:abstractNum w:abstractNumId="7">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8">
    <w:nsid w:val="0D4A1B7A"/>
    <w:multiLevelType w:val="singleLevel"/>
    <w:tmpl w:val="0D4A1B7A"/>
    <w:lvl w:ilvl="0" w:tentative="0">
      <w:start w:val="1"/>
      <w:numFmt w:val="decimal"/>
      <w:lvlText w:val="%1."/>
      <w:lvlJc w:val="left"/>
      <w:pPr>
        <w:ind w:left="425" w:hanging="425"/>
      </w:pPr>
      <w:rPr>
        <w:rFonts w:hint="default"/>
      </w:rPr>
    </w:lvl>
  </w:abstractNum>
  <w:abstractNum w:abstractNumId="9">
    <w:nsid w:val="10FC1BE1"/>
    <w:multiLevelType w:val="singleLevel"/>
    <w:tmpl w:val="10FC1BE1"/>
    <w:lvl w:ilvl="0" w:tentative="0">
      <w:start w:val="1"/>
      <w:numFmt w:val="chineseCounting"/>
      <w:suff w:val="nothing"/>
      <w:lvlText w:val="%1、"/>
      <w:lvlJc w:val="left"/>
      <w:pPr>
        <w:ind w:left="-420" w:firstLine="420"/>
      </w:pPr>
      <w:rPr>
        <w:rFonts w:hint="eastAsia"/>
        <w:b w:val="0"/>
        <w:bCs w:val="0"/>
      </w:rPr>
    </w:lvl>
  </w:abstractNum>
  <w:abstractNum w:abstractNumId="10">
    <w:nsid w:val="36199B35"/>
    <w:multiLevelType w:val="singleLevel"/>
    <w:tmpl w:val="36199B35"/>
    <w:lvl w:ilvl="0" w:tentative="0">
      <w:start w:val="1"/>
      <w:numFmt w:val="decimal"/>
      <w:lvlText w:val="%1."/>
      <w:lvlJc w:val="left"/>
      <w:pPr>
        <w:ind w:left="425" w:hanging="425"/>
      </w:pPr>
      <w:rPr>
        <w:rFonts w:hint="default"/>
      </w:rPr>
    </w:lvl>
  </w:abstractNum>
  <w:abstractNum w:abstractNumId="11">
    <w:nsid w:val="40C04F2A"/>
    <w:multiLevelType w:val="singleLevel"/>
    <w:tmpl w:val="40C04F2A"/>
    <w:lvl w:ilvl="0" w:tentative="0">
      <w:start w:val="1"/>
      <w:numFmt w:val="decimal"/>
      <w:lvlText w:val="%1."/>
      <w:lvlJc w:val="left"/>
      <w:pPr>
        <w:ind w:left="425" w:hanging="425"/>
      </w:pPr>
      <w:rPr>
        <w:rFonts w:hint="default"/>
      </w:rPr>
    </w:lvl>
  </w:abstractNum>
  <w:abstractNum w:abstractNumId="12">
    <w:nsid w:val="52FE4A56"/>
    <w:multiLevelType w:val="singleLevel"/>
    <w:tmpl w:val="52FE4A56"/>
    <w:lvl w:ilvl="0" w:tentative="0">
      <w:start w:val="1"/>
      <w:numFmt w:val="chineseCounting"/>
      <w:suff w:val="nothing"/>
      <w:lvlText w:val="%1、"/>
      <w:lvlJc w:val="left"/>
      <w:pPr>
        <w:ind w:left="-420" w:firstLine="420"/>
      </w:pPr>
      <w:rPr>
        <w:rFonts w:hint="eastAsia"/>
        <w:b w:val="0"/>
        <w:bCs w:val="0"/>
      </w:rPr>
    </w:lvl>
  </w:abstractNum>
  <w:abstractNum w:abstractNumId="13">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4">
    <w:nsid w:val="5B761839"/>
    <w:multiLevelType w:val="singleLevel"/>
    <w:tmpl w:val="5B761839"/>
    <w:lvl w:ilvl="0" w:tentative="0">
      <w:start w:val="1"/>
      <w:numFmt w:val="decimal"/>
      <w:lvlText w:val="%1."/>
      <w:lvlJc w:val="left"/>
      <w:pPr>
        <w:ind w:left="425" w:hanging="425"/>
      </w:pPr>
      <w:rPr>
        <w:rFonts w:hint="default"/>
      </w:rPr>
    </w:lvl>
  </w:abstractNum>
  <w:abstractNum w:abstractNumId="15">
    <w:nsid w:val="5E17E635"/>
    <w:multiLevelType w:val="singleLevel"/>
    <w:tmpl w:val="5E17E635"/>
    <w:lvl w:ilvl="0" w:tentative="0">
      <w:start w:val="1"/>
      <w:numFmt w:val="chineseCounting"/>
      <w:suff w:val="nothing"/>
      <w:lvlText w:val="%1、"/>
      <w:lvlJc w:val="left"/>
      <w:pPr>
        <w:ind w:left="-420" w:firstLine="420"/>
      </w:pPr>
      <w:rPr>
        <w:rFonts w:hint="eastAsia"/>
        <w:b w:val="0"/>
        <w:bCs w:val="0"/>
      </w:rPr>
    </w:lvl>
  </w:abstractNum>
  <w:num w:numId="1">
    <w:abstractNumId w:val="13"/>
  </w:num>
  <w:num w:numId="2">
    <w:abstractNumId w:val="2"/>
  </w:num>
  <w:num w:numId="3">
    <w:abstractNumId w:val="0"/>
  </w:num>
  <w:num w:numId="4">
    <w:abstractNumId w:val="1"/>
  </w:num>
  <w:num w:numId="5">
    <w:abstractNumId w:val="3"/>
  </w:num>
  <w:num w:numId="6">
    <w:abstractNumId w:val="7"/>
  </w:num>
  <w:num w:numId="7">
    <w:abstractNumId w:val="6"/>
  </w:num>
  <w:num w:numId="8">
    <w:abstractNumId w:val="9"/>
  </w:num>
  <w:num w:numId="9">
    <w:abstractNumId w:val="14"/>
  </w:num>
  <w:num w:numId="10">
    <w:abstractNumId w:val="5"/>
  </w:num>
  <w:num w:numId="11">
    <w:abstractNumId w:val="4"/>
  </w:num>
  <w:num w:numId="12">
    <w:abstractNumId w:val="8"/>
  </w:num>
  <w:num w:numId="13">
    <w:abstractNumId w:val="12"/>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333456"/>
    <w:rsid w:val="059503E5"/>
    <w:rsid w:val="05D709B3"/>
    <w:rsid w:val="06710E08"/>
    <w:rsid w:val="07C20BED"/>
    <w:rsid w:val="07C76398"/>
    <w:rsid w:val="08FD6983"/>
    <w:rsid w:val="09183238"/>
    <w:rsid w:val="09EE3807"/>
    <w:rsid w:val="0A7753AE"/>
    <w:rsid w:val="0AF338CE"/>
    <w:rsid w:val="0BDF2CAF"/>
    <w:rsid w:val="0BF00DA4"/>
    <w:rsid w:val="0EF02652"/>
    <w:rsid w:val="0F0C212E"/>
    <w:rsid w:val="0FFD6BE5"/>
    <w:rsid w:val="126A0881"/>
    <w:rsid w:val="129544B2"/>
    <w:rsid w:val="139C0D9D"/>
    <w:rsid w:val="13BB3FAB"/>
    <w:rsid w:val="13E44EDE"/>
    <w:rsid w:val="18B76B4E"/>
    <w:rsid w:val="19530D66"/>
    <w:rsid w:val="19BC5BE6"/>
    <w:rsid w:val="19DC576F"/>
    <w:rsid w:val="1A355C22"/>
    <w:rsid w:val="1A5F06D7"/>
    <w:rsid w:val="1ACC1559"/>
    <w:rsid w:val="1B09545F"/>
    <w:rsid w:val="1C7C757C"/>
    <w:rsid w:val="1CF2158A"/>
    <w:rsid w:val="1DBB4EF2"/>
    <w:rsid w:val="1DBC650F"/>
    <w:rsid w:val="1E4F1A12"/>
    <w:rsid w:val="1E6E1433"/>
    <w:rsid w:val="206F557C"/>
    <w:rsid w:val="21546AEE"/>
    <w:rsid w:val="21CA6472"/>
    <w:rsid w:val="22AA393E"/>
    <w:rsid w:val="23276141"/>
    <w:rsid w:val="23F2414E"/>
    <w:rsid w:val="24161FB7"/>
    <w:rsid w:val="2458229A"/>
    <w:rsid w:val="2464469F"/>
    <w:rsid w:val="24C25007"/>
    <w:rsid w:val="25043F40"/>
    <w:rsid w:val="25ED784B"/>
    <w:rsid w:val="25F11009"/>
    <w:rsid w:val="262A7ACF"/>
    <w:rsid w:val="266F0A68"/>
    <w:rsid w:val="271D349F"/>
    <w:rsid w:val="277C62E7"/>
    <w:rsid w:val="2B2963D3"/>
    <w:rsid w:val="2E095F27"/>
    <w:rsid w:val="2E287082"/>
    <w:rsid w:val="2E6E18BF"/>
    <w:rsid w:val="2E884201"/>
    <w:rsid w:val="2F233B10"/>
    <w:rsid w:val="2F2C5770"/>
    <w:rsid w:val="2F535254"/>
    <w:rsid w:val="315E1161"/>
    <w:rsid w:val="32725D0C"/>
    <w:rsid w:val="331367BC"/>
    <w:rsid w:val="33B23A15"/>
    <w:rsid w:val="34EE008B"/>
    <w:rsid w:val="35173EF4"/>
    <w:rsid w:val="352B33FC"/>
    <w:rsid w:val="35805CB4"/>
    <w:rsid w:val="36550770"/>
    <w:rsid w:val="36CA3141"/>
    <w:rsid w:val="37B458FA"/>
    <w:rsid w:val="37C130EE"/>
    <w:rsid w:val="38593614"/>
    <w:rsid w:val="39301A51"/>
    <w:rsid w:val="3962419B"/>
    <w:rsid w:val="3A4103F8"/>
    <w:rsid w:val="3B6F4ECC"/>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34E7278"/>
    <w:rsid w:val="44C60E76"/>
    <w:rsid w:val="44E76487"/>
    <w:rsid w:val="4535060E"/>
    <w:rsid w:val="469B3D4F"/>
    <w:rsid w:val="469F284C"/>
    <w:rsid w:val="473A03ED"/>
    <w:rsid w:val="48000069"/>
    <w:rsid w:val="49565B7D"/>
    <w:rsid w:val="49B25227"/>
    <w:rsid w:val="4B863339"/>
    <w:rsid w:val="4BA42333"/>
    <w:rsid w:val="4CEE1CF2"/>
    <w:rsid w:val="4D25098E"/>
    <w:rsid w:val="4D77632F"/>
    <w:rsid w:val="4DB0533F"/>
    <w:rsid w:val="4DDC66FE"/>
    <w:rsid w:val="4E7C3473"/>
    <w:rsid w:val="4FB81DC2"/>
    <w:rsid w:val="501778F7"/>
    <w:rsid w:val="50CF0D56"/>
    <w:rsid w:val="516C6AB8"/>
    <w:rsid w:val="52C021AE"/>
    <w:rsid w:val="533613EF"/>
    <w:rsid w:val="5371335C"/>
    <w:rsid w:val="5389510F"/>
    <w:rsid w:val="54643684"/>
    <w:rsid w:val="54BD39A2"/>
    <w:rsid w:val="55224D7B"/>
    <w:rsid w:val="56E97E3E"/>
    <w:rsid w:val="570E7256"/>
    <w:rsid w:val="59A549DC"/>
    <w:rsid w:val="5A825D4E"/>
    <w:rsid w:val="5BB838A1"/>
    <w:rsid w:val="5CDE5CFF"/>
    <w:rsid w:val="5CF501E7"/>
    <w:rsid w:val="5E4E4400"/>
    <w:rsid w:val="5E5E67D4"/>
    <w:rsid w:val="5EAC2763"/>
    <w:rsid w:val="60BA47AE"/>
    <w:rsid w:val="61E26848"/>
    <w:rsid w:val="63B05371"/>
    <w:rsid w:val="63D92820"/>
    <w:rsid w:val="63E1229E"/>
    <w:rsid w:val="64917820"/>
    <w:rsid w:val="6688474A"/>
    <w:rsid w:val="66B670BA"/>
    <w:rsid w:val="67411EF2"/>
    <w:rsid w:val="67562AAF"/>
    <w:rsid w:val="67C41429"/>
    <w:rsid w:val="684E60CA"/>
    <w:rsid w:val="685F15E7"/>
    <w:rsid w:val="690540BF"/>
    <w:rsid w:val="698653EA"/>
    <w:rsid w:val="698F11EF"/>
    <w:rsid w:val="699B0761"/>
    <w:rsid w:val="69BE7719"/>
    <w:rsid w:val="6A0856B9"/>
    <w:rsid w:val="6A664098"/>
    <w:rsid w:val="6BB07235"/>
    <w:rsid w:val="6BCB7ABB"/>
    <w:rsid w:val="6C146FEA"/>
    <w:rsid w:val="6CE12E64"/>
    <w:rsid w:val="6CEA0C57"/>
    <w:rsid w:val="6D024D8C"/>
    <w:rsid w:val="6E5E1F70"/>
    <w:rsid w:val="6ECC7A0D"/>
    <w:rsid w:val="706B18B9"/>
    <w:rsid w:val="709F0097"/>
    <w:rsid w:val="70EA395C"/>
    <w:rsid w:val="71C45194"/>
    <w:rsid w:val="71C64881"/>
    <w:rsid w:val="735B1691"/>
    <w:rsid w:val="7397006E"/>
    <w:rsid w:val="740D6797"/>
    <w:rsid w:val="748B756C"/>
    <w:rsid w:val="75CC49D7"/>
    <w:rsid w:val="76466098"/>
    <w:rsid w:val="76C539AC"/>
    <w:rsid w:val="77C35AEB"/>
    <w:rsid w:val="789E738C"/>
    <w:rsid w:val="79715BD1"/>
    <w:rsid w:val="7A5944E4"/>
    <w:rsid w:val="7B983999"/>
    <w:rsid w:val="7C3A20F4"/>
    <w:rsid w:val="7C514E63"/>
    <w:rsid w:val="7CA25B04"/>
    <w:rsid w:val="7D2F5BB7"/>
    <w:rsid w:val="7DD03920"/>
    <w:rsid w:val="7DF33D62"/>
    <w:rsid w:val="7ED9015B"/>
    <w:rsid w:val="7F356D4B"/>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6">
    <w:name w:val="font0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425</Words>
  <Characters>471</Characters>
  <Lines>12</Lines>
  <Paragraphs>17</Paragraphs>
  <TotalTime>8</TotalTime>
  <ScaleCrop>false</ScaleCrop>
  <LinksUpToDate>false</LinksUpToDate>
  <CharactersWithSpaces>485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2025-06-06T08:06:04Z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50392405035949F99133AD1E507EB3CB_13</vt:lpwstr>
  </property>
  <property fmtid="{D5CDD505-2E9C-101B-9397-08002B2CF9AE}" pid="4" name="KSOTemplateDocerSaveRecord">
    <vt:lpwstr>eyJoZGlkIjoiMDY0MTM1YmQ5YzYyY2MzYzViYWIwOTc4NGFmODliNTEiLCJ1c2VySWQiOiIzNzExMzcyMTMifQ==</vt:lpwstr>
  </property>
</Properties>
</file>