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highlight w:val="none"/>
          <w:lang w:val="en-US" w:eastAsia="zh-CN"/>
        </w:rPr>
      </w:pPr>
      <w:r>
        <w:rPr>
          <w:rFonts w:hint="eastAsia" w:ascii="宋体" w:hAnsi="宋体" w:eastAsia="宋体" w:cs="Times New Roman"/>
          <w:b/>
          <w:sz w:val="52"/>
          <w:szCs w:val="52"/>
          <w:lang w:val="en-US" w:eastAsia="zh-CN"/>
        </w:rPr>
        <w:t>肠道疾病检测相关试剂等</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包件一：肠道疾病检测相关试剂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b w:val="0"/>
          <w:bCs w:val="0"/>
          <w:sz w:val="24"/>
          <w:szCs w:val="24"/>
          <w:lang w:val="en-US" w:eastAsia="zh-CN"/>
        </w:rPr>
        <w:t>血型检测等相关试剂</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b w:val="0"/>
          <w:bCs w:val="0"/>
          <w:sz w:val="24"/>
          <w:szCs w:val="24"/>
          <w:highlight w:val="none"/>
          <w:lang w:val="en-US" w:eastAsia="zh-CN"/>
        </w:rPr>
        <w:t>粪常规检测相关试剂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w:t>
      </w:r>
      <w:r>
        <w:rPr>
          <w:rFonts w:hint="eastAsia" w:ascii="宋体" w:hAnsi="宋体" w:eastAsia="宋体"/>
          <w:b w:val="0"/>
          <w:bCs w:val="0"/>
          <w:sz w:val="24"/>
          <w:szCs w:val="24"/>
          <w:highlight w:val="none"/>
          <w:lang w:val="en-US" w:eastAsia="zh-CN"/>
        </w:rPr>
        <w:t>免疫组化相关试剂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w:t>
      </w:r>
      <w:r>
        <w:rPr>
          <w:rFonts w:hint="eastAsia" w:ascii="宋体" w:hAnsi="宋体" w:eastAsia="宋体"/>
          <w:b w:val="0"/>
          <w:bCs w:val="0"/>
          <w:sz w:val="24"/>
          <w:szCs w:val="24"/>
          <w:lang w:val="en-US" w:eastAsia="zh-CN"/>
        </w:rPr>
        <w:t>肝功能及血脂项目检测相关试剂</w:t>
      </w:r>
    </w:p>
    <w:p>
      <w:pPr>
        <w:numPr>
          <w:ilvl w:val="0"/>
          <w:numId w:val="0"/>
        </w:numPr>
        <w:autoSpaceDE w:val="0"/>
        <w:autoSpaceDN w:val="0"/>
        <w:spacing w:line="360" w:lineRule="auto"/>
        <w:ind w:leftChars="27" w:firstLine="1440" w:firstLineChars="600"/>
        <w:rPr>
          <w:rFonts w:hint="default" w:ascii="宋体" w:hAnsi="宋体" w:eastAsia="宋体"/>
          <w:b w:val="0"/>
          <w:bCs w:val="0"/>
          <w:sz w:val="24"/>
          <w:szCs w:val="24"/>
          <w:lang w:val="en-US" w:eastAsia="zh-CN"/>
        </w:rPr>
      </w:pPr>
      <w:r>
        <w:rPr>
          <w:rFonts w:hint="eastAsia" w:ascii="宋体" w:hAnsi="宋体" w:eastAsia="宋体" w:cs="宋体"/>
          <w:kern w:val="0"/>
          <w:sz w:val="24"/>
          <w:szCs w:val="24"/>
          <w:highlight w:val="none"/>
          <w:lang w:val="en-US" w:eastAsia="zh-CN"/>
        </w:rPr>
        <w:t>包件六：</w:t>
      </w:r>
      <w:r>
        <w:rPr>
          <w:rFonts w:hint="eastAsia" w:ascii="宋体" w:hAnsi="宋体" w:eastAsia="宋体"/>
          <w:b w:val="0"/>
          <w:bCs w:val="0"/>
          <w:sz w:val="24"/>
          <w:szCs w:val="24"/>
          <w:lang w:val="en-US" w:eastAsia="zh-CN"/>
        </w:rPr>
        <w:t>免疫球蛋白检测相关试剂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8"/>
          <w:rFonts w:ascii="Times New Roman" w:hAnsi="Times New Roman" w:eastAsia="宋体"/>
          <w:sz w:val="24"/>
          <w:szCs w:val="24"/>
          <w:highlight w:val="none"/>
        </w:rPr>
        <w:t>https</w:t>
      </w:r>
      <w:r>
        <w:rPr>
          <w:rStyle w:val="38"/>
          <w:rFonts w:ascii="宋体" w:hAnsi="宋体" w:eastAsia="宋体"/>
          <w:sz w:val="24"/>
          <w:szCs w:val="24"/>
          <w:highlight w:val="none"/>
        </w:rPr>
        <w:t>://</w:t>
      </w:r>
      <w:r>
        <w:rPr>
          <w:rStyle w:val="38"/>
          <w:rFonts w:ascii="Times New Roman" w:hAnsi="Times New Roman" w:eastAsia="宋体"/>
          <w:sz w:val="24"/>
          <w:szCs w:val="24"/>
          <w:highlight w:val="none"/>
        </w:rPr>
        <w:t>www</w:t>
      </w:r>
      <w:r>
        <w:rPr>
          <w:rStyle w:val="38"/>
          <w:rFonts w:ascii="宋体" w:hAnsi="宋体" w:eastAsia="宋体"/>
          <w:sz w:val="24"/>
          <w:szCs w:val="24"/>
          <w:highlight w:val="none"/>
        </w:rPr>
        <w:t>.</w:t>
      </w:r>
      <w:r>
        <w:rPr>
          <w:rStyle w:val="38"/>
          <w:rFonts w:ascii="Times New Roman" w:hAnsi="Times New Roman" w:eastAsia="宋体"/>
          <w:sz w:val="24"/>
          <w:szCs w:val="24"/>
          <w:highlight w:val="none"/>
        </w:rPr>
        <w:t>szy</w:t>
      </w:r>
      <w:r>
        <w:rPr>
          <w:rStyle w:val="38"/>
          <w:rFonts w:ascii="宋体" w:hAnsi="宋体" w:eastAsia="宋体"/>
          <w:sz w:val="24"/>
          <w:szCs w:val="24"/>
          <w:highlight w:val="none"/>
        </w:rPr>
        <w:t>.</w:t>
      </w:r>
      <w:r>
        <w:rPr>
          <w:rStyle w:val="38"/>
          <w:rFonts w:ascii="Times New Roman" w:hAnsi="Times New Roman" w:eastAsia="宋体"/>
          <w:sz w:val="24"/>
          <w:szCs w:val="24"/>
          <w:highlight w:val="none"/>
        </w:rPr>
        <w:t>sh</w:t>
      </w:r>
      <w:r>
        <w:rPr>
          <w:rStyle w:val="38"/>
          <w:rFonts w:ascii="宋体" w:hAnsi="宋体" w:eastAsia="宋体"/>
          <w:sz w:val="24"/>
          <w:szCs w:val="24"/>
          <w:highlight w:val="none"/>
        </w:rPr>
        <w:t>.</w:t>
      </w:r>
      <w:r>
        <w:rPr>
          <w:rStyle w:val="38"/>
          <w:rFonts w:ascii="Times New Roman" w:hAnsi="Times New Roman" w:eastAsia="宋体"/>
          <w:sz w:val="24"/>
          <w:szCs w:val="24"/>
          <w:highlight w:val="none"/>
        </w:rPr>
        <w:t>cn</w:t>
      </w:r>
      <w:r>
        <w:rPr>
          <w:rStyle w:val="38"/>
          <w:rFonts w:ascii="宋体" w:hAnsi="宋体" w:eastAsia="宋体"/>
          <w:sz w:val="24"/>
          <w:szCs w:val="24"/>
          <w:highlight w:val="none"/>
        </w:rPr>
        <w:t>/</w:t>
      </w:r>
      <w:r>
        <w:rPr>
          <w:rStyle w:val="38"/>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日北</w:t>
      </w:r>
      <w:r>
        <w:rPr>
          <w:rFonts w:hint="eastAsia" w:ascii="宋体" w:hAnsi="宋体" w:eastAsia="宋体" w:cs="Times New Roman"/>
          <w:sz w:val="24"/>
          <w:szCs w:val="24"/>
          <w:highlight w:val="none"/>
        </w:rPr>
        <w:t>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肠道疾病检测相关试剂等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肠道疾病检测相关试剂等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bookmarkStart w:id="18" w:name="_GoBack" w:colFirst="0" w:colLast="1"/>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5"/>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5"/>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肠道疾病检测相关试剂</w:t>
      </w:r>
    </w:p>
    <w:p>
      <w:pPr>
        <w:pStyle w:val="55"/>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4"/>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用途：</w:t>
      </w:r>
      <w:r>
        <w:rPr>
          <w:rFonts w:hint="eastAsia" w:ascii="宋体" w:hAnsi="宋体" w:eastAsia="宋体" w:cs="宋体"/>
          <w:sz w:val="24"/>
          <w:szCs w:val="24"/>
        </w:rPr>
        <w:t>供由肠道病人粪便或其他材料分离的经生化试验鉴定</w:t>
      </w:r>
      <w:r>
        <w:rPr>
          <w:rFonts w:hint="eastAsia" w:ascii="宋体" w:hAnsi="宋体" w:eastAsia="宋体" w:cs="宋体"/>
          <w:sz w:val="24"/>
          <w:szCs w:val="24"/>
          <w:lang w:val="en-US" w:eastAsia="zh-CN"/>
        </w:rPr>
        <w:t>相关</w:t>
      </w:r>
      <w:r>
        <w:rPr>
          <w:rFonts w:hint="eastAsia" w:ascii="宋体" w:hAnsi="宋体" w:eastAsia="宋体" w:cs="宋体"/>
          <w:sz w:val="24"/>
          <w:szCs w:val="24"/>
        </w:rPr>
        <w:t>菌株诊断，适用于需要</w:t>
      </w:r>
      <w:r>
        <w:rPr>
          <w:rFonts w:hint="eastAsia" w:ascii="宋体" w:hAnsi="宋体" w:eastAsia="宋体" w:cs="宋体"/>
          <w:sz w:val="24"/>
          <w:szCs w:val="24"/>
          <w:lang w:val="en-US" w:eastAsia="zh-CN"/>
        </w:rPr>
        <w:t>进行肠道疾病的患者</w:t>
      </w:r>
      <w:r>
        <w:rPr>
          <w:rFonts w:hint="eastAsia" w:ascii="宋体" w:hAnsi="宋体" w:eastAsia="宋体" w:cs="宋体"/>
          <w:sz w:val="24"/>
          <w:szCs w:val="24"/>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可检测项目包含：</w:t>
      </w:r>
      <w:r>
        <w:rPr>
          <w:rFonts w:hint="eastAsia" w:ascii="宋体" w:hAnsi="宋体" w:eastAsia="宋体" w:cs="宋体"/>
          <w:sz w:val="24"/>
          <w:szCs w:val="24"/>
        </w:rPr>
        <w:t>志贺氏菌</w:t>
      </w:r>
      <w:r>
        <w:rPr>
          <w:rFonts w:hint="eastAsia" w:ascii="宋体" w:hAnsi="宋体" w:eastAsia="宋体" w:cs="宋体"/>
          <w:sz w:val="24"/>
          <w:szCs w:val="24"/>
          <w:lang w:eastAsia="zh-CN"/>
        </w:rPr>
        <w:t>、沙门氏菌属、01群霍乱弧菌诊</w:t>
      </w:r>
      <w:r>
        <w:rPr>
          <w:rFonts w:hint="eastAsia" w:ascii="宋体" w:hAnsi="宋体" w:eastAsia="宋体" w:cs="宋体"/>
          <w:sz w:val="24"/>
          <w:szCs w:val="24"/>
        </w:rPr>
        <w:t>。</w:t>
      </w:r>
    </w:p>
    <w:p>
      <w:pPr>
        <w:numPr>
          <w:ilvl w:val="0"/>
          <w:numId w:val="5"/>
        </w:numPr>
        <w:spacing w:line="360" w:lineRule="auto"/>
        <w:rPr>
          <w:rStyle w:val="217"/>
          <w:rFonts w:hint="eastAsia" w:ascii="宋体" w:hAnsi="宋体" w:eastAsia="宋体" w:cs="宋体"/>
          <w:sz w:val="24"/>
          <w:szCs w:val="24"/>
          <w:highlight w:val="none"/>
        </w:rPr>
      </w:pPr>
      <w:r>
        <w:rPr>
          <w:rFonts w:hint="eastAsia" w:ascii="宋体" w:hAnsi="宋体" w:eastAsia="宋体" w:cs="宋体"/>
          <w:sz w:val="24"/>
          <w:szCs w:val="24"/>
        </w:rPr>
        <w:t>试剂有效期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p>
    <w:p>
      <w:pPr>
        <w:numPr>
          <w:ilvl w:val="0"/>
          <w:numId w:val="5"/>
        </w:numPr>
        <w:spacing w:line="360" w:lineRule="auto"/>
        <w:rPr>
          <w:rFonts w:hint="eastAsia" w:ascii="宋体" w:hAnsi="宋体" w:eastAsia="宋体" w:cs="宋体"/>
          <w:b w:val="0"/>
          <w:bCs w:val="0"/>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5"/>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血型检测等相关试剂</w:t>
      </w:r>
    </w:p>
    <w:p>
      <w:pPr>
        <w:pStyle w:val="55"/>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参数详情：</w:t>
      </w:r>
    </w:p>
    <w:tbl>
      <w:tblPr>
        <w:tblStyle w:val="33"/>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14"/>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一、</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名称</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RhD(IgM)血型定型试剂(单克隆抗体)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外观：</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无色透明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效价：</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与ccDeeO型红细胞凝集，效价</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亲和力：</w:t>
            </w:r>
          </w:p>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 xml:space="preserve">          </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与ccDeeO型红细胞凝集，凝集时间</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6.47秒</w:t>
            </w:r>
          </w:p>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与ccDeeO型红细胞凝集，凝块&gt;1mm231.14秒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PH：</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蛋白质含量：</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6mg/ml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稳定性：</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37℃放置</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15天，特异性、效价、亲和力稳定。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olor w:val="000000"/>
                <w:sz w:val="21"/>
                <w:szCs w:val="21"/>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有效期：</w:t>
            </w:r>
          </w:p>
        </w:tc>
        <w:tc>
          <w:tcPr>
            <w:tcW w:w="658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二、</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名称</w:t>
            </w:r>
          </w:p>
        </w:tc>
        <w:tc>
          <w:tcPr>
            <w:tcW w:w="658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抗A抗B血型定型试剂(单克隆抗体)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Borders>
              <w:top w:val="single" w:color="auto" w:sz="4" w:space="0"/>
              <w:left w:val="single" w:color="auto" w:sz="4" w:space="0"/>
              <w:right w:val="single" w:color="auto" w:sz="4" w:space="0"/>
            </w:tcBorders>
          </w:tcPr>
          <w:p>
            <w:pPr>
              <w:jc w:val="both"/>
              <w:rPr>
                <w:rFonts w:hint="eastAsia" w:ascii="宋体" w:hAnsi="宋体"/>
                <w:color w:val="000000"/>
                <w:sz w:val="21"/>
                <w:szCs w:val="21"/>
              </w:rPr>
            </w:pPr>
          </w:p>
        </w:tc>
        <w:tc>
          <w:tcPr>
            <w:tcW w:w="2114" w:type="dxa"/>
            <w:tcBorders>
              <w:top w:val="single" w:color="auto" w:sz="4" w:space="0"/>
              <w:left w:val="single" w:color="auto" w:sz="4" w:space="0"/>
              <w:right w:val="single" w:color="auto" w:sz="4" w:space="0"/>
            </w:tcBorders>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外观：</w:t>
            </w:r>
          </w:p>
        </w:tc>
        <w:tc>
          <w:tcPr>
            <w:tcW w:w="6582" w:type="dxa"/>
            <w:tcBorders>
              <w:top w:val="single" w:color="auto" w:sz="4" w:space="0"/>
              <w:left w:val="single" w:color="auto" w:sz="4" w:space="0"/>
              <w:right w:val="single" w:color="auto" w:sz="4" w:space="0"/>
            </w:tcBorders>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无色透明或微带乳光蓝色（抗A），无色透明或微带乳光蓝色（抗B）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效价：</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亲和力：</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与A1细胞和B细胞凝集（秒）≦15，</w:t>
            </w:r>
          </w:p>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亲和力三分钟凝块（mm2）&gt;1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特异性：</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与A2、A2B细胞凝集，不凝集O细胞，无溶血及不易分辨现象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冷凝集素及不规则抗体测定：</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不出现凝集及溶血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有效期：</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储存条件下有效期为</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zh-CN" w:bidi="zh-TW"/>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三、</w:t>
            </w:r>
          </w:p>
        </w:tc>
        <w:tc>
          <w:tcPr>
            <w:tcW w:w="2114"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名称</w:t>
            </w:r>
          </w:p>
        </w:tc>
        <w:tc>
          <w:tcPr>
            <w:tcW w:w="6582" w:type="dxa"/>
            <w:shd w:val="clear" w:color="auto" w:fill="auto"/>
            <w:vAlign w:val="top"/>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抗人球蛋白(抗IgG)检测试剂盒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外观</w:t>
            </w:r>
          </w:p>
        </w:tc>
        <w:tc>
          <w:tcPr>
            <w:tcW w:w="6582"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装量</w:t>
            </w:r>
          </w:p>
        </w:tc>
        <w:tc>
          <w:tcPr>
            <w:tcW w:w="6582" w:type="dxa"/>
            <w:shd w:val="clear" w:color="auto" w:fill="FFFFFF"/>
            <w:vAlign w:val="center"/>
          </w:tcPr>
          <w:p>
            <w:pPr>
              <w:jc w:val="both"/>
              <w:rPr>
                <w:rFonts w:hint="eastAsia" w:ascii="宋体" w:hAnsi="宋体" w:eastAsia="宋体" w:cs="宋体"/>
                <w:color w:val="000000"/>
                <w:kern w:val="0"/>
                <w:sz w:val="21"/>
                <w:szCs w:val="21"/>
                <w:lang w:val="zh-TW" w:eastAsia="zh-CN" w:bidi="zh-TW"/>
              </w:rPr>
            </w:pPr>
            <w:r>
              <w:rPr>
                <w:rFonts w:hint="eastAsia" w:ascii="宋体" w:hAnsi="宋体" w:eastAsia="宋体" w:cs="宋体"/>
                <w:color w:val="000000"/>
                <w:kern w:val="0"/>
                <w:sz w:val="21"/>
                <w:szCs w:val="21"/>
                <w:lang w:val="en-US" w:eastAsia="zh-CN" w:bidi="zh-TW"/>
              </w:rPr>
              <w:t>每瓶装量不得低于标示量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特异性</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 xml:space="preserve">与被AB血浆致敏条件操作的RhD阳性细胞反应，结果为阴性 </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 xml:space="preserve">与被抗D(IgG)抗体致敏的RhD阳性细胞反应，结果为阳性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CN" w:bidi="zh-TW"/>
              </w:rPr>
            </w:pPr>
            <w:r>
              <w:rPr>
                <w:rFonts w:hint="eastAsia" w:ascii="宋体" w:hAnsi="宋体" w:eastAsia="宋体" w:cs="宋体"/>
                <w:color w:val="000000"/>
                <w:kern w:val="0"/>
                <w:sz w:val="21"/>
                <w:szCs w:val="21"/>
                <w:lang w:val="en-US" w:eastAsia="zh-CN" w:bidi="zh-TW"/>
              </w:rPr>
              <w:t>灵敏度试验</w:t>
            </w:r>
          </w:p>
        </w:tc>
        <w:tc>
          <w:tcPr>
            <w:tcW w:w="6582"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分别与被强抗体、中等强度抗体和弱抗体致敏的红细胞反应, 结果均为阳性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效价</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与抗</w:t>
            </w:r>
            <w:r>
              <w:rPr>
                <w:rFonts w:hint="eastAsia" w:ascii="宋体" w:hAnsi="宋体" w:eastAsia="宋体" w:cs="宋体"/>
                <w:color w:val="000000"/>
                <w:kern w:val="0"/>
                <w:sz w:val="21"/>
                <w:szCs w:val="21"/>
                <w:lang w:val="en-US" w:eastAsia="en-US" w:bidi="zh-TW"/>
              </w:rPr>
              <w:t>D(IgG)</w:t>
            </w:r>
            <w:r>
              <w:rPr>
                <w:rFonts w:hint="eastAsia" w:ascii="宋体" w:hAnsi="宋体" w:eastAsia="宋体" w:cs="宋体"/>
                <w:color w:val="000000"/>
                <w:kern w:val="0"/>
                <w:sz w:val="21"/>
                <w:szCs w:val="21"/>
                <w:lang w:val="en-US" w:eastAsia="zh-CN" w:bidi="zh-TW"/>
              </w:rPr>
              <w:t>致敏细胞凝集，凝集效价≥1：4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rPr>
            </w:pPr>
          </w:p>
        </w:tc>
        <w:tc>
          <w:tcPr>
            <w:tcW w:w="2114"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en-US" w:eastAsia="zh-CN" w:bidi="zh-TW"/>
              </w:rPr>
              <w:t>稳定性</w:t>
            </w:r>
          </w:p>
        </w:tc>
        <w:tc>
          <w:tcPr>
            <w:tcW w:w="6582" w:type="dxa"/>
            <w:shd w:val="clear" w:color="auto" w:fill="FFFFFF"/>
            <w:vAlign w:val="center"/>
          </w:tcPr>
          <w:p>
            <w:pPr>
              <w:jc w:val="both"/>
              <w:rPr>
                <w:rFonts w:hint="eastAsia" w:ascii="宋体" w:hAnsi="宋体" w:eastAsia="宋体" w:cs="宋体"/>
                <w:color w:val="000000"/>
                <w:kern w:val="0"/>
                <w:sz w:val="21"/>
                <w:szCs w:val="21"/>
                <w:lang w:val="zh-TW" w:eastAsia="zh-CN" w:bidi="zh-TW"/>
              </w:rPr>
            </w:pPr>
            <w:r>
              <w:rPr>
                <w:rFonts w:hint="eastAsia" w:ascii="宋体" w:hAnsi="宋体" w:eastAsia="宋体" w:cs="宋体"/>
                <w:color w:val="000000"/>
                <w:kern w:val="0"/>
                <w:sz w:val="21"/>
                <w:szCs w:val="21"/>
                <w:lang w:val="en-US" w:eastAsia="en-US" w:bidi="zh-TW"/>
              </w:rPr>
              <w:t>37°C放置</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en-US" w:bidi="zh-TW"/>
              </w:rPr>
              <w:t>14天之后，外观、灵敏度、效价、特异性</w:t>
            </w:r>
            <w:r>
              <w:rPr>
                <w:rFonts w:hint="eastAsia" w:ascii="宋体" w:hAnsi="宋体" w:eastAsia="宋体" w:cs="宋体"/>
                <w:color w:val="000000"/>
                <w:kern w:val="0"/>
                <w:sz w:val="21"/>
                <w:szCs w:val="21"/>
                <w:lang w:val="en-US" w:eastAsia="zh-CN" w:bidi="zh-TW"/>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四、</w:t>
            </w: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名称</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en-US" w:eastAsia="en-US" w:bidi="zh-TW"/>
              </w:rPr>
              <w:t>抗人球蛋白(抗IgG,C3d)检测试剂盒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外观</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CN" w:bidi="zh-TW"/>
              </w:rPr>
              <w:t>绿色</w:t>
            </w:r>
            <w:r>
              <w:rPr>
                <w:rFonts w:hint="eastAsia" w:ascii="宋体" w:hAnsi="宋体" w:eastAsia="宋体" w:cs="宋体"/>
                <w:color w:val="000000"/>
                <w:kern w:val="0"/>
                <w:sz w:val="21"/>
                <w:szCs w:val="21"/>
                <w:lang w:val="zh-TW" w:eastAsia="zh-TW" w:bidi="zh-TW"/>
              </w:rPr>
              <w:t>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装量</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CN" w:bidi="zh-TW"/>
              </w:rPr>
              <w:t>每瓶装量不得低于标示量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特异性</w:t>
            </w:r>
          </w:p>
        </w:tc>
        <w:tc>
          <w:tcPr>
            <w:tcW w:w="6582" w:type="dxa"/>
            <w:shd w:val="clear" w:color="auto" w:fill="FFFFFF"/>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 xml:space="preserve">与被AB血浆致敏条件操作的RhD阳性细胞反应，结果为阴性 </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 xml:space="preserve">与被抗D(IgG)抗体致敏的RhD阳性细胞反应，结果为阳性 </w:t>
            </w:r>
          </w:p>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与被10%蔗糖溶液致敏的红细胞反应，结果为阳性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CN" w:bidi="zh-TW"/>
              </w:rPr>
              <w:t>灵敏度试验</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分别与被强抗体、中等强度抗体和弱抗体致敏的红细胞反应, 结果均为阳性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效价</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与抗</w:t>
            </w:r>
            <w:r>
              <w:rPr>
                <w:rFonts w:hint="eastAsia" w:ascii="宋体" w:hAnsi="宋体" w:eastAsia="宋体" w:cs="宋体"/>
                <w:color w:val="000000"/>
                <w:kern w:val="0"/>
                <w:sz w:val="21"/>
                <w:szCs w:val="21"/>
                <w:lang w:val="en-US" w:eastAsia="en-US" w:bidi="zh-TW"/>
              </w:rPr>
              <w:t>D(IgG)</w:t>
            </w:r>
            <w:r>
              <w:rPr>
                <w:rFonts w:hint="eastAsia" w:ascii="宋体" w:hAnsi="宋体" w:eastAsia="宋体" w:cs="宋体"/>
                <w:color w:val="000000"/>
                <w:kern w:val="0"/>
                <w:sz w:val="21"/>
                <w:szCs w:val="21"/>
                <w:lang w:val="zh-TW" w:eastAsia="zh-TW" w:bidi="zh-TW"/>
              </w:rPr>
              <w:t>致敏细胞凝集，凝集效价</w:t>
            </w:r>
            <w:r>
              <w:rPr>
                <w:rFonts w:hint="eastAsia" w:ascii="宋体" w:hAnsi="宋体" w:eastAsia="宋体" w:cs="宋体"/>
                <w:color w:val="000000"/>
                <w:kern w:val="0"/>
                <w:sz w:val="21"/>
                <w:szCs w:val="21"/>
                <w:lang w:val="en-US" w:eastAsia="zh-CN" w:bidi="zh-TW"/>
              </w:rPr>
              <w:t>≥1：4</w:t>
            </w:r>
          </w:p>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与</w:t>
            </w:r>
            <w:r>
              <w:rPr>
                <w:rFonts w:hint="eastAsia" w:ascii="宋体" w:hAnsi="宋体" w:eastAsia="宋体" w:cs="宋体"/>
                <w:color w:val="000000"/>
                <w:kern w:val="0"/>
                <w:sz w:val="21"/>
                <w:szCs w:val="21"/>
                <w:lang w:val="en-US" w:eastAsia="en-US" w:bidi="zh-TW"/>
              </w:rPr>
              <w:t>C3</w:t>
            </w:r>
            <w:r>
              <w:rPr>
                <w:rFonts w:hint="eastAsia" w:ascii="宋体" w:hAnsi="宋体" w:eastAsia="宋体" w:cs="宋体"/>
                <w:color w:val="000000"/>
                <w:kern w:val="0"/>
                <w:sz w:val="21"/>
                <w:szCs w:val="21"/>
                <w:lang w:val="zh-TW" w:eastAsia="zh-TW" w:bidi="zh-TW"/>
              </w:rPr>
              <w:t>致敏细胞凝集，凝集效价</w:t>
            </w:r>
            <w:r>
              <w:rPr>
                <w:rFonts w:hint="eastAsia" w:ascii="宋体" w:hAnsi="宋体" w:eastAsia="宋体" w:cs="宋体"/>
                <w:color w:val="000000"/>
                <w:kern w:val="0"/>
                <w:sz w:val="21"/>
                <w:szCs w:val="21"/>
                <w:lang w:val="en-US" w:eastAsia="zh-CN" w:bidi="zh-TW"/>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eastAsia" w:ascii="宋体" w:hAnsi="宋体"/>
                <w:color w:val="000000"/>
                <w:sz w:val="21"/>
                <w:szCs w:val="21"/>
                <w:lang w:val="en-US" w:eastAsia="zh-CN"/>
              </w:rPr>
            </w:pPr>
          </w:p>
        </w:tc>
        <w:tc>
          <w:tcPr>
            <w:tcW w:w="2114" w:type="dxa"/>
            <w:shd w:val="clear" w:color="auto" w:fill="FFFFFF"/>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zh-TW" w:eastAsia="zh-TW" w:bidi="zh-TW"/>
              </w:rPr>
              <w:t>稳定性</w:t>
            </w:r>
          </w:p>
        </w:tc>
        <w:tc>
          <w:tcPr>
            <w:tcW w:w="6582" w:type="dxa"/>
            <w:shd w:val="clear" w:color="auto" w:fill="FFFFFF"/>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en-US" w:eastAsia="en-US" w:bidi="zh-TW"/>
              </w:rPr>
              <w:t>37°C放置</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en-US" w:eastAsia="en-US" w:bidi="zh-TW"/>
              </w:rPr>
              <w:t>14天之后，外观、灵敏度、效价、特异性</w:t>
            </w:r>
            <w:r>
              <w:rPr>
                <w:rFonts w:hint="eastAsia" w:ascii="宋体" w:hAnsi="宋体" w:eastAsia="宋体" w:cs="宋体"/>
                <w:color w:val="000000"/>
                <w:kern w:val="0"/>
                <w:sz w:val="21"/>
                <w:szCs w:val="21"/>
                <w:lang w:val="en-US" w:eastAsia="zh-CN" w:bidi="zh-TW"/>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r>
              <w:rPr>
                <w:rFonts w:hint="eastAsia" w:ascii="宋体" w:hAnsi="宋体"/>
                <w:color w:val="000000"/>
                <w:sz w:val="21"/>
                <w:szCs w:val="21"/>
                <w:lang w:val="en-US" w:eastAsia="zh-CN"/>
              </w:rPr>
              <w:t>五、</w:t>
            </w:r>
          </w:p>
        </w:tc>
        <w:tc>
          <w:tcPr>
            <w:tcW w:w="2114" w:type="dxa"/>
            <w:shd w:val="clear" w:color="auto" w:fill="auto"/>
            <w:vAlign w:val="center"/>
          </w:tcPr>
          <w:p>
            <w:pPr>
              <w:jc w:val="both"/>
              <w:rPr>
                <w:rFonts w:hint="eastAsia" w:ascii="宋体" w:hAnsi="宋体" w:eastAsia="宋体" w:cs="宋体"/>
                <w:color w:val="000000"/>
                <w:kern w:val="0"/>
                <w:sz w:val="21"/>
                <w:szCs w:val="21"/>
                <w:lang w:val="en-US" w:eastAsia="zh-CN" w:bidi="zh-TW"/>
              </w:rPr>
            </w:pPr>
            <w:r>
              <w:rPr>
                <w:rFonts w:hint="eastAsia" w:ascii="宋体" w:hAnsi="宋体" w:eastAsia="宋体" w:cs="宋体"/>
                <w:color w:val="000000"/>
                <w:kern w:val="0"/>
                <w:sz w:val="21"/>
                <w:szCs w:val="21"/>
                <w:lang w:val="en-US" w:eastAsia="zh-CN" w:bidi="zh-TW"/>
              </w:rPr>
              <w:t>名称</w:t>
            </w:r>
          </w:p>
        </w:tc>
        <w:tc>
          <w:tcPr>
            <w:tcW w:w="6582" w:type="dxa"/>
            <w:shd w:val="clear" w:color="auto" w:fill="auto"/>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抗体筛选红细胞试剂盒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外观：</w:t>
            </w:r>
          </w:p>
        </w:tc>
        <w:tc>
          <w:tcPr>
            <w:tcW w:w="6582"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红细胞应为鲜红色无凝块的红细胞悬液。</w:t>
            </w:r>
          </w:p>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静置分层后，上清液呈透明状态，无溶血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特异性试验：</w:t>
            </w:r>
          </w:p>
        </w:tc>
        <w:tc>
          <w:tcPr>
            <w:tcW w:w="6582" w:type="dxa"/>
            <w:shd w:val="clear" w:color="auto" w:fill="auto"/>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抗体筛选红细胞须表达下列抗原：D，C，c，E，e，Jka，Jkb，M，N，S，s，Fya，Lea，Leb，P1。I号、II号、III号抗体筛选细胞所表达的抗原与随试剂提供的红细胞抗原格局表所标示的抗原一致。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溶血率：</w:t>
            </w:r>
          </w:p>
        </w:tc>
        <w:tc>
          <w:tcPr>
            <w:tcW w:w="6582"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A1细胞≤5.0%</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B细胞≤5.0%</w:t>
            </w:r>
          </w:p>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O细胞≤5.0%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稳定性试验：</w:t>
            </w:r>
          </w:p>
        </w:tc>
        <w:tc>
          <w:tcPr>
            <w:tcW w:w="6582" w:type="dxa"/>
            <w:shd w:val="clear" w:color="auto" w:fill="auto"/>
            <w:vAlign w:val="center"/>
          </w:tcPr>
          <w:p>
            <w:pPr>
              <w:jc w:val="both"/>
              <w:rPr>
                <w:rFonts w:hint="eastAsia" w:ascii="宋体" w:hAnsi="宋体" w:eastAsia="宋体" w:cs="宋体"/>
                <w:color w:val="000000"/>
                <w:kern w:val="0"/>
                <w:sz w:val="21"/>
                <w:szCs w:val="21"/>
                <w:lang w:val="en-US" w:eastAsia="en-US" w:bidi="zh-TW"/>
              </w:rPr>
            </w:pPr>
            <w:r>
              <w:rPr>
                <w:rFonts w:hint="eastAsia" w:ascii="宋体" w:hAnsi="宋体" w:eastAsia="宋体" w:cs="宋体"/>
                <w:color w:val="000000"/>
                <w:kern w:val="0"/>
                <w:sz w:val="21"/>
                <w:szCs w:val="21"/>
                <w:lang w:val="zh-TW" w:eastAsia="zh-TW" w:bidi="zh-TW"/>
              </w:rPr>
              <w:t>37℃放置</w:t>
            </w:r>
            <w:r>
              <w:rPr>
                <w:rFonts w:hint="eastAsia" w:ascii="宋体" w:hAnsi="宋体" w:eastAsia="宋体" w:cs="宋体"/>
                <w:kern w:val="0"/>
                <w:sz w:val="24"/>
                <w:lang w:val="en-US" w:eastAsia="zh-CN"/>
              </w:rPr>
              <w:t>≥</w:t>
            </w:r>
            <w:r>
              <w:rPr>
                <w:rFonts w:hint="eastAsia" w:ascii="宋体" w:hAnsi="宋体" w:eastAsia="宋体" w:cs="宋体"/>
                <w:color w:val="000000"/>
                <w:kern w:val="0"/>
                <w:sz w:val="21"/>
                <w:szCs w:val="21"/>
                <w:lang w:val="zh-TW" w:eastAsia="zh-TW" w:bidi="zh-TW"/>
              </w:rPr>
              <w:t>42小时不出现溶血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r>
              <w:rPr>
                <w:rFonts w:hint="eastAsia" w:ascii="宋体" w:hAnsi="宋体"/>
                <w:color w:val="000000"/>
                <w:sz w:val="21"/>
                <w:szCs w:val="21"/>
                <w:lang w:val="en-US" w:eastAsia="zh-CN"/>
              </w:rPr>
              <w:t>六、</w:t>
            </w:r>
          </w:p>
        </w:tc>
        <w:tc>
          <w:tcPr>
            <w:tcW w:w="2114" w:type="dxa"/>
            <w:shd w:val="clear" w:color="auto" w:fill="auto"/>
            <w:vAlign w:val="top"/>
          </w:tcPr>
          <w:p>
            <w:pPr>
              <w:spacing w:line="400" w:lineRule="exact"/>
              <w:ind w:left="1478" w:leftChars="100" w:hanging="1268" w:hangingChars="604"/>
              <w:rPr>
                <w:rFonts w:hint="eastAsia" w:ascii="宋体" w:hAnsi="宋体" w:eastAsia="宋体" w:cs="宋体"/>
                <w:color w:val="000000"/>
                <w:kern w:val="2"/>
                <w:sz w:val="21"/>
                <w:szCs w:val="21"/>
                <w:lang w:val="zh-TW" w:eastAsia="zh-TW" w:bidi="ar-SA"/>
              </w:rPr>
            </w:pPr>
            <w:r>
              <w:rPr>
                <w:rFonts w:hint="eastAsia" w:ascii="宋体" w:hAnsi="宋体" w:eastAsia="宋体" w:cs="宋体"/>
                <w:color w:val="000000"/>
                <w:sz w:val="21"/>
                <w:szCs w:val="21"/>
                <w:lang w:val="en-US" w:eastAsia="zh-CN"/>
              </w:rPr>
              <w:t>名称</w:t>
            </w:r>
          </w:p>
        </w:tc>
        <w:tc>
          <w:tcPr>
            <w:tcW w:w="6582"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人ABO血型反定型用红细胞试剂盒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top"/>
          </w:tcPr>
          <w:p>
            <w:pPr>
              <w:spacing w:line="400" w:lineRule="exact"/>
              <w:ind w:left="1478" w:leftChars="100" w:hanging="1268" w:hangingChars="604"/>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外观：</w:t>
            </w:r>
          </w:p>
        </w:tc>
        <w:tc>
          <w:tcPr>
            <w:tcW w:w="6582"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红细胞应为鲜红色无凝块的红细胞悬液。静置分层后，上清液呈透明状态，无溶血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top"/>
          </w:tcPr>
          <w:p>
            <w:pPr>
              <w:spacing w:line="40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特异性试验：</w:t>
            </w:r>
          </w:p>
          <w:p>
            <w:pPr>
              <w:spacing w:line="400" w:lineRule="exact"/>
              <w:ind w:firstLine="210" w:firstLineChars="100"/>
              <w:rPr>
                <w:rFonts w:hint="eastAsia" w:ascii="宋体" w:hAnsi="宋体" w:eastAsia="宋体" w:cs="宋体"/>
                <w:sz w:val="21"/>
                <w:szCs w:val="21"/>
              </w:rPr>
            </w:pPr>
            <w:r>
              <w:rPr>
                <w:rFonts w:hint="eastAsia" w:ascii="宋体" w:hAnsi="宋体" w:eastAsia="宋体" w:cs="宋体"/>
                <w:color w:val="000000"/>
                <w:sz w:val="21"/>
                <w:szCs w:val="21"/>
              </w:rPr>
              <w:t xml:space="preserve">            </w:t>
            </w:r>
          </w:p>
          <w:p>
            <w:pPr>
              <w:spacing w:line="400" w:lineRule="exact"/>
              <w:ind w:firstLine="210" w:firstLineChars="100"/>
              <w:rPr>
                <w:rFonts w:hint="eastAsia" w:ascii="宋体" w:hAnsi="宋体" w:eastAsia="宋体" w:cs="宋体"/>
                <w:sz w:val="21"/>
                <w:szCs w:val="21"/>
              </w:rPr>
            </w:pPr>
            <w:r>
              <w:rPr>
                <w:rFonts w:hint="eastAsia" w:ascii="宋体" w:hAnsi="宋体" w:eastAsia="宋体" w:cs="宋体"/>
                <w:color w:val="000000"/>
                <w:sz w:val="21"/>
                <w:szCs w:val="21"/>
              </w:rPr>
              <w:t xml:space="preserve">            </w:t>
            </w:r>
          </w:p>
          <w:p>
            <w:pPr>
              <w:spacing w:line="400" w:lineRule="exact"/>
              <w:ind w:firstLine="210" w:firstLineChars="100"/>
              <w:rPr>
                <w:rFonts w:hint="eastAsia" w:ascii="宋体" w:hAnsi="宋体" w:eastAsia="宋体" w:cs="宋体"/>
                <w:sz w:val="21"/>
                <w:szCs w:val="21"/>
              </w:rPr>
            </w:pPr>
            <w:r>
              <w:rPr>
                <w:rFonts w:hint="eastAsia" w:ascii="宋体" w:hAnsi="宋体" w:eastAsia="宋体" w:cs="宋体"/>
                <w:color w:val="000000"/>
                <w:sz w:val="21"/>
                <w:szCs w:val="21"/>
              </w:rPr>
              <w:t xml:space="preserve">           </w:t>
            </w:r>
          </w:p>
          <w:p>
            <w:pPr>
              <w:spacing w:line="400" w:lineRule="exact"/>
              <w:ind w:firstLine="210" w:firstLineChars="100"/>
              <w:rPr>
                <w:rFonts w:hint="eastAsia" w:ascii="宋体" w:hAnsi="宋体" w:eastAsia="宋体" w:cs="宋体"/>
                <w:sz w:val="21"/>
                <w:szCs w:val="21"/>
              </w:rPr>
            </w:pPr>
            <w:r>
              <w:rPr>
                <w:rFonts w:hint="eastAsia" w:ascii="宋体" w:hAnsi="宋体" w:eastAsia="宋体" w:cs="宋体"/>
                <w:color w:val="000000"/>
                <w:sz w:val="21"/>
                <w:szCs w:val="21"/>
              </w:rPr>
              <w:t xml:space="preserve">            </w:t>
            </w:r>
          </w:p>
          <w:p>
            <w:pPr>
              <w:spacing w:line="400" w:lineRule="exact"/>
              <w:ind w:firstLine="210" w:firstLineChars="100"/>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 xml:space="preserve">            </w:t>
            </w:r>
          </w:p>
        </w:tc>
        <w:tc>
          <w:tcPr>
            <w:tcW w:w="6582" w:type="dxa"/>
            <w:shd w:val="clear" w:color="auto" w:fill="auto"/>
            <w:vAlign w:val="center"/>
          </w:tcPr>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A1细胞与抗A试剂发生凝集反应</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A1细胞与抗B试剂不发生凝集反应</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B细胞与抗A试剂不发生凝集反应</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B细胞与抗B试剂发生凝集反应</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O细胞与抗A试剂不发生凝集反应</w:t>
            </w:r>
          </w:p>
          <w:p>
            <w:pPr>
              <w:jc w:val="both"/>
              <w:rPr>
                <w:rFonts w:hint="eastAsia" w:ascii="宋体" w:hAnsi="宋体" w:eastAsia="宋体" w:cs="宋体"/>
                <w:color w:val="000000"/>
                <w:kern w:val="0"/>
                <w:sz w:val="21"/>
                <w:szCs w:val="21"/>
                <w:lang w:val="zh-TW" w:eastAsia="zh-TW" w:bidi="zh-TW"/>
              </w:rPr>
            </w:pPr>
            <w:r>
              <w:rPr>
                <w:rFonts w:hint="eastAsia" w:ascii="宋体" w:hAnsi="宋体" w:eastAsia="宋体" w:cs="宋体"/>
                <w:color w:val="000000"/>
                <w:kern w:val="0"/>
                <w:sz w:val="21"/>
                <w:szCs w:val="21"/>
                <w:lang w:val="zh-TW" w:eastAsia="zh-TW" w:bidi="zh-TW"/>
              </w:rPr>
              <w:t>O细胞与抗B试剂不发生凝集反应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top"/>
          </w:tcPr>
          <w:p>
            <w:pPr>
              <w:spacing w:line="40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抗原性鉴定：</w:t>
            </w:r>
          </w:p>
          <w:p>
            <w:pPr>
              <w:spacing w:line="400" w:lineRule="exact"/>
              <w:ind w:firstLine="210" w:firstLineChars="100"/>
              <w:rPr>
                <w:rFonts w:hint="eastAsia" w:ascii="宋体" w:hAnsi="宋体" w:eastAsia="宋体" w:cs="宋体"/>
                <w:sz w:val="21"/>
                <w:szCs w:val="21"/>
              </w:rPr>
            </w:pPr>
            <w:r>
              <w:rPr>
                <w:rFonts w:hint="eastAsia" w:ascii="宋体" w:hAnsi="宋体" w:eastAsia="宋体" w:cs="宋体"/>
                <w:color w:val="000000"/>
                <w:sz w:val="21"/>
                <w:szCs w:val="21"/>
              </w:rPr>
              <w:t xml:space="preserve">            </w:t>
            </w:r>
          </w:p>
          <w:p>
            <w:pPr>
              <w:spacing w:line="400" w:lineRule="exact"/>
              <w:ind w:firstLine="210" w:firstLineChars="100"/>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 xml:space="preserve">            </w:t>
            </w:r>
          </w:p>
        </w:tc>
        <w:tc>
          <w:tcPr>
            <w:tcW w:w="6582" w:type="dxa"/>
            <w:shd w:val="clear" w:color="auto" w:fill="auto"/>
            <w:vAlign w:val="center"/>
          </w:tcPr>
          <w:p>
            <w:pPr>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A1细胞与抗A试剂发生凝集，最高稀释度</w:t>
            </w:r>
            <w:r>
              <w:rPr>
                <w:rFonts w:hint="eastAsia" w:ascii="宋体" w:hAnsi="宋体" w:eastAsia="宋体" w:cs="宋体"/>
                <w:kern w:val="0"/>
                <w:sz w:val="24"/>
                <w:lang w:val="en-US" w:eastAsia="zh-CN"/>
              </w:rPr>
              <w:t>≥</w:t>
            </w:r>
            <w:r>
              <w:rPr>
                <w:rFonts w:hint="eastAsia" w:ascii="宋体" w:hAnsi="宋体" w:eastAsia="宋体" w:cs="宋体"/>
                <w:color w:val="000000"/>
                <w:sz w:val="21"/>
                <w:szCs w:val="21"/>
              </w:rPr>
              <w:t>1:256</w:t>
            </w:r>
          </w:p>
          <w:p>
            <w:pPr>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B细胞与抗B试剂发生凝集，最高稀释度</w:t>
            </w:r>
            <w:r>
              <w:rPr>
                <w:rFonts w:hint="eastAsia" w:ascii="宋体" w:hAnsi="宋体" w:eastAsia="宋体" w:cs="宋体"/>
                <w:kern w:val="0"/>
                <w:sz w:val="24"/>
                <w:lang w:val="en-US" w:eastAsia="zh-CN"/>
              </w:rPr>
              <w:t>≥</w:t>
            </w:r>
            <w:r>
              <w:rPr>
                <w:rFonts w:hint="eastAsia" w:ascii="宋体" w:hAnsi="宋体" w:eastAsia="宋体" w:cs="宋体"/>
                <w:color w:val="000000"/>
                <w:sz w:val="21"/>
                <w:szCs w:val="21"/>
              </w:rPr>
              <w:t>1:128</w:t>
            </w:r>
          </w:p>
          <w:p>
            <w:pPr>
              <w:spacing w:line="400" w:lineRule="exact"/>
              <w:ind w:firstLine="210" w:firstLineChars="100"/>
              <w:jc w:val="both"/>
              <w:rPr>
                <w:rFonts w:hint="eastAsia" w:ascii="宋体" w:hAnsi="宋体" w:eastAsia="宋体" w:cs="宋体"/>
                <w:color w:val="000000"/>
                <w:kern w:val="2"/>
                <w:sz w:val="21"/>
                <w:szCs w:val="21"/>
                <w:lang w:val="zh-TW" w:eastAsia="zh-TW" w:bidi="ar-SA"/>
              </w:rPr>
            </w:pPr>
            <w:r>
              <w:rPr>
                <w:rFonts w:hint="eastAsia" w:ascii="宋体" w:hAnsi="宋体" w:eastAsia="宋体" w:cs="宋体"/>
                <w:color w:val="000000"/>
                <w:sz w:val="21"/>
                <w:szCs w:val="21"/>
              </w:rPr>
              <w:t>O细胞与抗H试剂发生凝集，最高稀释度</w:t>
            </w:r>
            <w:r>
              <w:rPr>
                <w:rFonts w:hint="eastAsia" w:ascii="宋体" w:hAnsi="宋体" w:eastAsia="宋体" w:cs="宋体"/>
                <w:kern w:val="0"/>
                <w:sz w:val="24"/>
                <w:lang w:val="en-US" w:eastAsia="zh-CN"/>
              </w:rPr>
              <w:t>≥</w:t>
            </w:r>
            <w:r>
              <w:rPr>
                <w:rFonts w:hint="eastAsia" w:ascii="宋体" w:hAnsi="宋体" w:eastAsia="宋体" w:cs="宋体"/>
                <w:color w:val="000000"/>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top"/>
          </w:tcPr>
          <w:p>
            <w:pPr>
              <w:spacing w:line="400" w:lineRule="exact"/>
              <w:ind w:firstLine="210" w:firstLineChars="100"/>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溶血率：</w:t>
            </w:r>
          </w:p>
        </w:tc>
        <w:tc>
          <w:tcPr>
            <w:tcW w:w="6582" w:type="dxa"/>
            <w:shd w:val="clear" w:color="auto" w:fill="auto"/>
            <w:vAlign w:val="center"/>
          </w:tcPr>
          <w:p>
            <w:pPr>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A1细胞≤3.0%</w:t>
            </w:r>
          </w:p>
          <w:p>
            <w:pPr>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B细胞≤3.0%</w:t>
            </w:r>
          </w:p>
          <w:p>
            <w:pPr>
              <w:spacing w:line="400" w:lineRule="exact"/>
              <w:ind w:firstLine="210" w:firstLineChars="100"/>
              <w:jc w:val="both"/>
              <w:rPr>
                <w:rFonts w:hint="eastAsia" w:ascii="宋体" w:hAnsi="宋体" w:eastAsia="宋体" w:cs="宋体"/>
                <w:color w:val="000000"/>
                <w:kern w:val="2"/>
                <w:sz w:val="21"/>
                <w:szCs w:val="21"/>
                <w:lang w:val="zh-TW" w:eastAsia="zh-TW" w:bidi="ar-SA"/>
              </w:rPr>
            </w:pPr>
            <w:r>
              <w:rPr>
                <w:rFonts w:hint="eastAsia" w:ascii="宋体" w:hAnsi="宋体" w:eastAsia="宋体" w:cs="宋体"/>
                <w:color w:val="000000"/>
                <w:sz w:val="21"/>
                <w:szCs w:val="21"/>
              </w:rPr>
              <w:t>O细胞≤3.0%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65" w:type="dxa"/>
          </w:tcPr>
          <w:p>
            <w:pPr>
              <w:jc w:val="both"/>
              <w:rPr>
                <w:rFonts w:hint="default" w:ascii="宋体" w:hAnsi="宋体"/>
                <w:color w:val="000000"/>
                <w:sz w:val="21"/>
                <w:szCs w:val="21"/>
                <w:lang w:val="en-US" w:eastAsia="zh-CN"/>
              </w:rPr>
            </w:pPr>
          </w:p>
        </w:tc>
        <w:tc>
          <w:tcPr>
            <w:tcW w:w="2114" w:type="dxa"/>
            <w:shd w:val="clear" w:color="auto" w:fill="auto"/>
            <w:vAlign w:val="top"/>
          </w:tcPr>
          <w:p>
            <w:pPr>
              <w:spacing w:line="400" w:lineRule="exact"/>
              <w:ind w:firstLine="210" w:firstLineChars="100"/>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稳定性试验：</w:t>
            </w:r>
          </w:p>
        </w:tc>
        <w:tc>
          <w:tcPr>
            <w:tcW w:w="6582" w:type="dxa"/>
            <w:shd w:val="clear" w:color="auto" w:fill="auto"/>
            <w:vAlign w:val="center"/>
          </w:tcPr>
          <w:p>
            <w:pPr>
              <w:spacing w:line="400" w:lineRule="exact"/>
              <w:ind w:firstLine="210" w:firstLineChars="100"/>
              <w:jc w:val="both"/>
              <w:rPr>
                <w:rFonts w:hint="eastAsia" w:ascii="宋体" w:hAnsi="宋体" w:eastAsia="宋体" w:cs="宋体"/>
                <w:kern w:val="2"/>
                <w:sz w:val="21"/>
                <w:szCs w:val="21"/>
                <w:lang w:val="zh-TW" w:eastAsia="zh-TW" w:bidi="ar-SA"/>
              </w:rPr>
            </w:pPr>
            <w:r>
              <w:rPr>
                <w:rFonts w:hint="eastAsia" w:ascii="宋体" w:hAnsi="宋体" w:eastAsia="宋体" w:cs="宋体"/>
                <w:color w:val="000000"/>
                <w:sz w:val="21"/>
                <w:szCs w:val="21"/>
              </w:rPr>
              <w:t>37℃放置</w:t>
            </w:r>
            <w:r>
              <w:rPr>
                <w:rFonts w:hint="eastAsia" w:ascii="宋体" w:hAnsi="宋体" w:eastAsia="宋体" w:cs="宋体"/>
                <w:kern w:val="0"/>
                <w:sz w:val="24"/>
                <w:lang w:val="en-US" w:eastAsia="zh-CN"/>
              </w:rPr>
              <w:t>≥</w:t>
            </w:r>
            <w:r>
              <w:rPr>
                <w:rFonts w:hint="eastAsia" w:ascii="宋体" w:hAnsi="宋体" w:eastAsia="宋体" w:cs="宋体"/>
                <w:color w:val="000000"/>
                <w:sz w:val="21"/>
                <w:szCs w:val="21"/>
              </w:rPr>
              <w:t>42小时不出现溶血</w:t>
            </w:r>
          </w:p>
        </w:tc>
      </w:tr>
    </w:tbl>
    <w:p>
      <w:pPr>
        <w:numPr>
          <w:ilvl w:val="0"/>
          <w:numId w:val="0"/>
        </w:numPr>
        <w:spacing w:line="360" w:lineRule="auto"/>
        <w:ind w:leftChars="0"/>
        <w:rPr>
          <w:rFonts w:hint="eastAsia" w:ascii="宋体" w:hAnsi="宋体" w:eastAsia="宋体" w:cs="宋体"/>
          <w:b w:val="0"/>
          <w:bCs w:val="0"/>
          <w:sz w:val="24"/>
          <w:szCs w:val="24"/>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w:t>
      </w:r>
    </w:p>
    <w:p>
      <w:pPr>
        <w:pStyle w:val="55"/>
        <w:numPr>
          <w:ilvl w:val="0"/>
          <w:numId w:val="8"/>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highlight w:val="none"/>
          <w:lang w:val="en-US" w:eastAsia="zh-CN"/>
        </w:rPr>
        <w:t>：粪常规检测相关试剂</w:t>
      </w:r>
    </w:p>
    <w:p>
      <w:pPr>
        <w:pStyle w:val="55"/>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9"/>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pStyle w:val="18"/>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hAnsi="宋体" w:cs="宋体"/>
          <w:sz w:val="24"/>
          <w:szCs w:val="24"/>
          <w:lang w:val="en-US" w:eastAsia="zh-CN"/>
        </w:rPr>
        <w:t>参数</w:t>
      </w:r>
      <w:r>
        <w:rPr>
          <w:rFonts w:hint="eastAsia" w:hAnsi="宋体" w:cs="宋体"/>
          <w:sz w:val="24"/>
          <w:szCs w:val="24"/>
          <w:highlight w:val="none"/>
          <w:lang w:val="en-US" w:eastAsia="zh-CN"/>
        </w:rPr>
        <w:t>详情</w:t>
      </w:r>
      <w:r>
        <w:rPr>
          <w:rFonts w:hint="eastAsia" w:ascii="宋体" w:hAnsi="宋体" w:eastAsia="宋体" w:cs="宋体"/>
          <w:sz w:val="24"/>
          <w:szCs w:val="24"/>
          <w:highlight w:val="none"/>
          <w:lang w:val="en-US" w:eastAsia="zh-CN"/>
        </w:rPr>
        <w:t>：</w:t>
      </w:r>
    </w:p>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1</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、大便潜血(FOB)检测试剂盒(双联法)：</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92"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338"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338"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用于人类粪便样本中人血红蛋白的检测，用免疫法定性检测人粪便样本中出现的人血红蛋白H6)，用化学法半定量检测人粪便样本中的人血红蛋白(Hb)。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检测原理</w:t>
            </w:r>
          </w:p>
        </w:tc>
        <w:tc>
          <w:tcPr>
            <w:tcW w:w="6338"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免疫胶体金法:应用胶体金免疫检测技术，用免疫学方法检测人粪便样本中出现的人血红蛋白(Hb)。</w:t>
            </w:r>
          </w:p>
        </w:tc>
      </w:tr>
    </w:tbl>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2</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、转铁蛋白(Tf)检测试剂盒(免疫层析法)：</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843"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4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43"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487"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用于体外定性检测人类便样本中的转铁蛋白(Tf)。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43"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检测原理</w:t>
            </w:r>
          </w:p>
        </w:tc>
        <w:tc>
          <w:tcPr>
            <w:tcW w:w="6487"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采用胶体金免疫层析技术。</w:t>
            </w:r>
          </w:p>
        </w:tc>
      </w:tr>
    </w:tbl>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3</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、轮状病毒(A组)/腺病毒检测试剂盒(胶体金法)：</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92"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338"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338"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用于体外定性检测婴幼儿类便样本中轮状病毒(A组)和(或)腺病毒抗。适用于临床辅助诊断A组轮状病毒和(或)腺病毒染引起的婴幼儿腹泻。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检测原理</w:t>
            </w:r>
          </w:p>
        </w:tc>
        <w:tc>
          <w:tcPr>
            <w:tcW w:w="6338"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采用胶体金免疫层析技术。</w:t>
            </w:r>
          </w:p>
        </w:tc>
      </w:tr>
    </w:tbl>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3</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、轮状病毒(A组)/腺病毒检测试剂盒(胶体金法)：</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92"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338"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338"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用于体外定性检测婴幼儿类便样本中轮状病毒(A组)和(或)腺病毒抗。适用于临床辅助诊断A组轮状病毒和(或)腺病毒染引起的婴幼儿腹泻。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检测原理</w:t>
            </w:r>
          </w:p>
        </w:tc>
        <w:tc>
          <w:tcPr>
            <w:tcW w:w="6338"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采用胶体金免疫层析技术。</w:t>
            </w:r>
          </w:p>
        </w:tc>
      </w:tr>
    </w:tbl>
    <w:p>
      <w:pPr>
        <w:adjustRightInd w:val="0"/>
        <w:snapToGrid w:val="0"/>
        <w:spacing w:line="360" w:lineRule="auto"/>
        <w:jc w:val="left"/>
        <w:rPr>
          <w:rFonts w:hint="eastAsia" w:ascii="宋体" w:hAnsi="宋体" w:eastAsia="宋体" w:cs="宋体"/>
          <w:b w:val="0"/>
          <w:bCs/>
          <w:szCs w:val="21"/>
        </w:rPr>
      </w:pP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w:t>
      </w:r>
      <w:r>
        <w:rPr>
          <w:rFonts w:hint="eastAsia" w:ascii="宋体" w:hAnsi="宋体" w:eastAsia="宋体" w:cs="宋体"/>
          <w:b w:val="0"/>
          <w:bCs/>
          <w:szCs w:val="21"/>
        </w:rPr>
        <w:t>、轮状病毒（A组）检测试剂盒（胶体金法）技术参数及要求：</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99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名称</w:t>
            </w:r>
          </w:p>
        </w:tc>
        <w:tc>
          <w:tcPr>
            <w:tcW w:w="6338"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992" w:type="dxa"/>
            <w:vAlign w:val="center"/>
          </w:tcPr>
          <w:p>
            <w:pPr>
              <w:rPr>
                <w:rFonts w:hint="eastAsia" w:ascii="宋体" w:hAnsi="宋体" w:eastAsia="宋体" w:cs="宋体"/>
                <w:szCs w:val="21"/>
              </w:rPr>
            </w:pPr>
            <w:r>
              <w:rPr>
                <w:rFonts w:hint="eastAsia" w:ascii="宋体" w:hAnsi="宋体" w:eastAsia="宋体" w:cs="宋体"/>
                <w:szCs w:val="21"/>
              </w:rPr>
              <w:t>用途</w:t>
            </w:r>
          </w:p>
        </w:tc>
        <w:tc>
          <w:tcPr>
            <w:tcW w:w="6338" w:type="dxa"/>
            <w:vAlign w:val="center"/>
          </w:tcPr>
          <w:p>
            <w:pPr>
              <w:jc w:val="left"/>
              <w:rPr>
                <w:rFonts w:hint="eastAsia" w:ascii="宋体" w:hAnsi="宋体" w:eastAsia="宋体" w:cs="宋体"/>
                <w:szCs w:val="21"/>
              </w:rPr>
            </w:pPr>
            <w:r>
              <w:rPr>
                <w:rFonts w:hint="eastAsia" w:ascii="宋体" w:hAnsi="宋体" w:eastAsia="宋体" w:cs="宋体"/>
                <w:szCs w:val="21"/>
              </w:rPr>
              <w:t>用于定性检测婴幼儿类便样本中的轮状病毒(A组)抗原。适用于临床辅助诊断轮状病毒感染引起的婴幼儿腹泻。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992" w:type="dxa"/>
            <w:vAlign w:val="center"/>
          </w:tcPr>
          <w:p>
            <w:pPr>
              <w:rPr>
                <w:rFonts w:hint="eastAsia" w:ascii="宋体" w:hAnsi="宋体" w:eastAsia="宋体" w:cs="宋体"/>
                <w:szCs w:val="21"/>
              </w:rPr>
            </w:pPr>
            <w:r>
              <w:rPr>
                <w:rFonts w:hint="eastAsia" w:ascii="宋体" w:hAnsi="宋体" w:eastAsia="宋体" w:cs="宋体"/>
                <w:szCs w:val="21"/>
              </w:rPr>
              <w:t>检测原理</w:t>
            </w:r>
          </w:p>
        </w:tc>
        <w:tc>
          <w:tcPr>
            <w:tcW w:w="6338"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采用胶体金免疫层析技术，检测婴幼儿粪便中轮状病毒抗原。</w:t>
            </w:r>
          </w:p>
        </w:tc>
      </w:tr>
    </w:tbl>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5</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、清洗液：</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92"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338"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338"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用于检测过程中反应体系的清洗，以便于对待测物质进行体外检测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2"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检测原理</w:t>
            </w:r>
          </w:p>
        </w:tc>
        <w:tc>
          <w:tcPr>
            <w:tcW w:w="6338"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清洗液是具有洗涤和去污能力的碱性清洁试剂，与仪器检测通道和管路上的污渍作用，对清洗仪器检测通道和管路进行清洗，达到防止交叉污染的目的。</w:t>
            </w:r>
          </w:p>
        </w:tc>
      </w:tr>
    </w:tbl>
    <w:p>
      <w:pPr>
        <w:adjustRightInd w:val="0"/>
        <w:snapToGrid w:val="0"/>
        <w:spacing w:line="36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6</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、样本稀释液：</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992"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名称</w:t>
            </w:r>
          </w:p>
        </w:tc>
        <w:tc>
          <w:tcPr>
            <w:tcW w:w="6338"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992" w:type="dxa"/>
            <w:vAlign w:val="center"/>
          </w:tcPr>
          <w:p>
            <w:pPr>
              <w:rPr>
                <w:rFonts w:hint="eastAsia" w:ascii="宋体" w:hAnsi="宋体" w:eastAsia="宋体" w:cs="宋体"/>
                <w:szCs w:val="21"/>
              </w:rPr>
            </w:pPr>
            <w:r>
              <w:rPr>
                <w:rFonts w:hint="eastAsia" w:ascii="宋体" w:hAnsi="宋体" w:eastAsia="宋体" w:cs="宋体"/>
                <w:szCs w:val="21"/>
              </w:rPr>
              <w:t>用途</w:t>
            </w:r>
          </w:p>
        </w:tc>
        <w:tc>
          <w:tcPr>
            <w:tcW w:w="6338" w:type="dxa"/>
            <w:vAlign w:val="center"/>
          </w:tcPr>
          <w:p>
            <w:pPr>
              <w:jc w:val="left"/>
              <w:rPr>
                <w:rFonts w:hint="eastAsia" w:ascii="宋体" w:hAnsi="宋体" w:eastAsia="宋体" w:cs="宋体"/>
                <w:szCs w:val="21"/>
              </w:rPr>
            </w:pPr>
            <w:r>
              <w:rPr>
                <w:rFonts w:hint="eastAsia" w:ascii="宋体" w:hAnsi="宋体" w:eastAsia="宋体" w:cs="宋体"/>
                <w:szCs w:val="21"/>
              </w:rPr>
              <w:t>用于对待测标本进行稀释、液化，以便于使用体外诊断试剂或仪器对待测物进行检测。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992" w:type="dxa"/>
            <w:vAlign w:val="center"/>
          </w:tcPr>
          <w:p>
            <w:pPr>
              <w:rPr>
                <w:rFonts w:hint="eastAsia" w:ascii="宋体" w:hAnsi="宋体" w:eastAsia="宋体" w:cs="宋体"/>
                <w:szCs w:val="21"/>
              </w:rPr>
            </w:pPr>
            <w:r>
              <w:rPr>
                <w:rFonts w:hint="eastAsia" w:ascii="宋体" w:hAnsi="宋体" w:eastAsia="宋体" w:cs="宋体"/>
                <w:szCs w:val="21"/>
              </w:rPr>
              <w:t>检测原理</w:t>
            </w:r>
          </w:p>
        </w:tc>
        <w:tc>
          <w:tcPr>
            <w:tcW w:w="6338"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为粪便等标本提供一定的渗透压及pH值，起到维持细胞形态等作用，达到海路系列检测仪对细胞镜检等检验的要求。</w:t>
            </w:r>
          </w:p>
        </w:tc>
      </w:tr>
    </w:tbl>
    <w:p>
      <w:pPr>
        <w:pStyle w:val="18"/>
        <w:numPr>
          <w:ilvl w:val="0"/>
          <w:numId w:val="0"/>
        </w:numPr>
        <w:spacing w:line="360" w:lineRule="auto"/>
        <w:ind w:leftChars="0"/>
        <w:rPr>
          <w:rFonts w:hint="eastAsia" w:ascii="宋体" w:hAnsi="宋体" w:eastAsia="宋体" w:cs="宋体"/>
          <w:sz w:val="24"/>
          <w:szCs w:val="24"/>
          <w:lang w:val="en-US" w:eastAsia="zh-CN"/>
        </w:rPr>
      </w:pPr>
    </w:p>
    <w:p>
      <w:pPr>
        <w:numPr>
          <w:ilvl w:val="0"/>
          <w:numId w:val="0"/>
        </w:numPr>
        <w:spacing w:line="360" w:lineRule="auto"/>
        <w:ind w:leftChars="0"/>
        <w:rPr>
          <w:rFonts w:hint="default" w:ascii="宋体" w:hAnsi="宋体" w:eastAsia="宋体" w:cs="Times New Roman"/>
          <w:b/>
          <w:sz w:val="28"/>
          <w:szCs w:val="20"/>
          <w:lang w:val="en-US" w:eastAsia="zh-CN"/>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包件四：</w:t>
      </w:r>
    </w:p>
    <w:p>
      <w:pPr>
        <w:pStyle w:val="55"/>
        <w:numPr>
          <w:ilvl w:val="0"/>
          <w:numId w:val="10"/>
        </w:numPr>
        <w:spacing w:line="360" w:lineRule="auto"/>
        <w:ind w:left="-420" w:leftChars="0" w:firstLine="420" w:firstLineChars="0"/>
        <w:rPr>
          <w:rFonts w:hint="eastAsia" w:ascii="宋体" w:hAnsi="宋体" w:eastAsia="宋体"/>
          <w:b w:val="0"/>
          <w:bCs w:val="0"/>
          <w:sz w:val="24"/>
          <w:szCs w:val="24"/>
          <w:highlight w:val="none"/>
          <w:lang w:val="en-US" w:eastAsia="zh-CN"/>
        </w:rPr>
      </w:pPr>
      <w:r>
        <w:rPr>
          <w:rFonts w:hint="eastAsia" w:ascii="宋体" w:hAnsi="宋体" w:eastAsia="宋体" w:cs="Times New Roman"/>
          <w:sz w:val="24"/>
          <w:szCs w:val="24"/>
          <w:highlight w:val="none"/>
          <w:lang w:val="en-US" w:eastAsia="zh-CN"/>
        </w:rPr>
        <w:t>项</w:t>
      </w:r>
      <w:r>
        <w:rPr>
          <w:rFonts w:hint="eastAsia" w:ascii="宋体" w:hAnsi="宋体" w:eastAsia="宋体" w:cs="宋体"/>
          <w:sz w:val="24"/>
          <w:szCs w:val="24"/>
          <w:highlight w:val="none"/>
          <w:lang w:val="en-US" w:eastAsia="zh-CN"/>
        </w:rPr>
        <w:t>目</w:t>
      </w:r>
      <w:r>
        <w:rPr>
          <w:rFonts w:hint="eastAsia" w:ascii="宋体" w:hAnsi="宋体" w:eastAsia="宋体" w:cs="宋体"/>
          <w:b w:val="0"/>
          <w:bCs w:val="0"/>
          <w:sz w:val="24"/>
          <w:szCs w:val="24"/>
          <w:highlight w:val="none"/>
        </w:rPr>
        <w:t>名称</w:t>
      </w:r>
      <w:r>
        <w:rPr>
          <w:rFonts w:hint="eastAsia" w:ascii="宋体" w:hAnsi="宋体" w:eastAsia="宋体"/>
          <w:b w:val="0"/>
          <w:bCs w:val="0"/>
          <w:sz w:val="24"/>
          <w:szCs w:val="24"/>
          <w:highlight w:val="none"/>
          <w:lang w:val="en-US" w:eastAsia="zh-CN"/>
        </w:rPr>
        <w:t>：免疫组化相关试剂</w:t>
      </w:r>
    </w:p>
    <w:p>
      <w:pPr>
        <w:pStyle w:val="55"/>
        <w:numPr>
          <w:ilvl w:val="0"/>
          <w:numId w:val="10"/>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w:t>
      </w:r>
      <w:r>
        <w:rPr>
          <w:rFonts w:hint="eastAsia" w:ascii="宋体" w:hAnsi="宋体" w:eastAsia="宋体"/>
          <w:b w:val="0"/>
          <w:bCs w:val="0"/>
          <w:sz w:val="24"/>
          <w:szCs w:val="24"/>
          <w:highlight w:val="none"/>
          <w:lang w:val="en-US" w:eastAsia="zh-CN"/>
        </w:rPr>
        <w:t>买方指定时间</w:t>
      </w:r>
    </w:p>
    <w:p>
      <w:pPr>
        <w:pStyle w:val="55"/>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10"/>
        </w:numPr>
        <w:spacing w:line="360" w:lineRule="auto"/>
        <w:ind w:left="-420" w:leftChars="0" w:firstLine="420" w:firstLineChars="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技术指</w:t>
      </w:r>
      <w:r>
        <w:rPr>
          <w:rFonts w:hint="eastAsia" w:ascii="宋体" w:hAnsi="宋体" w:eastAsia="宋体" w:cs="宋体"/>
          <w:b w:val="0"/>
          <w:bCs w:val="0"/>
          <w:color w:val="auto"/>
          <w:sz w:val="24"/>
          <w:szCs w:val="24"/>
        </w:rPr>
        <w:t>标要求</w:t>
      </w:r>
      <w:r>
        <w:rPr>
          <w:rFonts w:hint="eastAsia" w:ascii="宋体" w:hAnsi="宋体" w:eastAsia="宋体" w:cs="宋体"/>
          <w:b w:val="0"/>
          <w:bCs w:val="0"/>
          <w:color w:val="auto"/>
          <w:sz w:val="24"/>
          <w:szCs w:val="24"/>
          <w:lang w:eastAsia="zh-CN"/>
        </w:rPr>
        <w:t>：</w:t>
      </w:r>
    </w:p>
    <w:p>
      <w:pPr>
        <w:numPr>
          <w:ilvl w:val="0"/>
          <w:numId w:val="1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1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参数详情：</w:t>
      </w:r>
    </w:p>
    <w:tbl>
      <w:tblPr>
        <w:tblStyle w:val="220"/>
        <w:tblpPr w:leftFromText="180" w:rightFromText="180" w:vertAnchor="text" w:horzAnchor="page" w:tblpX="13" w:tblpY="452"/>
        <w:tblOverlap w:val="never"/>
        <w:tblW w:w="115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1122"/>
        <w:gridCol w:w="2242"/>
        <w:gridCol w:w="5462"/>
        <w:gridCol w:w="2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7" w:hRule="atLeast"/>
        </w:trPr>
        <w:tc>
          <w:tcPr>
            <w:tcW w:w="644" w:type="dxa"/>
            <w:tcBorders>
              <w:top w:val="single" w:color="000000" w:sz="6" w:space="0"/>
              <w:bottom w:val="single" w:color="000000" w:sz="6" w:space="0"/>
            </w:tcBorders>
            <w:vAlign w:val="top"/>
          </w:tcPr>
          <w:p>
            <w:pPr>
              <w:pStyle w:val="219"/>
              <w:spacing w:before="189" w:line="230" w:lineRule="auto"/>
              <w:ind w:left="138"/>
              <w:rPr>
                <w:sz w:val="21"/>
                <w:szCs w:val="21"/>
              </w:rPr>
            </w:pPr>
            <w:r>
              <w:rPr>
                <w:spacing w:val="6"/>
                <w:sz w:val="21"/>
                <w:szCs w:val="21"/>
              </w:rPr>
              <w:t>序号</w:t>
            </w:r>
          </w:p>
        </w:tc>
        <w:tc>
          <w:tcPr>
            <w:tcW w:w="1122" w:type="dxa"/>
            <w:tcBorders>
              <w:top w:val="single" w:color="000000" w:sz="6" w:space="0"/>
              <w:bottom w:val="single" w:color="000000" w:sz="6" w:space="0"/>
            </w:tcBorders>
            <w:vAlign w:val="top"/>
          </w:tcPr>
          <w:p>
            <w:pPr>
              <w:pStyle w:val="219"/>
              <w:spacing w:before="189" w:line="228" w:lineRule="auto"/>
              <w:rPr>
                <w:sz w:val="21"/>
                <w:szCs w:val="21"/>
              </w:rPr>
            </w:pPr>
            <w:r>
              <w:rPr>
                <w:spacing w:val="7"/>
                <w:sz w:val="21"/>
                <w:szCs w:val="21"/>
              </w:rPr>
              <w:t>试剂名称</w:t>
            </w:r>
          </w:p>
        </w:tc>
        <w:tc>
          <w:tcPr>
            <w:tcW w:w="2242" w:type="dxa"/>
            <w:tcBorders>
              <w:top w:val="single" w:color="000000" w:sz="6" w:space="0"/>
              <w:bottom w:val="single" w:color="000000" w:sz="6" w:space="0"/>
            </w:tcBorders>
            <w:vAlign w:val="top"/>
          </w:tcPr>
          <w:p>
            <w:pPr>
              <w:pStyle w:val="219"/>
              <w:spacing w:before="190" w:line="229" w:lineRule="auto"/>
              <w:rPr>
                <w:sz w:val="21"/>
                <w:szCs w:val="21"/>
              </w:rPr>
            </w:pPr>
            <w:r>
              <w:rPr>
                <w:spacing w:val="7"/>
                <w:sz w:val="21"/>
                <w:szCs w:val="21"/>
              </w:rPr>
              <w:t>用途</w:t>
            </w:r>
          </w:p>
        </w:tc>
        <w:tc>
          <w:tcPr>
            <w:tcW w:w="5462" w:type="dxa"/>
            <w:tcBorders>
              <w:top w:val="single" w:color="000000" w:sz="6" w:space="0"/>
              <w:bottom w:val="single" w:color="000000" w:sz="6" w:space="0"/>
            </w:tcBorders>
            <w:vAlign w:val="top"/>
          </w:tcPr>
          <w:p>
            <w:pPr>
              <w:pStyle w:val="219"/>
              <w:spacing w:before="190" w:line="229" w:lineRule="auto"/>
              <w:ind w:left="620"/>
              <w:rPr>
                <w:sz w:val="21"/>
                <w:szCs w:val="21"/>
              </w:rPr>
            </w:pPr>
            <w:r>
              <w:rPr>
                <w:spacing w:val="7"/>
                <w:sz w:val="21"/>
                <w:szCs w:val="21"/>
              </w:rPr>
              <w:t>组成成分</w:t>
            </w:r>
          </w:p>
        </w:tc>
        <w:tc>
          <w:tcPr>
            <w:tcW w:w="2048" w:type="dxa"/>
            <w:tcBorders>
              <w:top w:val="single" w:color="000000" w:sz="6" w:space="0"/>
              <w:bottom w:val="single" w:color="000000" w:sz="6" w:space="0"/>
            </w:tcBorders>
            <w:vAlign w:val="top"/>
          </w:tcPr>
          <w:p>
            <w:pPr>
              <w:pStyle w:val="219"/>
              <w:spacing w:before="189" w:line="229" w:lineRule="auto"/>
              <w:ind w:left="851"/>
              <w:rPr>
                <w:sz w:val="21"/>
                <w:szCs w:val="21"/>
              </w:rPr>
            </w:pPr>
            <w:r>
              <w:rPr>
                <w:spacing w:val="7"/>
                <w:sz w:val="21"/>
                <w:szCs w:val="21"/>
              </w:rPr>
              <w:t>检验方法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4" w:hRule="atLeast"/>
        </w:trPr>
        <w:tc>
          <w:tcPr>
            <w:tcW w:w="644" w:type="dxa"/>
            <w:tcBorders>
              <w:top w:val="single" w:color="000000" w:sz="6" w:space="0"/>
              <w:bottom w:val="single" w:color="000000" w:sz="6" w:space="0"/>
            </w:tcBorders>
            <w:vAlign w:val="top"/>
          </w:tcPr>
          <w:p>
            <w:pPr>
              <w:spacing w:line="250"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pStyle w:val="219"/>
              <w:spacing w:before="59" w:line="189" w:lineRule="auto"/>
              <w:ind w:left="285"/>
              <w:rPr>
                <w:rFonts w:hint="eastAsia" w:eastAsia="宋体"/>
                <w:sz w:val="21"/>
                <w:szCs w:val="21"/>
                <w:lang w:eastAsia="zh-CN"/>
              </w:rPr>
            </w:pPr>
            <w:r>
              <w:rPr>
                <w:rFonts w:hint="eastAsia"/>
                <w:sz w:val="21"/>
                <w:szCs w:val="21"/>
                <w:lang w:val="en-US" w:eastAsia="zh-CN"/>
              </w:rPr>
              <w:t>1</w:t>
            </w:r>
          </w:p>
        </w:tc>
        <w:tc>
          <w:tcPr>
            <w:tcW w:w="1122" w:type="dxa"/>
            <w:tcBorders>
              <w:top w:val="single" w:color="000000" w:sz="6" w:space="0"/>
              <w:bottom w:val="single" w:color="000000" w:sz="6" w:space="0"/>
            </w:tcBorders>
            <w:vAlign w:val="top"/>
          </w:tcPr>
          <w:p>
            <w:pPr>
              <w:rPr>
                <w:rFonts w:ascii="Arial"/>
                <w:sz w:val="21"/>
                <w:szCs w:val="21"/>
              </w:rPr>
            </w:pPr>
          </w:p>
          <w:p>
            <w:pPr>
              <w:spacing w:line="241" w:lineRule="auto"/>
              <w:rPr>
                <w:rFonts w:ascii="Arial"/>
                <w:sz w:val="21"/>
                <w:szCs w:val="21"/>
              </w:rPr>
            </w:pPr>
          </w:p>
          <w:p>
            <w:pPr>
              <w:spacing w:line="241" w:lineRule="auto"/>
              <w:rPr>
                <w:rFonts w:ascii="Arial"/>
                <w:sz w:val="21"/>
                <w:szCs w:val="21"/>
              </w:rPr>
            </w:pPr>
          </w:p>
          <w:p>
            <w:pPr>
              <w:pStyle w:val="219"/>
              <w:spacing w:before="59" w:line="228" w:lineRule="auto"/>
              <w:ind w:left="41"/>
              <w:rPr>
                <w:sz w:val="21"/>
                <w:szCs w:val="21"/>
              </w:rPr>
            </w:pPr>
            <w:r>
              <w:rPr>
                <w:spacing w:val="7"/>
                <w:sz w:val="21"/>
                <w:szCs w:val="21"/>
              </w:rPr>
              <w:t>免疫显色试剂</w:t>
            </w:r>
          </w:p>
        </w:tc>
        <w:tc>
          <w:tcPr>
            <w:tcW w:w="2242" w:type="dxa"/>
            <w:tcBorders>
              <w:top w:val="single" w:color="000000" w:sz="6" w:space="0"/>
              <w:bottom w:val="single" w:color="000000" w:sz="6" w:space="0"/>
            </w:tcBorders>
            <w:vAlign w:val="top"/>
          </w:tcPr>
          <w:p>
            <w:pPr>
              <w:spacing w:line="376" w:lineRule="auto"/>
              <w:rPr>
                <w:rFonts w:ascii="Arial"/>
                <w:sz w:val="21"/>
                <w:szCs w:val="21"/>
              </w:rPr>
            </w:pPr>
          </w:p>
          <w:p>
            <w:pPr>
              <w:pStyle w:val="219"/>
              <w:spacing w:before="58" w:line="236" w:lineRule="auto"/>
              <w:ind w:left="50" w:right="74" w:hanging="3"/>
              <w:jc w:val="both"/>
              <w:rPr>
                <w:sz w:val="21"/>
                <w:szCs w:val="21"/>
              </w:rPr>
            </w:pPr>
            <w:r>
              <w:rPr>
                <w:rFonts w:hint="eastAsia"/>
                <w:spacing w:val="9"/>
                <w:sz w:val="21"/>
                <w:szCs w:val="21"/>
                <w:lang w:val="en-US" w:eastAsia="zh-CN"/>
              </w:rPr>
              <w:t>1、</w:t>
            </w:r>
            <w:r>
              <w:rPr>
                <w:spacing w:val="9"/>
                <w:sz w:val="21"/>
                <w:szCs w:val="21"/>
              </w:rPr>
              <w:t>在免疫组化反应或原位杂交反应中与</w:t>
            </w:r>
            <w:r>
              <w:rPr>
                <w:spacing w:val="5"/>
                <w:sz w:val="21"/>
                <w:szCs w:val="21"/>
              </w:rPr>
              <w:t xml:space="preserve"> </w:t>
            </w:r>
            <w:r>
              <w:rPr>
                <w:spacing w:val="9"/>
                <w:sz w:val="21"/>
                <w:szCs w:val="21"/>
              </w:rPr>
              <w:t>首要抗原抗体结合，通过染色，将靶</w:t>
            </w:r>
            <w:r>
              <w:rPr>
                <w:spacing w:val="3"/>
                <w:sz w:val="21"/>
                <w:szCs w:val="21"/>
              </w:rPr>
              <w:t xml:space="preserve"> </w:t>
            </w:r>
            <w:r>
              <w:rPr>
                <w:spacing w:val="6"/>
                <w:sz w:val="21"/>
                <w:szCs w:val="21"/>
              </w:rPr>
              <w:t>点进行标记。</w:t>
            </w:r>
          </w:p>
          <w:p>
            <w:pPr>
              <w:pStyle w:val="219"/>
              <w:spacing w:before="9" w:line="228" w:lineRule="auto"/>
              <w:ind w:left="48"/>
              <w:rPr>
                <w:sz w:val="21"/>
                <w:szCs w:val="21"/>
              </w:rPr>
            </w:pPr>
            <w:r>
              <w:rPr>
                <w:rFonts w:hint="eastAsia"/>
                <w:spacing w:val="8"/>
                <w:sz w:val="21"/>
                <w:szCs w:val="21"/>
                <w:lang w:val="en-US" w:eastAsia="zh-CN"/>
              </w:rPr>
              <w:t>2、</w:t>
            </w:r>
            <w:r>
              <w:rPr>
                <w:spacing w:val="8"/>
                <w:sz w:val="21"/>
                <w:szCs w:val="21"/>
              </w:rPr>
              <w:t>用于体外诊断。</w:t>
            </w:r>
          </w:p>
        </w:tc>
        <w:tc>
          <w:tcPr>
            <w:tcW w:w="5462" w:type="dxa"/>
            <w:tcBorders>
              <w:top w:val="single" w:color="000000" w:sz="6" w:space="0"/>
              <w:bottom w:val="single" w:color="000000" w:sz="6" w:space="0"/>
            </w:tcBorders>
            <w:vAlign w:val="top"/>
          </w:tcPr>
          <w:p>
            <w:pPr>
              <w:rPr>
                <w:rFonts w:ascii="Arial"/>
                <w:sz w:val="21"/>
                <w:szCs w:val="21"/>
              </w:rPr>
            </w:pPr>
          </w:p>
          <w:p>
            <w:pPr>
              <w:spacing w:line="241" w:lineRule="auto"/>
              <w:rPr>
                <w:rFonts w:ascii="Arial"/>
                <w:sz w:val="21"/>
                <w:szCs w:val="21"/>
              </w:rPr>
            </w:pPr>
            <w:r>
              <w:rPr>
                <w:position w:val="-49"/>
                <w:sz w:val="21"/>
                <w:szCs w:val="21"/>
              </w:rPr>
              <w:drawing>
                <wp:inline distT="0" distB="0" distL="0" distR="0">
                  <wp:extent cx="3468370" cy="1577340"/>
                  <wp:effectExtent l="0" t="0" r="8255" b="381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7"/>
                          <a:stretch>
                            <a:fillRect/>
                          </a:stretch>
                        </pic:blipFill>
                        <pic:spPr>
                          <a:xfrm>
                            <a:off x="0" y="0"/>
                            <a:ext cx="3468623" cy="1577340"/>
                          </a:xfrm>
                          <a:prstGeom prst="rect">
                            <a:avLst/>
                          </a:prstGeom>
                        </pic:spPr>
                      </pic:pic>
                    </a:graphicData>
                  </a:graphic>
                </wp:inline>
              </w:drawing>
            </w:r>
          </w:p>
          <w:p>
            <w:pPr>
              <w:spacing w:line="241" w:lineRule="auto"/>
              <w:rPr>
                <w:rFonts w:ascii="Arial"/>
                <w:sz w:val="21"/>
                <w:szCs w:val="21"/>
              </w:rPr>
            </w:pPr>
          </w:p>
          <w:p>
            <w:pPr>
              <w:pStyle w:val="219"/>
              <w:spacing w:before="58" w:line="229" w:lineRule="auto"/>
              <w:ind w:left="620"/>
              <w:rPr>
                <w:sz w:val="21"/>
                <w:szCs w:val="21"/>
              </w:rPr>
            </w:pPr>
          </w:p>
        </w:tc>
        <w:tc>
          <w:tcPr>
            <w:tcW w:w="2048" w:type="dxa"/>
            <w:tcBorders>
              <w:top w:val="single" w:color="000000" w:sz="6" w:space="0"/>
              <w:bottom w:val="single" w:color="000000" w:sz="6" w:space="0"/>
            </w:tcBorders>
            <w:vAlign w:val="top"/>
          </w:tcPr>
          <w:p>
            <w:pPr>
              <w:pStyle w:val="219"/>
              <w:spacing w:before="10" w:line="229" w:lineRule="auto"/>
              <w:ind w:left="99"/>
              <w:jc w:val="center"/>
              <w:rPr>
                <w:sz w:val="21"/>
                <w:szCs w:val="21"/>
              </w:rPr>
            </w:pPr>
            <w:r>
              <w:rPr>
                <w:spacing w:val="9"/>
                <w:sz w:val="21"/>
                <w:szCs w:val="21"/>
              </w:rPr>
              <w:t>不需要稀释。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9" w:hRule="atLeast"/>
        </w:trPr>
        <w:tc>
          <w:tcPr>
            <w:tcW w:w="644" w:type="dxa"/>
            <w:tcBorders>
              <w:top w:val="single" w:color="000000" w:sz="6" w:space="0"/>
              <w:bottom w:val="single" w:color="000000" w:sz="6" w:space="0"/>
            </w:tcBorders>
            <w:vAlign w:val="top"/>
          </w:tcPr>
          <w:p>
            <w:pPr>
              <w:spacing w:line="256" w:lineRule="auto"/>
              <w:rPr>
                <w:rFonts w:ascii="Arial"/>
                <w:sz w:val="21"/>
                <w:szCs w:val="21"/>
              </w:rPr>
            </w:pPr>
          </w:p>
          <w:p>
            <w:pPr>
              <w:spacing w:line="256" w:lineRule="auto"/>
              <w:rPr>
                <w:rFonts w:ascii="Arial"/>
                <w:sz w:val="21"/>
                <w:szCs w:val="21"/>
              </w:rPr>
            </w:pPr>
          </w:p>
          <w:p>
            <w:pPr>
              <w:spacing w:line="257" w:lineRule="auto"/>
              <w:rPr>
                <w:rFonts w:ascii="Arial"/>
                <w:sz w:val="21"/>
                <w:szCs w:val="21"/>
              </w:rPr>
            </w:pPr>
          </w:p>
          <w:p>
            <w:pPr>
              <w:pStyle w:val="219"/>
              <w:spacing w:before="59" w:line="189" w:lineRule="auto"/>
              <w:ind w:left="286"/>
              <w:rPr>
                <w:rFonts w:hint="eastAsia" w:eastAsia="宋体"/>
                <w:sz w:val="21"/>
                <w:szCs w:val="21"/>
                <w:lang w:eastAsia="zh-CN"/>
              </w:rPr>
            </w:pPr>
            <w:r>
              <w:rPr>
                <w:rFonts w:hint="eastAsia"/>
                <w:sz w:val="21"/>
                <w:szCs w:val="21"/>
                <w:lang w:val="en-US" w:eastAsia="zh-CN"/>
              </w:rPr>
              <w:t>2</w:t>
            </w:r>
          </w:p>
        </w:tc>
        <w:tc>
          <w:tcPr>
            <w:tcW w:w="1122" w:type="dxa"/>
            <w:tcBorders>
              <w:top w:val="single" w:color="000000" w:sz="6" w:space="0"/>
              <w:bottom w:val="single" w:color="000000" w:sz="6" w:space="0"/>
            </w:tcBorders>
            <w:vAlign w:val="top"/>
          </w:tcPr>
          <w:p>
            <w:pPr>
              <w:pStyle w:val="219"/>
              <w:spacing w:before="59" w:line="234" w:lineRule="auto"/>
              <w:ind w:left="39" w:right="127" w:firstLine="2"/>
              <w:rPr>
                <w:sz w:val="21"/>
                <w:szCs w:val="21"/>
              </w:rPr>
            </w:pPr>
            <w:r>
              <w:rPr>
                <w:spacing w:val="8"/>
                <w:sz w:val="21"/>
                <w:szCs w:val="21"/>
              </w:rPr>
              <w:t>免疫组化抗原修复</w:t>
            </w:r>
            <w:r>
              <w:rPr>
                <w:spacing w:val="1"/>
                <w:sz w:val="21"/>
                <w:szCs w:val="21"/>
              </w:rPr>
              <w:t xml:space="preserve"> </w:t>
            </w:r>
            <w:r>
              <w:rPr>
                <w:spacing w:val="6"/>
                <w:sz w:val="21"/>
                <w:szCs w:val="21"/>
              </w:rPr>
              <w:t>缓冲液</w:t>
            </w:r>
          </w:p>
        </w:tc>
        <w:tc>
          <w:tcPr>
            <w:tcW w:w="2242" w:type="dxa"/>
            <w:tcBorders>
              <w:top w:val="single" w:color="000000" w:sz="6" w:space="0"/>
              <w:bottom w:val="single" w:color="000000" w:sz="6" w:space="0"/>
            </w:tcBorders>
            <w:vAlign w:val="top"/>
          </w:tcPr>
          <w:p>
            <w:pPr>
              <w:pStyle w:val="219"/>
              <w:numPr>
                <w:ilvl w:val="0"/>
                <w:numId w:val="12"/>
              </w:numPr>
              <w:spacing w:before="59" w:line="234" w:lineRule="auto"/>
              <w:ind w:left="62" w:right="74" w:hanging="13"/>
              <w:jc w:val="center"/>
              <w:rPr>
                <w:spacing w:val="7"/>
                <w:sz w:val="21"/>
                <w:szCs w:val="21"/>
              </w:rPr>
            </w:pPr>
            <w:r>
              <w:rPr>
                <w:spacing w:val="9"/>
                <w:sz w:val="21"/>
                <w:szCs w:val="21"/>
              </w:rPr>
              <w:t>用于免疫组织化学和原位杂交染色前</w:t>
            </w:r>
            <w:r>
              <w:rPr>
                <w:spacing w:val="3"/>
                <w:sz w:val="21"/>
                <w:szCs w:val="21"/>
              </w:rPr>
              <w:t xml:space="preserve"> </w:t>
            </w:r>
            <w:r>
              <w:rPr>
                <w:spacing w:val="7"/>
                <w:sz w:val="21"/>
                <w:szCs w:val="21"/>
              </w:rPr>
              <w:t>的抗原修复；</w:t>
            </w:r>
          </w:p>
          <w:p>
            <w:pPr>
              <w:pStyle w:val="219"/>
              <w:numPr>
                <w:ilvl w:val="0"/>
                <w:numId w:val="12"/>
              </w:numPr>
              <w:spacing w:before="59" w:line="234" w:lineRule="auto"/>
              <w:ind w:left="62" w:right="74" w:hanging="13"/>
              <w:jc w:val="center"/>
              <w:rPr>
                <w:sz w:val="21"/>
                <w:szCs w:val="21"/>
              </w:rPr>
            </w:pPr>
            <w:r>
              <w:rPr>
                <w:spacing w:val="7"/>
                <w:sz w:val="21"/>
                <w:szCs w:val="21"/>
              </w:rPr>
              <w:t>用于体外诊断</w:t>
            </w:r>
          </w:p>
        </w:tc>
        <w:tc>
          <w:tcPr>
            <w:tcW w:w="5462" w:type="dxa"/>
            <w:tcBorders>
              <w:top w:val="single" w:color="000000" w:sz="6" w:space="0"/>
              <w:bottom w:val="single" w:color="000000" w:sz="6" w:space="0"/>
            </w:tcBorders>
            <w:vAlign w:val="top"/>
          </w:tcPr>
          <w:p>
            <w:pPr>
              <w:pStyle w:val="219"/>
              <w:spacing w:before="59" w:line="233" w:lineRule="auto"/>
              <w:ind w:left="428" w:right="24" w:hanging="359"/>
              <w:jc w:val="left"/>
              <w:rPr>
                <w:sz w:val="21"/>
                <w:szCs w:val="21"/>
              </w:rPr>
            </w:pPr>
            <w:r>
              <w:rPr>
                <w:spacing w:val="6"/>
                <w:sz w:val="21"/>
                <w:szCs w:val="21"/>
              </w:rPr>
              <w:t xml:space="preserve">由柠檬酸盐缓冲液和表 </w:t>
            </w:r>
            <w:r>
              <w:rPr>
                <w:spacing w:val="8"/>
                <w:sz w:val="21"/>
                <w:szCs w:val="21"/>
              </w:rPr>
              <w:t>面活性剂组成</w:t>
            </w:r>
          </w:p>
        </w:tc>
        <w:tc>
          <w:tcPr>
            <w:tcW w:w="2048" w:type="dxa"/>
            <w:tcBorders>
              <w:top w:val="single" w:color="000000" w:sz="6" w:space="0"/>
              <w:bottom w:val="single" w:color="000000" w:sz="6" w:space="0"/>
            </w:tcBorders>
            <w:vAlign w:val="top"/>
          </w:tcPr>
          <w:p>
            <w:pPr>
              <w:spacing w:line="277" w:lineRule="auto"/>
              <w:jc w:val="center"/>
              <w:rPr>
                <w:rFonts w:ascii="Arial"/>
                <w:sz w:val="21"/>
                <w:szCs w:val="21"/>
              </w:rPr>
            </w:pPr>
          </w:p>
          <w:p>
            <w:pPr>
              <w:pStyle w:val="219"/>
              <w:spacing w:before="9" w:line="229" w:lineRule="auto"/>
              <w:jc w:val="center"/>
              <w:rPr>
                <w:sz w:val="21"/>
                <w:szCs w:val="21"/>
              </w:rPr>
            </w:pPr>
            <w:r>
              <w:rPr>
                <w:spacing w:val="9"/>
                <w:sz w:val="21"/>
                <w:szCs w:val="21"/>
              </w:rPr>
              <w:t>不需要稀释。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98" w:hRule="atLeast"/>
        </w:trPr>
        <w:tc>
          <w:tcPr>
            <w:tcW w:w="644" w:type="dxa"/>
            <w:tcBorders>
              <w:top w:val="single" w:color="000000" w:sz="6" w:space="0"/>
              <w:bottom w:val="single" w:color="000000" w:sz="6" w:space="0"/>
            </w:tcBorders>
            <w:vAlign w:val="top"/>
          </w:tcPr>
          <w:p>
            <w:pPr>
              <w:spacing w:line="343" w:lineRule="auto"/>
              <w:rPr>
                <w:rFonts w:ascii="Arial"/>
                <w:sz w:val="21"/>
                <w:szCs w:val="21"/>
              </w:rPr>
            </w:pPr>
          </w:p>
          <w:p>
            <w:pPr>
              <w:spacing w:line="343" w:lineRule="auto"/>
              <w:rPr>
                <w:rFonts w:ascii="Arial"/>
                <w:sz w:val="21"/>
                <w:szCs w:val="21"/>
              </w:rPr>
            </w:pPr>
          </w:p>
          <w:p>
            <w:pPr>
              <w:pStyle w:val="219"/>
              <w:spacing w:before="59" w:line="188" w:lineRule="auto"/>
              <w:ind w:left="286" w:leftChars="0"/>
              <w:rPr>
                <w:rFonts w:hint="eastAsia"/>
                <w:sz w:val="21"/>
                <w:szCs w:val="21"/>
                <w:lang w:val="en-US" w:eastAsia="zh-CN"/>
              </w:rPr>
            </w:pPr>
            <w:r>
              <w:rPr>
                <w:rFonts w:hint="eastAsia"/>
                <w:sz w:val="21"/>
                <w:szCs w:val="21"/>
                <w:lang w:val="en-US" w:eastAsia="zh-CN"/>
              </w:rPr>
              <w:t>3</w:t>
            </w:r>
          </w:p>
        </w:tc>
        <w:tc>
          <w:tcPr>
            <w:tcW w:w="1122" w:type="dxa"/>
            <w:tcBorders>
              <w:top w:val="single" w:color="000000" w:sz="6" w:space="0"/>
              <w:bottom w:val="single" w:color="000000" w:sz="6" w:space="0"/>
            </w:tcBorders>
            <w:vAlign w:val="top"/>
          </w:tcPr>
          <w:p>
            <w:pPr>
              <w:spacing w:line="327" w:lineRule="auto"/>
              <w:rPr>
                <w:rFonts w:ascii="Arial"/>
                <w:sz w:val="21"/>
                <w:szCs w:val="21"/>
              </w:rPr>
            </w:pPr>
          </w:p>
          <w:p>
            <w:pPr>
              <w:spacing w:line="328" w:lineRule="auto"/>
              <w:rPr>
                <w:rFonts w:ascii="Arial"/>
                <w:sz w:val="21"/>
                <w:szCs w:val="21"/>
              </w:rPr>
            </w:pPr>
          </w:p>
          <w:p>
            <w:pPr>
              <w:pStyle w:val="219"/>
              <w:spacing w:before="59" w:line="229" w:lineRule="auto"/>
              <w:ind w:left="36" w:leftChars="0"/>
              <w:rPr>
                <w:spacing w:val="8"/>
                <w:sz w:val="21"/>
                <w:szCs w:val="21"/>
              </w:rPr>
            </w:pPr>
            <w:r>
              <w:rPr>
                <w:spacing w:val="7"/>
                <w:sz w:val="21"/>
                <w:szCs w:val="21"/>
              </w:rPr>
              <w:t>清洗液</w:t>
            </w:r>
          </w:p>
        </w:tc>
        <w:tc>
          <w:tcPr>
            <w:tcW w:w="2242" w:type="dxa"/>
            <w:tcBorders>
              <w:top w:val="single" w:color="000000" w:sz="6" w:space="0"/>
              <w:bottom w:val="single" w:color="000000" w:sz="6" w:space="0"/>
            </w:tcBorders>
            <w:vAlign w:val="top"/>
          </w:tcPr>
          <w:p>
            <w:pPr>
              <w:pStyle w:val="219"/>
              <w:spacing w:before="253" w:line="233" w:lineRule="auto"/>
              <w:ind w:left="47" w:right="74" w:firstLine="1"/>
              <w:rPr>
                <w:sz w:val="21"/>
                <w:szCs w:val="21"/>
              </w:rPr>
            </w:pPr>
            <w:r>
              <w:rPr>
                <w:rFonts w:hint="eastAsia"/>
                <w:spacing w:val="9"/>
                <w:sz w:val="21"/>
                <w:szCs w:val="21"/>
                <w:lang w:val="en-US" w:eastAsia="zh-CN"/>
              </w:rPr>
              <w:t>1、</w:t>
            </w:r>
            <w:r>
              <w:rPr>
                <w:spacing w:val="9"/>
                <w:sz w:val="21"/>
                <w:szCs w:val="21"/>
              </w:rPr>
              <w:t>用于检测过程中反应体系的清</w:t>
            </w:r>
            <w:r>
              <w:rPr>
                <w:spacing w:val="4"/>
                <w:sz w:val="21"/>
                <w:szCs w:val="21"/>
              </w:rPr>
              <w:t xml:space="preserve"> </w:t>
            </w:r>
            <w:r>
              <w:rPr>
                <w:spacing w:val="6"/>
                <w:sz w:val="21"/>
                <w:szCs w:val="21"/>
              </w:rPr>
              <w:t>洗，</w:t>
            </w:r>
            <w:r>
              <w:rPr>
                <w:spacing w:val="-39"/>
                <w:sz w:val="21"/>
                <w:szCs w:val="21"/>
              </w:rPr>
              <w:t xml:space="preserve"> </w:t>
            </w:r>
            <w:r>
              <w:rPr>
                <w:spacing w:val="6"/>
                <w:sz w:val="21"/>
                <w:szCs w:val="21"/>
              </w:rPr>
              <w:t>以便于对待测物质进行体外检</w:t>
            </w:r>
            <w:r>
              <w:rPr>
                <w:spacing w:val="9"/>
                <w:sz w:val="21"/>
                <w:szCs w:val="21"/>
              </w:rPr>
              <w:t>测，不包含单独用于仪器清洗的清洗</w:t>
            </w:r>
            <w:r>
              <w:rPr>
                <w:spacing w:val="6"/>
                <w:sz w:val="21"/>
                <w:szCs w:val="21"/>
              </w:rPr>
              <w:t xml:space="preserve"> </w:t>
            </w:r>
            <w:r>
              <w:rPr>
                <w:sz w:val="21"/>
                <w:szCs w:val="21"/>
              </w:rPr>
              <w:t>液。</w:t>
            </w:r>
          </w:p>
          <w:p>
            <w:pPr>
              <w:pStyle w:val="219"/>
              <w:spacing w:before="8" w:line="228" w:lineRule="auto"/>
              <w:ind w:left="48" w:leftChars="0"/>
              <w:rPr>
                <w:spacing w:val="7"/>
                <w:sz w:val="21"/>
                <w:szCs w:val="21"/>
              </w:rPr>
            </w:pPr>
            <w:r>
              <w:rPr>
                <w:rFonts w:hint="eastAsia"/>
                <w:spacing w:val="8"/>
                <w:sz w:val="21"/>
                <w:szCs w:val="21"/>
                <w:lang w:val="en-US" w:eastAsia="zh-CN"/>
              </w:rPr>
              <w:t>2、</w:t>
            </w:r>
            <w:r>
              <w:rPr>
                <w:spacing w:val="8"/>
                <w:sz w:val="21"/>
                <w:szCs w:val="21"/>
              </w:rPr>
              <w:t>用于体外诊断</w:t>
            </w:r>
          </w:p>
        </w:tc>
        <w:tc>
          <w:tcPr>
            <w:tcW w:w="5462" w:type="dxa"/>
            <w:tcBorders>
              <w:top w:val="single" w:color="000000" w:sz="6" w:space="0"/>
              <w:bottom w:val="single" w:color="000000" w:sz="6" w:space="0"/>
            </w:tcBorders>
            <w:vAlign w:val="top"/>
          </w:tcPr>
          <w:p>
            <w:pPr>
              <w:spacing w:line="422" w:lineRule="auto"/>
              <w:rPr>
                <w:rFonts w:ascii="Arial"/>
                <w:sz w:val="21"/>
                <w:szCs w:val="21"/>
              </w:rPr>
            </w:pPr>
          </w:p>
          <w:p>
            <w:pPr>
              <w:pStyle w:val="219"/>
              <w:spacing w:before="59" w:line="236" w:lineRule="auto"/>
              <w:ind w:left="40" w:leftChars="0" w:right="22" w:rightChars="0" w:firstLine="6" w:firstLineChars="0"/>
              <w:jc w:val="both"/>
              <w:rPr>
                <w:spacing w:val="6"/>
                <w:sz w:val="21"/>
                <w:szCs w:val="21"/>
              </w:rPr>
            </w:pPr>
            <w:r>
              <w:rPr>
                <w:spacing w:val="8"/>
                <w:sz w:val="21"/>
                <w:szCs w:val="21"/>
              </w:rPr>
              <w:t>由三羟甲基缓冲 盐、表面活性剂、3.5%</w:t>
            </w:r>
            <w:r>
              <w:rPr>
                <w:spacing w:val="1"/>
                <w:sz w:val="21"/>
                <w:szCs w:val="21"/>
              </w:rPr>
              <w:t xml:space="preserve"> </w:t>
            </w:r>
            <w:r>
              <w:rPr>
                <w:sz w:val="21"/>
                <w:szCs w:val="21"/>
              </w:rPr>
              <w:t>ProClin</w:t>
            </w:r>
            <w:r>
              <w:rPr>
                <w:spacing w:val="10"/>
                <w:sz w:val="21"/>
                <w:szCs w:val="21"/>
              </w:rPr>
              <w:t xml:space="preserve"> 950</w:t>
            </w:r>
            <w:r>
              <w:rPr>
                <w:spacing w:val="18"/>
                <w:sz w:val="21"/>
                <w:szCs w:val="21"/>
              </w:rPr>
              <w:t xml:space="preserve"> </w:t>
            </w:r>
            <w:r>
              <w:rPr>
                <w:spacing w:val="10"/>
                <w:sz w:val="21"/>
                <w:szCs w:val="21"/>
              </w:rPr>
              <w:t>和水组成</w:t>
            </w:r>
          </w:p>
        </w:tc>
        <w:tc>
          <w:tcPr>
            <w:tcW w:w="2048" w:type="dxa"/>
            <w:tcBorders>
              <w:top w:val="single" w:color="000000" w:sz="6" w:space="0"/>
              <w:bottom w:val="single" w:color="000000" w:sz="6" w:space="0"/>
            </w:tcBorders>
            <w:vAlign w:val="top"/>
          </w:tcPr>
          <w:p>
            <w:pPr>
              <w:spacing w:line="422" w:lineRule="auto"/>
              <w:jc w:val="center"/>
              <w:rPr>
                <w:rFonts w:ascii="Arial"/>
                <w:sz w:val="21"/>
                <w:szCs w:val="21"/>
              </w:rPr>
            </w:pPr>
          </w:p>
          <w:p>
            <w:pPr>
              <w:pStyle w:val="219"/>
              <w:spacing w:before="59" w:line="237" w:lineRule="auto"/>
              <w:ind w:right="85" w:rightChars="0"/>
              <w:jc w:val="center"/>
              <w:rPr>
                <w:rFonts w:hint="default" w:eastAsia="宋体"/>
                <w:spacing w:val="9"/>
                <w:sz w:val="21"/>
                <w:szCs w:val="21"/>
                <w:lang w:val="en-US" w:eastAsia="zh-CN"/>
              </w:rPr>
            </w:pPr>
            <w:r>
              <w:rPr>
                <w:rFonts w:hint="eastAsia"/>
                <w:spacing w:val="9"/>
                <w:sz w:val="21"/>
                <w:szCs w:val="21"/>
                <w:lang w:val="en-US" w:eastAsia="zh-CN"/>
              </w:rPr>
              <w:t>需稀释。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98" w:hRule="atLeast"/>
        </w:trPr>
        <w:tc>
          <w:tcPr>
            <w:tcW w:w="644" w:type="dxa"/>
            <w:tcBorders>
              <w:top w:val="single" w:color="000000" w:sz="6" w:space="0"/>
              <w:bottom w:val="single" w:color="000000" w:sz="6" w:space="0"/>
            </w:tcBorders>
            <w:shd w:val="clear" w:color="auto" w:fill="auto"/>
            <w:vAlign w:val="top"/>
          </w:tcPr>
          <w:p>
            <w:pPr>
              <w:spacing w:line="310" w:lineRule="auto"/>
              <w:rPr>
                <w:rFonts w:ascii="Arial"/>
                <w:sz w:val="21"/>
                <w:szCs w:val="21"/>
              </w:rPr>
            </w:pPr>
          </w:p>
          <w:p>
            <w:pPr>
              <w:spacing w:line="310" w:lineRule="auto"/>
              <w:rPr>
                <w:rFonts w:ascii="Arial"/>
                <w:sz w:val="21"/>
                <w:szCs w:val="21"/>
              </w:rPr>
            </w:pPr>
          </w:p>
          <w:p>
            <w:pPr>
              <w:pStyle w:val="219"/>
              <w:spacing w:before="58" w:line="189" w:lineRule="auto"/>
              <w:ind w:left="284" w:leftChars="0"/>
              <w:rPr>
                <w:rFonts w:hint="eastAsia" w:ascii="宋体" w:hAnsi="宋体" w:eastAsia="宋体" w:cs="宋体"/>
                <w:kern w:val="2"/>
                <w:sz w:val="21"/>
                <w:szCs w:val="21"/>
                <w:lang w:val="en-US" w:eastAsia="zh-CN" w:bidi="ar-SA"/>
              </w:rPr>
            </w:pPr>
            <w:r>
              <w:rPr>
                <w:rFonts w:hint="eastAsia"/>
                <w:sz w:val="21"/>
                <w:szCs w:val="21"/>
                <w:lang w:val="en-US" w:eastAsia="zh-CN"/>
              </w:rPr>
              <w:t>4</w:t>
            </w:r>
          </w:p>
        </w:tc>
        <w:tc>
          <w:tcPr>
            <w:tcW w:w="1122" w:type="dxa"/>
            <w:tcBorders>
              <w:top w:val="single" w:color="000000" w:sz="6" w:space="0"/>
              <w:bottom w:val="single" w:color="000000" w:sz="6" w:space="0"/>
            </w:tcBorders>
            <w:shd w:val="clear" w:color="auto" w:fill="auto"/>
            <w:vAlign w:val="top"/>
          </w:tcPr>
          <w:p>
            <w:pPr>
              <w:spacing w:line="295" w:lineRule="auto"/>
              <w:rPr>
                <w:rFonts w:ascii="Arial"/>
                <w:sz w:val="21"/>
                <w:szCs w:val="21"/>
              </w:rPr>
            </w:pPr>
          </w:p>
          <w:p>
            <w:pPr>
              <w:spacing w:line="295" w:lineRule="auto"/>
              <w:rPr>
                <w:rFonts w:ascii="Arial"/>
                <w:sz w:val="21"/>
                <w:szCs w:val="21"/>
              </w:rPr>
            </w:pPr>
          </w:p>
          <w:p>
            <w:pPr>
              <w:pStyle w:val="219"/>
              <w:spacing w:before="59" w:line="229" w:lineRule="auto"/>
              <w:ind w:left="36" w:leftChars="0"/>
              <w:rPr>
                <w:rFonts w:ascii="宋体" w:hAnsi="宋体" w:eastAsia="宋体" w:cs="宋体"/>
                <w:kern w:val="2"/>
                <w:sz w:val="21"/>
                <w:szCs w:val="21"/>
                <w:lang w:val="en-US" w:eastAsia="en-US" w:bidi="ar-SA"/>
              </w:rPr>
            </w:pPr>
            <w:r>
              <w:rPr>
                <w:rFonts w:hint="eastAsia"/>
                <w:spacing w:val="7"/>
                <w:sz w:val="21"/>
                <w:szCs w:val="21"/>
              </w:rPr>
              <w:t>脱蜡液</w:t>
            </w:r>
          </w:p>
        </w:tc>
        <w:tc>
          <w:tcPr>
            <w:tcW w:w="2242" w:type="dxa"/>
            <w:tcBorders>
              <w:top w:val="single" w:color="000000" w:sz="6" w:space="0"/>
              <w:bottom w:val="single" w:color="000000" w:sz="6" w:space="0"/>
            </w:tcBorders>
            <w:shd w:val="clear" w:color="auto" w:fill="auto"/>
            <w:vAlign w:val="top"/>
          </w:tcPr>
          <w:p>
            <w:pPr>
              <w:spacing w:line="242" w:lineRule="auto"/>
              <w:rPr>
                <w:rFonts w:ascii="Arial"/>
                <w:sz w:val="21"/>
                <w:szCs w:val="21"/>
              </w:rPr>
            </w:pPr>
          </w:p>
          <w:p>
            <w:pPr>
              <w:pStyle w:val="219"/>
              <w:spacing w:before="58" w:line="228" w:lineRule="auto"/>
              <w:ind w:left="48"/>
              <w:rPr>
                <w:sz w:val="21"/>
                <w:szCs w:val="21"/>
              </w:rPr>
            </w:pPr>
            <w:r>
              <w:rPr>
                <w:rFonts w:hint="eastAsia"/>
                <w:spacing w:val="9"/>
                <w:sz w:val="21"/>
                <w:szCs w:val="21"/>
                <w:lang w:val="en-US" w:eastAsia="zh-CN"/>
              </w:rPr>
              <w:t>1、</w:t>
            </w:r>
            <w:r>
              <w:rPr>
                <w:spacing w:val="9"/>
                <w:sz w:val="21"/>
                <w:szCs w:val="21"/>
              </w:rPr>
              <w:t>用于对样本进行染色前预处理，去除石蜡包埋组织样本上的石蜡</w:t>
            </w:r>
            <w:r>
              <w:rPr>
                <w:position w:val="1"/>
                <w:sz w:val="21"/>
                <w:szCs w:val="21"/>
              </w:rPr>
              <w:t>。</w:t>
            </w:r>
          </w:p>
          <w:p>
            <w:pPr>
              <w:pStyle w:val="219"/>
              <w:spacing w:before="18" w:line="228" w:lineRule="auto"/>
              <w:ind w:left="48" w:leftChars="0"/>
              <w:rPr>
                <w:rFonts w:hint="eastAsia" w:ascii="宋体" w:hAnsi="宋体" w:eastAsia="宋体" w:cs="宋体"/>
                <w:kern w:val="2"/>
                <w:sz w:val="21"/>
                <w:szCs w:val="21"/>
                <w:lang w:val="en-US" w:eastAsia="zh-CN" w:bidi="ar-SA"/>
              </w:rPr>
            </w:pPr>
            <w:r>
              <w:rPr>
                <w:rFonts w:hint="eastAsia"/>
                <w:spacing w:val="8"/>
                <w:sz w:val="21"/>
                <w:szCs w:val="21"/>
                <w:lang w:val="en-US" w:eastAsia="zh-CN"/>
              </w:rPr>
              <w:t>2、</w:t>
            </w:r>
            <w:r>
              <w:rPr>
                <w:spacing w:val="8"/>
                <w:sz w:val="21"/>
                <w:szCs w:val="21"/>
              </w:rPr>
              <w:t>用于体外诊断。</w:t>
            </w:r>
          </w:p>
        </w:tc>
        <w:tc>
          <w:tcPr>
            <w:tcW w:w="5462" w:type="dxa"/>
            <w:tcBorders>
              <w:top w:val="single" w:color="000000" w:sz="6" w:space="0"/>
              <w:bottom w:val="single" w:color="000000" w:sz="6" w:space="0"/>
            </w:tcBorders>
            <w:shd w:val="clear" w:color="auto" w:fill="auto"/>
            <w:vAlign w:val="top"/>
          </w:tcPr>
          <w:p>
            <w:pPr>
              <w:spacing w:line="295" w:lineRule="auto"/>
              <w:rPr>
                <w:rFonts w:ascii="Arial"/>
                <w:sz w:val="21"/>
                <w:szCs w:val="21"/>
              </w:rPr>
            </w:pPr>
          </w:p>
          <w:p>
            <w:pPr>
              <w:spacing w:line="295" w:lineRule="auto"/>
              <w:rPr>
                <w:rFonts w:ascii="Arial"/>
                <w:sz w:val="21"/>
                <w:szCs w:val="21"/>
              </w:rPr>
            </w:pPr>
          </w:p>
          <w:p>
            <w:pPr>
              <w:pStyle w:val="219"/>
              <w:spacing w:before="58" w:line="228" w:lineRule="auto"/>
              <w:ind w:left="143" w:leftChars="0"/>
              <w:rPr>
                <w:rFonts w:ascii="宋体" w:hAnsi="宋体" w:eastAsia="宋体" w:cs="宋体"/>
                <w:kern w:val="2"/>
                <w:sz w:val="21"/>
                <w:szCs w:val="21"/>
                <w:lang w:val="en-US" w:eastAsia="en-US" w:bidi="ar-SA"/>
              </w:rPr>
            </w:pPr>
            <w:r>
              <w:rPr>
                <w:spacing w:val="8"/>
                <w:sz w:val="21"/>
                <w:szCs w:val="21"/>
              </w:rPr>
              <w:t>由脱蜡液组成</w:t>
            </w:r>
          </w:p>
        </w:tc>
        <w:tc>
          <w:tcPr>
            <w:tcW w:w="2048" w:type="dxa"/>
            <w:tcBorders>
              <w:top w:val="single" w:color="000000" w:sz="6" w:space="0"/>
              <w:bottom w:val="single" w:color="000000" w:sz="6" w:space="0"/>
            </w:tcBorders>
            <w:shd w:val="clear" w:color="auto" w:fill="auto"/>
            <w:vAlign w:val="top"/>
          </w:tcPr>
          <w:p>
            <w:pPr>
              <w:spacing w:line="357" w:lineRule="auto"/>
              <w:jc w:val="center"/>
              <w:rPr>
                <w:rFonts w:ascii="Arial"/>
                <w:sz w:val="21"/>
                <w:szCs w:val="21"/>
              </w:rPr>
            </w:pPr>
          </w:p>
          <w:p>
            <w:pPr>
              <w:pStyle w:val="219"/>
              <w:spacing w:before="58" w:line="237" w:lineRule="auto"/>
              <w:ind w:left="121" w:leftChars="0" w:right="85" w:rightChars="0" w:firstLine="209" w:firstLineChars="0"/>
              <w:jc w:val="center"/>
              <w:rPr>
                <w:rFonts w:ascii="宋体" w:hAnsi="宋体" w:eastAsia="宋体" w:cs="宋体"/>
                <w:kern w:val="2"/>
                <w:sz w:val="21"/>
                <w:szCs w:val="21"/>
                <w:lang w:val="en-US" w:eastAsia="en-US" w:bidi="ar-SA"/>
              </w:rPr>
            </w:pPr>
            <w:r>
              <w:rPr>
                <w:spacing w:val="9"/>
                <w:sz w:val="21"/>
                <w:szCs w:val="21"/>
              </w:rPr>
              <w:t>不需要再稀释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98" w:hRule="atLeast"/>
        </w:trPr>
        <w:tc>
          <w:tcPr>
            <w:tcW w:w="644" w:type="dxa"/>
            <w:tcBorders>
              <w:top w:val="single" w:color="000000" w:sz="6" w:space="0"/>
              <w:bottom w:val="single" w:color="000000" w:sz="6" w:space="0"/>
            </w:tcBorders>
            <w:shd w:val="clear" w:color="auto" w:fill="auto"/>
            <w:vAlign w:val="top"/>
          </w:tcPr>
          <w:p>
            <w:pPr>
              <w:pStyle w:val="219"/>
              <w:spacing w:before="204" w:line="188" w:lineRule="auto"/>
              <w:ind w:left="287" w:leftChars="0"/>
              <w:rPr>
                <w:rFonts w:hint="eastAsia" w:ascii="宋体" w:hAnsi="宋体" w:eastAsia="宋体" w:cs="宋体"/>
                <w:kern w:val="2"/>
                <w:sz w:val="21"/>
                <w:szCs w:val="21"/>
                <w:lang w:val="en-US" w:eastAsia="zh-CN" w:bidi="ar-SA"/>
              </w:rPr>
            </w:pPr>
            <w:r>
              <w:rPr>
                <w:rFonts w:hint="eastAsia"/>
                <w:sz w:val="21"/>
                <w:szCs w:val="21"/>
                <w:lang w:val="en-US" w:eastAsia="zh-CN"/>
              </w:rPr>
              <w:t>5</w:t>
            </w:r>
          </w:p>
        </w:tc>
        <w:tc>
          <w:tcPr>
            <w:tcW w:w="1122" w:type="dxa"/>
            <w:tcBorders>
              <w:top w:val="single" w:color="000000" w:sz="6" w:space="0"/>
              <w:bottom w:val="single" w:color="000000" w:sz="6" w:space="0"/>
            </w:tcBorders>
            <w:shd w:val="clear" w:color="auto" w:fill="auto"/>
            <w:vAlign w:val="top"/>
          </w:tcPr>
          <w:p>
            <w:pPr>
              <w:pStyle w:val="219"/>
              <w:spacing w:before="173" w:line="229" w:lineRule="auto"/>
              <w:ind w:left="36" w:leftChars="0"/>
              <w:rPr>
                <w:rFonts w:ascii="宋体" w:hAnsi="宋体" w:eastAsia="宋体" w:cs="宋体"/>
                <w:kern w:val="2"/>
                <w:sz w:val="21"/>
                <w:szCs w:val="21"/>
                <w:lang w:val="en-US" w:eastAsia="en-US" w:bidi="ar-SA"/>
              </w:rPr>
            </w:pPr>
            <w:r>
              <w:rPr>
                <w:spacing w:val="7"/>
                <w:sz w:val="21"/>
                <w:szCs w:val="21"/>
              </w:rPr>
              <w:t>清洗探针</w:t>
            </w:r>
          </w:p>
        </w:tc>
        <w:tc>
          <w:tcPr>
            <w:tcW w:w="2242" w:type="dxa"/>
            <w:tcBorders>
              <w:top w:val="single" w:color="000000" w:sz="6" w:space="0"/>
              <w:bottom w:val="single" w:color="000000" w:sz="6" w:space="0"/>
            </w:tcBorders>
            <w:shd w:val="clear" w:color="auto" w:fill="auto"/>
            <w:vAlign w:val="top"/>
          </w:tcPr>
          <w:p>
            <w:pPr>
              <w:pStyle w:val="219"/>
              <w:spacing w:before="173" w:line="234" w:lineRule="auto"/>
              <w:ind w:left="47" w:leftChars="0"/>
              <w:rPr>
                <w:rFonts w:hint="eastAsia"/>
                <w:sz w:val="21"/>
                <w:szCs w:val="21"/>
              </w:rPr>
            </w:pPr>
            <w:r>
              <w:rPr>
                <w:rFonts w:hint="eastAsia"/>
                <w:sz w:val="21"/>
                <w:szCs w:val="21"/>
                <w:lang w:val="en-US" w:eastAsia="zh-CN"/>
              </w:rPr>
              <w:t>1、</w:t>
            </w:r>
            <w:r>
              <w:rPr>
                <w:rFonts w:hint="eastAsia"/>
                <w:sz w:val="21"/>
                <w:szCs w:val="21"/>
              </w:rPr>
              <w:t>是为了清洗免疫组化设备探针的清洗液。</w:t>
            </w:r>
          </w:p>
          <w:p>
            <w:pPr>
              <w:pStyle w:val="219"/>
              <w:spacing w:before="173" w:line="234" w:lineRule="auto"/>
              <w:ind w:left="47" w:leftChars="0"/>
              <w:rPr>
                <w:rFonts w:hint="eastAsia"/>
                <w:sz w:val="21"/>
                <w:szCs w:val="21"/>
              </w:rPr>
            </w:pPr>
          </w:p>
          <w:p>
            <w:pPr>
              <w:pStyle w:val="219"/>
              <w:spacing w:before="173" w:line="234" w:lineRule="auto"/>
              <w:ind w:left="47" w:leftChars="0"/>
              <w:rPr>
                <w:rFonts w:hint="eastAsia" w:ascii="宋体" w:hAnsi="宋体" w:eastAsia="宋体" w:cs="宋体"/>
                <w:kern w:val="2"/>
                <w:sz w:val="21"/>
                <w:szCs w:val="21"/>
                <w:lang w:val="en-US" w:eastAsia="zh-CN" w:bidi="ar-SA"/>
              </w:rPr>
            </w:pPr>
          </w:p>
        </w:tc>
        <w:tc>
          <w:tcPr>
            <w:tcW w:w="5462" w:type="dxa"/>
            <w:tcBorders>
              <w:top w:val="single" w:color="000000" w:sz="6" w:space="0"/>
              <w:bottom w:val="single" w:color="000000" w:sz="6" w:space="0"/>
            </w:tcBorders>
            <w:shd w:val="clear" w:color="auto" w:fill="auto"/>
            <w:vAlign w:val="top"/>
          </w:tcPr>
          <w:p>
            <w:pPr>
              <w:pStyle w:val="219"/>
              <w:spacing w:before="173" w:line="234" w:lineRule="auto"/>
              <w:ind w:left="47" w:leftChars="0"/>
              <w:rPr>
                <w:rFonts w:hint="eastAsia"/>
                <w:sz w:val="21"/>
                <w:szCs w:val="21"/>
              </w:rPr>
            </w:pPr>
            <w:r>
              <w:rPr>
                <w:rFonts w:hint="eastAsia"/>
                <w:sz w:val="21"/>
                <w:szCs w:val="21"/>
              </w:rPr>
              <w:t>主要成分—</w:t>
            </w:r>
          </w:p>
          <w:p>
            <w:pPr>
              <w:pStyle w:val="219"/>
              <w:spacing w:before="173" w:line="234" w:lineRule="auto"/>
              <w:ind w:left="47" w:leftChars="0"/>
              <w:rPr>
                <w:rFonts w:hint="eastAsia"/>
                <w:sz w:val="21"/>
                <w:szCs w:val="21"/>
              </w:rPr>
            </w:pPr>
            <w:r>
              <w:rPr>
                <w:rFonts w:hint="eastAsia"/>
                <w:sz w:val="21"/>
                <w:szCs w:val="21"/>
              </w:rPr>
              <w:t>清洗组件A：0.6%高锰酸钾，99.4%水</w:t>
            </w:r>
          </w:p>
          <w:p>
            <w:pPr>
              <w:pStyle w:val="219"/>
              <w:spacing w:before="173" w:line="234" w:lineRule="auto"/>
              <w:ind w:left="47" w:leftChars="0"/>
              <w:rPr>
                <w:rFonts w:hint="eastAsia"/>
                <w:sz w:val="21"/>
                <w:szCs w:val="21"/>
              </w:rPr>
            </w:pPr>
            <w:r>
              <w:rPr>
                <w:rFonts w:hint="eastAsia"/>
                <w:sz w:val="21"/>
                <w:szCs w:val="21"/>
              </w:rPr>
              <w:t>清洗组件B：4.3%硫酸，95.7%水</w:t>
            </w:r>
          </w:p>
          <w:p>
            <w:pPr>
              <w:pStyle w:val="219"/>
              <w:spacing w:before="173" w:line="234" w:lineRule="auto"/>
              <w:ind w:left="948" w:leftChars="0"/>
              <w:rPr>
                <w:rFonts w:ascii="宋体" w:hAnsi="宋体" w:eastAsia="宋体" w:cs="宋体"/>
                <w:kern w:val="2"/>
                <w:sz w:val="21"/>
                <w:szCs w:val="21"/>
                <w:lang w:val="en-US" w:eastAsia="en-US" w:bidi="ar-SA"/>
              </w:rPr>
            </w:pPr>
            <w:r>
              <w:rPr>
                <w:rFonts w:hint="eastAsia"/>
                <w:sz w:val="21"/>
                <w:szCs w:val="21"/>
              </w:rPr>
              <w:t>清洗组件C：5.4%草酸，94.6%水</w:t>
            </w:r>
          </w:p>
        </w:tc>
        <w:tc>
          <w:tcPr>
            <w:tcW w:w="2048" w:type="dxa"/>
            <w:tcBorders>
              <w:top w:val="single" w:color="000000" w:sz="6" w:space="0"/>
              <w:bottom w:val="single" w:color="000000" w:sz="6" w:space="0"/>
            </w:tcBorders>
            <w:shd w:val="clear" w:color="auto" w:fill="auto"/>
            <w:vAlign w:val="top"/>
          </w:tcPr>
          <w:p>
            <w:pPr>
              <w:pStyle w:val="219"/>
              <w:spacing w:before="173" w:line="234" w:lineRule="auto"/>
              <w:ind w:left="564" w:leftChars="0"/>
              <w:rPr>
                <w:rFonts w:ascii="宋体" w:hAnsi="宋体" w:eastAsia="宋体" w:cs="宋体"/>
                <w:kern w:val="2"/>
                <w:sz w:val="21"/>
                <w:szCs w:val="21"/>
                <w:lang w:val="en-US" w:eastAsia="en-US" w:bidi="ar-SA"/>
              </w:rPr>
            </w:pPr>
            <w:r>
              <w:rPr>
                <w:sz w:val="21"/>
                <w:szCs w:val="21"/>
              </w:rPr>
              <w:t>/</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w:t>
      </w:r>
    </w:p>
    <w:p>
      <w:pPr>
        <w:pStyle w:val="55"/>
        <w:numPr>
          <w:ilvl w:val="0"/>
          <w:numId w:val="13"/>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：肝功能及血脂项目检测相关试剂</w:t>
      </w:r>
    </w:p>
    <w:p>
      <w:pPr>
        <w:pStyle w:val="55"/>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13"/>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1、谷氨酸脱氢酶测定试剂盒(比色法)</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lang w:val="en-US" w:eastAsia="zh-CN"/>
        </w:rPr>
        <w:t>用途：</w:t>
      </w:r>
      <w:r>
        <w:rPr>
          <w:rFonts w:hint="eastAsia" w:ascii="宋体" w:hAnsi="宋体" w:eastAsia="宋体" w:cs="宋体"/>
          <w:sz w:val="24"/>
        </w:rPr>
        <w:t>用于体外定量测定人血清或血浆中的谷氨酸脱氢酶（GLDH）</w:t>
      </w:r>
      <w:r>
        <w:rPr>
          <w:rFonts w:hint="eastAsia" w:ascii="宋体" w:hAnsi="宋体" w:eastAsia="宋体" w:cs="宋体"/>
          <w:sz w:val="24"/>
          <w:szCs w:val="24"/>
          <w:lang w:val="en-US" w:eastAsia="zh-CN"/>
        </w:rPr>
        <w:t>。</w:t>
      </w:r>
    </w:p>
    <w:p>
      <w:pPr>
        <w:pStyle w:val="55"/>
        <w:numPr>
          <w:ilvl w:val="0"/>
          <w:numId w:val="0"/>
        </w:numPr>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储存条件及有效期：试剂避光保存于2～8℃，有效期</w:t>
      </w:r>
      <w:r>
        <w:rPr>
          <w:rFonts w:hint="eastAsia" w:ascii="宋体" w:hAnsi="宋体" w:eastAsia="宋体" w:cs="宋体"/>
          <w:sz w:val="24"/>
          <w:lang w:val="en-US" w:eastAsia="zh-CN"/>
        </w:rPr>
        <w:t>≥18</w:t>
      </w:r>
      <w:r>
        <w:rPr>
          <w:rFonts w:hint="eastAsia" w:ascii="宋体" w:hAnsi="宋体" w:eastAsia="宋体" w:cs="宋体"/>
          <w:sz w:val="24"/>
        </w:rPr>
        <w:t>个月。</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szCs w:val="24"/>
          <w:lang w:val="en-US" w:eastAsia="zh-CN"/>
        </w:rPr>
        <w:t>）性能：</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1）试剂空白：试剂初始空白吸光度≥1.0 Abs</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2）分析灵敏度：试剂盒分析灵敏度为≥2U/L</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3）线性：线性范围为0-120U/L，相关系数不小于0.990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4）精密度：重复测定至少20次，变异系数不大于10%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5）批间差：相对极差不大于15%</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6）准确度：回收率在85%-115%</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7）抗干扰能力：当样品中抗坏血酸浓度≤30mg/dL ，胆红素浓度≤60mg/dL，血红蛋白浓度≤500mg/dL时没有观察到干扰。</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2、微量总蛋白测定试剂盒(邻苯三酚红比色法)</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（1）用途：用于体外定量测定人尿液或脑脊液中总蛋白。</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（2）主要成分：邻苯三酚红、钼酸钠、表面活性剂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（3）有效期试剂避光保存于2～8℃，有效期≥18个月。</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（4）样本要求：</w:t>
      </w:r>
      <w:r>
        <w:rPr>
          <w:rFonts w:hint="eastAsia" w:ascii="宋体" w:hAnsi="宋体" w:eastAsia="宋体" w:cs="宋体"/>
          <w:color w:val="auto"/>
          <w:kern w:val="0"/>
          <w:sz w:val="24"/>
          <w:szCs w:val="24"/>
          <w:lang w:val="en-US" w:eastAsia="zh-CN" w:bidi="ar"/>
        </w:rPr>
        <w:t>尿液或脑脊液。</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3、载脂蛋白E检测试剂盒(免疫比浊法)</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（1）预期用途：用于体外定量检测血清或血浆中的载脂蛋白E的浓度。</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（2）主要组成成分</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缓冲液:缓冲液(pH8.5)聚乙二醇</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抗体液:山羊抗人载脂蛋白E抗体液(含量:10U/mL)</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储存条件及有效期：2~10℃保存，有效期≥12个月个月。</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（4）产品性能</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1)试剂空白：试剂空白吸光度差值(ΔA)≤0.50。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2)灵敏度：载脂蛋白E 4.1mg/dL时，吸光度差值(ΔA)在0.11~0.30范围之内。</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3)线性：37℃时，线性范围 0.2~12mg/dL。判定标准:r≥0.99。</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4)精密度：用待检试剂测试正常水平，异常水平的质控品，重复至少20次所得结果的变异系数 CV(%)≤5%。</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5)批间差：用二批不同批号的待检试剂测试正常水平，异常水平的质控品，各测定至少5次，计算各质控品的测定均值，分别求出二个批号试剂的测定均值的批间相对极差≤10%。</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w:t>
      </w:r>
    </w:p>
    <w:p>
      <w:pPr>
        <w:pStyle w:val="55"/>
        <w:numPr>
          <w:ilvl w:val="0"/>
          <w:numId w:val="14"/>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：免疫球蛋白检测相关试剂</w:t>
      </w:r>
    </w:p>
    <w:p>
      <w:pPr>
        <w:pStyle w:val="55"/>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tbl>
      <w:tblPr>
        <w:tblStyle w:val="32"/>
        <w:tblW w:w="9114" w:type="dxa"/>
        <w:tblInd w:w="0" w:type="dxa"/>
        <w:tblLayout w:type="fixed"/>
        <w:tblCellMar>
          <w:top w:w="0" w:type="dxa"/>
          <w:left w:w="108" w:type="dxa"/>
          <w:bottom w:w="0" w:type="dxa"/>
          <w:right w:w="108" w:type="dxa"/>
        </w:tblCellMar>
      </w:tblPr>
      <w:tblGrid>
        <w:gridCol w:w="696"/>
        <w:gridCol w:w="1606"/>
        <w:gridCol w:w="6812"/>
      </w:tblGrid>
      <w:tr>
        <w:tblPrEx>
          <w:tblLayout w:type="fixed"/>
          <w:tblCellMar>
            <w:top w:w="0" w:type="dxa"/>
            <w:left w:w="108" w:type="dxa"/>
            <w:bottom w:w="0" w:type="dxa"/>
            <w:right w:w="108" w:type="dxa"/>
          </w:tblCellMar>
        </w:tblPrEx>
        <w:trPr>
          <w:trHeight w:val="408"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w:t>
            </w:r>
          </w:p>
        </w:tc>
        <w:tc>
          <w:tcPr>
            <w:tcW w:w="16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lang w:val="en-US" w:eastAsia="zh-CN"/>
              </w:rPr>
              <w:t>试剂</w:t>
            </w:r>
            <w:r>
              <w:rPr>
                <w:rFonts w:hint="eastAsia" w:ascii="宋体" w:hAnsi="宋体" w:eastAsia="宋体" w:cs="宋体"/>
                <w:kern w:val="0"/>
                <w:sz w:val="24"/>
              </w:rPr>
              <w:t>名称</w:t>
            </w:r>
          </w:p>
        </w:tc>
        <w:tc>
          <w:tcPr>
            <w:tcW w:w="6812"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spacing w:line="360" w:lineRule="auto"/>
              <w:ind w:leftChars="0"/>
              <w:rPr>
                <w:rFonts w:hint="eastAsia" w:ascii="宋体" w:hAnsi="宋体" w:eastAsia="宋体" w:cs="宋体"/>
                <w:kern w:val="0"/>
                <w:sz w:val="24"/>
                <w:lang w:eastAsia="zh-CN"/>
              </w:rPr>
            </w:pPr>
            <w:r>
              <w:rPr>
                <w:rFonts w:hint="default" w:ascii="宋体" w:hAnsi="宋体" w:eastAsia="宋体" w:cs="宋体"/>
                <w:sz w:val="24"/>
                <w:szCs w:val="24"/>
                <w:lang w:val="en-US" w:eastAsia="zh-CN"/>
              </w:rPr>
              <w:t>β2-微球蛋白测定试剂盒(胶乳免疫比浊法)</w:t>
            </w:r>
          </w:p>
        </w:tc>
      </w:tr>
      <w:tr>
        <w:tblPrEx>
          <w:tblLayout w:type="fixed"/>
          <w:tblCellMar>
            <w:top w:w="0" w:type="dxa"/>
            <w:left w:w="108" w:type="dxa"/>
            <w:bottom w:w="0" w:type="dxa"/>
            <w:right w:w="108" w:type="dxa"/>
          </w:tblCellMar>
        </w:tblPrEx>
        <w:trPr>
          <w:trHeight w:val="76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用途</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用于体外定量测定人血清中的总胆汁酸（TBA）含量。对早期肝病的诊断极有价值。</w:t>
            </w:r>
          </w:p>
        </w:tc>
      </w:tr>
      <w:tr>
        <w:tblPrEx>
          <w:tblLayout w:type="fixed"/>
          <w:tblCellMar>
            <w:top w:w="0" w:type="dxa"/>
            <w:left w:w="108" w:type="dxa"/>
            <w:bottom w:w="0" w:type="dxa"/>
            <w:right w:w="108" w:type="dxa"/>
          </w:tblCellMar>
        </w:tblPrEx>
        <w:trPr>
          <w:trHeight w:val="32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有效期</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2℃～8℃避光保存，试剂有效期</w:t>
            </w:r>
            <w:r>
              <w:rPr>
                <w:rFonts w:hint="eastAsia" w:ascii="宋体" w:hAnsi="宋体" w:eastAsia="宋体" w:cs="宋体"/>
                <w:kern w:val="0"/>
                <w:sz w:val="24"/>
                <w:lang w:val="en-US" w:eastAsia="zh-CN"/>
              </w:rPr>
              <w:t>≥</w:t>
            </w:r>
            <w:r>
              <w:rPr>
                <w:rFonts w:hint="eastAsia" w:ascii="宋体" w:hAnsi="宋体" w:eastAsia="宋体" w:cs="宋体"/>
                <w:kern w:val="0"/>
                <w:sz w:val="24"/>
              </w:rPr>
              <w:t>12个月</w:t>
            </w:r>
          </w:p>
        </w:tc>
      </w:tr>
      <w:tr>
        <w:tblPrEx>
          <w:tblLayout w:type="fixed"/>
          <w:tblCellMar>
            <w:top w:w="0" w:type="dxa"/>
            <w:left w:w="108" w:type="dxa"/>
            <w:bottom w:w="0" w:type="dxa"/>
            <w:right w:w="108" w:type="dxa"/>
          </w:tblCellMar>
        </w:tblPrEx>
        <w:trPr>
          <w:trHeight w:val="32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样本类型</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新鲜血清，样本中TBA在4℃保存可稳定一周，-20℃稳定</w:t>
            </w:r>
            <w:r>
              <w:rPr>
                <w:rFonts w:hint="eastAsia" w:ascii="宋体" w:hAnsi="宋体" w:eastAsia="宋体" w:cs="宋体"/>
                <w:kern w:val="0"/>
                <w:sz w:val="24"/>
                <w:lang w:val="en-US" w:eastAsia="zh-CN"/>
              </w:rPr>
              <w:t>≥</w:t>
            </w:r>
            <w:r>
              <w:rPr>
                <w:rFonts w:hint="eastAsia" w:ascii="宋体" w:hAnsi="宋体" w:eastAsia="宋体" w:cs="宋体"/>
                <w:kern w:val="0"/>
                <w:sz w:val="24"/>
              </w:rPr>
              <w:t>3个月。</w:t>
            </w:r>
          </w:p>
        </w:tc>
      </w:tr>
      <w:tr>
        <w:tblPrEx>
          <w:tblLayout w:type="fixed"/>
          <w:tblCellMar>
            <w:top w:w="0" w:type="dxa"/>
            <w:left w:w="108" w:type="dxa"/>
            <w:bottom w:w="0" w:type="dxa"/>
            <w:right w:w="108" w:type="dxa"/>
          </w:tblCellMar>
        </w:tblPrEx>
        <w:trPr>
          <w:trHeight w:val="32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分析灵敏度</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分析灵敏度：浓度为25umol/L的样本，吸光度变化△A/min ＞0.005。</w:t>
            </w:r>
          </w:p>
        </w:tc>
      </w:tr>
      <w:tr>
        <w:tblPrEx>
          <w:tblLayout w:type="fixed"/>
          <w:tblCellMar>
            <w:top w:w="0" w:type="dxa"/>
            <w:left w:w="108" w:type="dxa"/>
            <w:bottom w:w="0" w:type="dxa"/>
            <w:right w:w="108" w:type="dxa"/>
          </w:tblCellMar>
        </w:tblPrEx>
        <w:trPr>
          <w:trHeight w:val="32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试剂空白</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以生理盐水为样品，在37℃、405nm波长、1cm光径条件下，吸光度≤0.8。吸光度变化率（△A/min）≤0.04。</w:t>
            </w:r>
          </w:p>
        </w:tc>
      </w:tr>
      <w:tr>
        <w:tblPrEx>
          <w:tblLayout w:type="fixed"/>
          <w:tblCellMar>
            <w:top w:w="0" w:type="dxa"/>
            <w:left w:w="108" w:type="dxa"/>
            <w:bottom w:w="0" w:type="dxa"/>
            <w:right w:w="108" w:type="dxa"/>
          </w:tblCellMar>
        </w:tblPrEx>
        <w:trPr>
          <w:trHeight w:val="63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准确性</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回收试验，回收率应在90%～110%范围内</w:t>
            </w:r>
          </w:p>
        </w:tc>
      </w:tr>
      <w:tr>
        <w:tblPrEx>
          <w:tblLayout w:type="fixed"/>
          <w:tblCellMar>
            <w:top w:w="0" w:type="dxa"/>
            <w:left w:w="108" w:type="dxa"/>
            <w:bottom w:w="0" w:type="dxa"/>
            <w:right w:w="108" w:type="dxa"/>
          </w:tblCellMar>
        </w:tblPrEx>
        <w:trPr>
          <w:trHeight w:val="58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线性</w:t>
            </w:r>
          </w:p>
        </w:tc>
        <w:tc>
          <w:tcPr>
            <w:tcW w:w="68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在(1，180)umol/L范围内，线性相关系数r应不低于0.990；在(1，18]umol/L范围内绝对偏差不超过±1.8umol/L；(18，180)umol/L范围内相对偏差不超过±10%。</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质控特异度</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相对偏差不超过±10%。</w:t>
            </w:r>
          </w:p>
        </w:tc>
      </w:tr>
      <w:tr>
        <w:tblPrEx>
          <w:tblLayout w:type="fixed"/>
          <w:tblCellMar>
            <w:top w:w="0" w:type="dxa"/>
            <w:left w:w="108" w:type="dxa"/>
            <w:bottom w:w="0" w:type="dxa"/>
            <w:right w:w="108" w:type="dxa"/>
          </w:tblCellMar>
        </w:tblPrEx>
        <w:trPr>
          <w:trHeight w:val="678"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质控准确度</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相对偏差不超过±10%。</w:t>
            </w:r>
          </w:p>
        </w:tc>
      </w:tr>
      <w:tr>
        <w:tblPrEx>
          <w:tblLayout w:type="fixed"/>
          <w:tblCellMar>
            <w:top w:w="0" w:type="dxa"/>
            <w:left w:w="108" w:type="dxa"/>
            <w:bottom w:w="0" w:type="dxa"/>
            <w:right w:w="108" w:type="dxa"/>
          </w:tblCellMar>
        </w:tblPrEx>
        <w:trPr>
          <w:trHeight w:val="539"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试剂名称</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360" w:lineRule="auto"/>
              <w:rPr>
                <w:rFonts w:hint="eastAsia" w:ascii="宋体" w:hAnsi="宋体" w:eastAsia="宋体" w:cs="宋体"/>
                <w:kern w:val="0"/>
                <w:sz w:val="24"/>
              </w:rPr>
            </w:pPr>
            <w:r>
              <w:rPr>
                <w:rFonts w:hint="eastAsia" w:ascii="宋体" w:hAnsi="宋体" w:eastAsia="宋体" w:cs="宋体"/>
                <w:sz w:val="24"/>
                <w:szCs w:val="24"/>
                <w:lang w:val="en-US" w:eastAsia="zh-CN"/>
              </w:rPr>
              <w:t>总胆汁酸测定试剂盒(酶循环法)</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用途</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napToGrid w:val="0"/>
              <w:spacing w:line="209" w:lineRule="auto"/>
              <w:rPr>
                <w:rFonts w:hint="eastAsia" w:ascii="宋体" w:hAnsi="宋体" w:eastAsia="宋体" w:cs="宋体"/>
                <w:sz w:val="24"/>
                <w:szCs w:val="24"/>
              </w:rPr>
            </w:pPr>
            <w:r>
              <w:rPr>
                <w:rFonts w:hint="eastAsia" w:ascii="宋体" w:hAnsi="宋体" w:eastAsia="宋体" w:cs="宋体"/>
                <w:sz w:val="24"/>
                <w:szCs w:val="24"/>
              </w:rPr>
              <w:t>用于体外定量测定人血清和尿液中β</w:t>
            </w:r>
            <w:r>
              <w:rPr>
                <w:rFonts w:hint="eastAsia" w:ascii="宋体" w:hAnsi="宋体" w:eastAsia="宋体" w:cs="宋体"/>
                <w:sz w:val="24"/>
                <w:szCs w:val="24"/>
                <w:vertAlign w:val="subscript"/>
              </w:rPr>
              <w:t>2</w:t>
            </w:r>
            <w:r>
              <w:rPr>
                <w:rFonts w:hint="eastAsia" w:ascii="宋体" w:hAnsi="宋体" w:eastAsia="宋体" w:cs="宋体"/>
                <w:sz w:val="24"/>
                <w:szCs w:val="24"/>
              </w:rPr>
              <w:t>-微球蛋白（β</w:t>
            </w:r>
            <w:r>
              <w:rPr>
                <w:rFonts w:hint="eastAsia" w:ascii="宋体" w:hAnsi="宋体" w:eastAsia="宋体" w:cs="宋体"/>
                <w:sz w:val="24"/>
                <w:szCs w:val="24"/>
                <w:vertAlign w:val="subscript"/>
              </w:rPr>
              <w:t>2</w:t>
            </w:r>
            <w:r>
              <w:rPr>
                <w:rFonts w:hint="eastAsia" w:ascii="宋体" w:hAnsi="宋体" w:eastAsia="宋体" w:cs="宋体"/>
                <w:sz w:val="24"/>
                <w:szCs w:val="24"/>
              </w:rPr>
              <w:t>-MG）的含量。</w:t>
            </w:r>
          </w:p>
          <w:p>
            <w:pPr>
              <w:pStyle w:val="18"/>
              <w:snapToGrid w:val="0"/>
              <w:spacing w:line="209"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有助于鉴别肾小球或肾小管病变，还可用于鉴别尿路感染。</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有效期</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napToGrid w:val="0"/>
              <w:spacing w:line="209"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1. 贮存于2℃～8℃、避光环境中，有效期为</w:t>
            </w:r>
            <w:r>
              <w:rPr>
                <w:rFonts w:hint="eastAsia" w:ascii="宋体" w:hAnsi="宋体" w:eastAsia="宋体" w:cs="宋体"/>
                <w:kern w:val="0"/>
                <w:sz w:val="24"/>
                <w:lang w:val="en-US" w:eastAsia="zh-CN"/>
              </w:rPr>
              <w:t>≥</w:t>
            </w:r>
            <w:r>
              <w:rPr>
                <w:rFonts w:hint="eastAsia" w:ascii="宋体" w:hAnsi="宋体" w:eastAsia="宋体" w:cs="宋体"/>
                <w:sz w:val="24"/>
                <w:szCs w:val="24"/>
              </w:rPr>
              <w:t>12个月；2. 校准品和质控品原包装贮存于2℃～8℃、避光环境中，有效期</w:t>
            </w:r>
            <w:r>
              <w:rPr>
                <w:rFonts w:hint="eastAsia" w:ascii="宋体" w:hAnsi="宋体" w:eastAsia="宋体" w:cs="宋体"/>
                <w:kern w:val="0"/>
                <w:sz w:val="24"/>
                <w:lang w:val="en-US" w:eastAsia="zh-CN"/>
              </w:rPr>
              <w:t>≥</w:t>
            </w:r>
            <w:r>
              <w:rPr>
                <w:rFonts w:hint="eastAsia" w:ascii="宋体" w:hAnsi="宋体" w:eastAsia="宋体" w:cs="宋体"/>
                <w:sz w:val="24"/>
                <w:szCs w:val="24"/>
              </w:rPr>
              <w:t>24个月；复溶后密封贮存于2℃～8℃、避光环境中，可稳定</w:t>
            </w:r>
            <w:r>
              <w:rPr>
                <w:rFonts w:hint="eastAsia" w:ascii="宋体" w:hAnsi="宋体" w:eastAsia="宋体" w:cs="宋体"/>
                <w:kern w:val="0"/>
                <w:sz w:val="24"/>
                <w:lang w:val="en-US" w:eastAsia="zh-CN"/>
              </w:rPr>
              <w:t>≥</w:t>
            </w:r>
            <w:r>
              <w:rPr>
                <w:rFonts w:hint="eastAsia" w:ascii="宋体" w:hAnsi="宋体" w:eastAsia="宋体" w:cs="宋体"/>
                <w:sz w:val="24"/>
                <w:szCs w:val="24"/>
              </w:rPr>
              <w:t>24h；贮存于不高于-18℃、避光环境中，可稳定</w:t>
            </w:r>
            <w:r>
              <w:rPr>
                <w:rFonts w:hint="eastAsia" w:ascii="宋体" w:hAnsi="宋体" w:eastAsia="宋体" w:cs="宋体"/>
                <w:kern w:val="0"/>
                <w:sz w:val="24"/>
                <w:lang w:val="en-US" w:eastAsia="zh-CN"/>
              </w:rPr>
              <w:t>≥</w:t>
            </w:r>
            <w:r>
              <w:rPr>
                <w:rFonts w:hint="eastAsia" w:ascii="宋体" w:hAnsi="宋体" w:eastAsia="宋体" w:cs="宋体"/>
                <w:sz w:val="24"/>
                <w:szCs w:val="24"/>
              </w:rPr>
              <w:t>3天。</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样本类型</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血清，采血后应及时分离；新鲜尿液样本，尿液样本应及时测定。</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分析灵敏度</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napToGrid w:val="0"/>
              <w:spacing w:line="202"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β</w:t>
            </w:r>
            <w:r>
              <w:rPr>
                <w:rFonts w:hint="eastAsia" w:ascii="宋体" w:hAnsi="宋体" w:eastAsia="宋体" w:cs="宋体"/>
                <w:sz w:val="24"/>
                <w:szCs w:val="24"/>
                <w:vertAlign w:val="subscript"/>
              </w:rPr>
              <w:t>2</w:t>
            </w:r>
            <w:r>
              <w:rPr>
                <w:rFonts w:hint="eastAsia" w:ascii="宋体" w:hAnsi="宋体" w:eastAsia="宋体" w:cs="宋体"/>
                <w:sz w:val="24"/>
                <w:szCs w:val="24"/>
              </w:rPr>
              <w:t>-MG含量为1.5 mg/L时，测定吸光度差值（△A）应不小于0.005。</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6</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检测靶标</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napToGrid w:val="0"/>
              <w:spacing w:line="202" w:lineRule="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szCs w:val="24"/>
              </w:rPr>
              <w:t>血清或尿液中的β2-MG微球蛋白</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7</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重复性</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napToGrid w:val="0"/>
              <w:spacing w:line="202" w:lineRule="auto"/>
              <w:outlineLvl w:val="0"/>
              <w:rPr>
                <w:rFonts w:hint="eastAsia" w:ascii="宋体" w:hAnsi="宋体" w:eastAsia="宋体" w:cs="宋体"/>
                <w:kern w:val="0"/>
                <w:sz w:val="24"/>
                <w:szCs w:val="24"/>
                <w:lang w:val="en-US" w:eastAsia="zh-CN" w:bidi="ar-SA"/>
              </w:rPr>
            </w:pPr>
            <w:r>
              <w:rPr>
                <w:rFonts w:hint="eastAsia" w:ascii="宋体" w:hAnsi="宋体" w:eastAsia="宋体" w:cs="宋体"/>
                <w:sz w:val="24"/>
                <w:szCs w:val="24"/>
              </w:rPr>
              <w:t>分别重复测定高、中、低值三个浓度样本，测定结果的变异系数（CV）均应不大于5%。</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批间差</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用三个批号的试剂盒分别重复测定高、中、低值三个浓度样本，测定结果的变异系数（CV）均应不大于15%</w:t>
            </w:r>
            <w:r>
              <w:rPr>
                <w:rFonts w:hint="eastAsia" w:ascii="宋体" w:hAnsi="宋体" w:eastAsia="宋体" w:cs="宋体"/>
                <w:kern w:val="0"/>
                <w:sz w:val="24"/>
                <w:szCs w:val="24"/>
              </w:rPr>
              <w:t>。</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9</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批内精密度</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分别重复测定高、中、低值三个浓度样本，测定结果的变异系数（CV）均应不大于5%。</w:t>
            </w:r>
          </w:p>
        </w:tc>
      </w:tr>
      <w:tr>
        <w:tblPrEx>
          <w:tblLayout w:type="fixed"/>
          <w:tblCellMar>
            <w:top w:w="0" w:type="dxa"/>
            <w:left w:w="108" w:type="dxa"/>
            <w:bottom w:w="0" w:type="dxa"/>
            <w:right w:w="108" w:type="dxa"/>
          </w:tblCellMar>
        </w:tblPrEx>
        <w:trPr>
          <w:trHeight w:val="32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抗干扰能力</w:t>
            </w:r>
          </w:p>
        </w:tc>
        <w:tc>
          <w:tcPr>
            <w:tcW w:w="6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对反应吸光度有干扰的样本，包括</w:t>
            </w:r>
            <w:r>
              <w:rPr>
                <w:rFonts w:hint="eastAsia" w:ascii="宋体" w:hAnsi="宋体" w:eastAsia="宋体" w:cs="宋体"/>
                <w:kern w:val="0"/>
                <w:sz w:val="24"/>
                <w:szCs w:val="24"/>
              </w:rPr>
              <w:t>溶血（血红蛋白≥4.8g/L）和脂血（乳糜≥0.3%）</w:t>
            </w:r>
            <w:r>
              <w:rPr>
                <w:rFonts w:hint="eastAsia" w:ascii="宋体" w:hAnsi="宋体" w:eastAsia="宋体" w:cs="宋体"/>
                <w:sz w:val="24"/>
                <w:szCs w:val="24"/>
              </w:rPr>
              <w:t>的样本都可能影响检测结果，遇上述情况重新采集。</w:t>
            </w:r>
          </w:p>
        </w:tc>
      </w:tr>
    </w:tbl>
    <w:p>
      <w:pPr>
        <w:numPr>
          <w:ilvl w:val="0"/>
          <w:numId w:val="0"/>
        </w:numPr>
        <w:spacing w:line="360" w:lineRule="auto"/>
        <w:rPr>
          <w:rFonts w:hint="default"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D6EC69DB"/>
    <w:multiLevelType w:val="singleLevel"/>
    <w:tmpl w:val="D6EC69DB"/>
    <w:lvl w:ilvl="0" w:tentative="0">
      <w:start w:val="1"/>
      <w:numFmt w:val="decimal"/>
      <w:lvlText w:val="%1、"/>
      <w:lvlJc w:val="left"/>
      <w:pPr>
        <w:ind w:left="425" w:hanging="425"/>
      </w:pPr>
      <w:rPr>
        <w:rFonts w:ascii="宋体" w:hAnsi="宋体" w:eastAsia="宋体" w:cs="Times New Roman"/>
      </w:rPr>
    </w:lvl>
  </w:abstractNum>
  <w:abstractNum w:abstractNumId="4">
    <w:nsid w:val="D94F0F54"/>
    <w:multiLevelType w:val="singleLevel"/>
    <w:tmpl w:val="D94F0F54"/>
    <w:lvl w:ilvl="0" w:tentative="0">
      <w:start w:val="1"/>
      <w:numFmt w:val="chineseCounting"/>
      <w:suff w:val="nothing"/>
      <w:lvlText w:val="%1、"/>
      <w:lvlJc w:val="left"/>
      <w:pPr>
        <w:ind w:left="-420" w:firstLine="420"/>
      </w:pPr>
      <w:rPr>
        <w:rFonts w:hint="eastAsia"/>
        <w:b w:val="0"/>
        <w:bCs w:val="0"/>
      </w:rPr>
    </w:lvl>
  </w:abstractNum>
  <w:abstractNum w:abstractNumId="5">
    <w:nsid w:val="E380AD4C"/>
    <w:multiLevelType w:val="singleLevel"/>
    <w:tmpl w:val="E380AD4C"/>
    <w:lvl w:ilvl="0" w:tentative="0">
      <w:start w:val="1"/>
      <w:numFmt w:val="chineseCounting"/>
      <w:suff w:val="nothing"/>
      <w:lvlText w:val="%1、"/>
      <w:lvlJc w:val="left"/>
      <w:pPr>
        <w:ind w:left="-420" w:firstLine="420"/>
      </w:pPr>
      <w:rPr>
        <w:rFonts w:hint="eastAsia"/>
        <w:b w:val="0"/>
        <w:bCs w:val="0"/>
      </w:rPr>
    </w:lvl>
  </w:abstractNum>
  <w:abstractNum w:abstractNumId="6">
    <w:nsid w:val="E537FDDB"/>
    <w:multiLevelType w:val="singleLevel"/>
    <w:tmpl w:val="E537FDDB"/>
    <w:lvl w:ilvl="0" w:tentative="0">
      <w:start w:val="1"/>
      <w:numFmt w:val="decimal"/>
      <w:lvlText w:val="%1."/>
      <w:lvlJc w:val="left"/>
      <w:pPr>
        <w:ind w:left="425" w:hanging="425"/>
      </w:pPr>
      <w:rPr>
        <w:rFonts w:hint="default"/>
      </w:rPr>
    </w:lvl>
  </w:abstractNum>
  <w:abstractNum w:abstractNumId="7">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8">
    <w:nsid w:val="10FC1BE1"/>
    <w:multiLevelType w:val="singleLevel"/>
    <w:tmpl w:val="10FC1BE1"/>
    <w:lvl w:ilvl="0" w:tentative="0">
      <w:start w:val="1"/>
      <w:numFmt w:val="chineseCounting"/>
      <w:suff w:val="nothing"/>
      <w:lvlText w:val="%1、"/>
      <w:lvlJc w:val="left"/>
      <w:pPr>
        <w:ind w:left="-420" w:firstLine="420"/>
      </w:pPr>
      <w:rPr>
        <w:rFonts w:hint="eastAsia"/>
        <w:b w:val="0"/>
        <w:bCs w:val="0"/>
      </w:rPr>
    </w:lvl>
  </w:abstractNum>
  <w:abstractNum w:abstractNumId="9">
    <w:nsid w:val="3D82C1AC"/>
    <w:multiLevelType w:val="singleLevel"/>
    <w:tmpl w:val="3D82C1AC"/>
    <w:lvl w:ilvl="0" w:tentative="0">
      <w:start w:val="1"/>
      <w:numFmt w:val="decimal"/>
      <w:suff w:val="nothing"/>
      <w:lvlText w:val="%1、"/>
      <w:lvlJc w:val="left"/>
    </w:lvl>
  </w:abstractNum>
  <w:abstractNum w:abstractNumId="10">
    <w:nsid w:val="40C04F2A"/>
    <w:multiLevelType w:val="singleLevel"/>
    <w:tmpl w:val="40C04F2A"/>
    <w:lvl w:ilvl="0" w:tentative="0">
      <w:start w:val="1"/>
      <w:numFmt w:val="decimal"/>
      <w:lvlText w:val="%1."/>
      <w:lvlJc w:val="left"/>
      <w:pPr>
        <w:ind w:left="425" w:hanging="425"/>
      </w:pPr>
      <w:rPr>
        <w:rFonts w:hint="default"/>
      </w:rPr>
    </w:lvl>
  </w:abstractNum>
  <w:abstractNum w:abstractNumId="11">
    <w:nsid w:val="52FE4A56"/>
    <w:multiLevelType w:val="singleLevel"/>
    <w:tmpl w:val="52FE4A56"/>
    <w:lvl w:ilvl="0" w:tentative="0">
      <w:start w:val="1"/>
      <w:numFmt w:val="chineseCounting"/>
      <w:suff w:val="nothing"/>
      <w:lvlText w:val="%1、"/>
      <w:lvlJc w:val="left"/>
      <w:pPr>
        <w:ind w:left="-420" w:firstLine="420"/>
      </w:pPr>
      <w:rPr>
        <w:rFonts w:hint="eastAsia"/>
        <w:b w:val="0"/>
        <w:bCs w:val="0"/>
      </w:rPr>
    </w:lvl>
  </w:abstractNum>
  <w:abstractNum w:abstractNumId="12">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5B761839"/>
    <w:multiLevelType w:val="singleLevel"/>
    <w:tmpl w:val="5B761839"/>
    <w:lvl w:ilvl="0" w:tentative="0">
      <w:start w:val="1"/>
      <w:numFmt w:val="decimal"/>
      <w:lvlText w:val="%1."/>
      <w:lvlJc w:val="left"/>
      <w:pPr>
        <w:ind w:left="425" w:hanging="425"/>
      </w:pPr>
      <w:rPr>
        <w:rFonts w:hint="default"/>
      </w:rPr>
    </w:lvl>
  </w:abstractNum>
  <w:abstractNum w:abstractNumId="14">
    <w:nsid w:val="621677EF"/>
    <w:multiLevelType w:val="singleLevel"/>
    <w:tmpl w:val="621677EF"/>
    <w:lvl w:ilvl="0" w:tentative="0">
      <w:start w:val="1"/>
      <w:numFmt w:val="decimal"/>
      <w:lvlText w:val="%1."/>
      <w:lvlJc w:val="left"/>
      <w:pPr>
        <w:tabs>
          <w:tab w:val="left" w:pos="312"/>
        </w:tabs>
      </w:pPr>
    </w:lvl>
  </w:abstractNum>
  <w:num w:numId="1">
    <w:abstractNumId w:val="12"/>
  </w:num>
  <w:num w:numId="2">
    <w:abstractNumId w:val="2"/>
  </w:num>
  <w:num w:numId="3">
    <w:abstractNumId w:val="0"/>
  </w:num>
  <w:num w:numId="4">
    <w:abstractNumId w:val="1"/>
  </w:num>
  <w:num w:numId="5">
    <w:abstractNumId w:val="3"/>
  </w:num>
  <w:num w:numId="6">
    <w:abstractNumId w:val="7"/>
  </w:num>
  <w:num w:numId="7">
    <w:abstractNumId w:val="6"/>
  </w:num>
  <w:num w:numId="8">
    <w:abstractNumId w:val="8"/>
  </w:num>
  <w:num w:numId="9">
    <w:abstractNumId w:val="13"/>
  </w:num>
  <w:num w:numId="10">
    <w:abstractNumId w:val="5"/>
  </w:num>
  <w:num w:numId="11">
    <w:abstractNumId w:val="14"/>
  </w:num>
  <w:num w:numId="12">
    <w:abstractNumId w:val="9"/>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A21A3D"/>
    <w:rsid w:val="05D709B3"/>
    <w:rsid w:val="06710E08"/>
    <w:rsid w:val="07C20BED"/>
    <w:rsid w:val="08FD6983"/>
    <w:rsid w:val="09EE3807"/>
    <w:rsid w:val="0A7753AE"/>
    <w:rsid w:val="0AF338CE"/>
    <w:rsid w:val="0BDF2CAF"/>
    <w:rsid w:val="0BF00DA4"/>
    <w:rsid w:val="0EF02652"/>
    <w:rsid w:val="0F0C212E"/>
    <w:rsid w:val="0FFD6BE5"/>
    <w:rsid w:val="126A0881"/>
    <w:rsid w:val="129544B2"/>
    <w:rsid w:val="139C0D9D"/>
    <w:rsid w:val="13BB3FAB"/>
    <w:rsid w:val="13E44EDE"/>
    <w:rsid w:val="18B76B4E"/>
    <w:rsid w:val="19530D66"/>
    <w:rsid w:val="196A4DA8"/>
    <w:rsid w:val="19BC5BE6"/>
    <w:rsid w:val="19DC576F"/>
    <w:rsid w:val="1A355C22"/>
    <w:rsid w:val="1A5F06D7"/>
    <w:rsid w:val="1A7B1DFD"/>
    <w:rsid w:val="1ACC1559"/>
    <w:rsid w:val="1B09545F"/>
    <w:rsid w:val="1C7C757C"/>
    <w:rsid w:val="1CF2158A"/>
    <w:rsid w:val="1DBB4EF2"/>
    <w:rsid w:val="1DBC650F"/>
    <w:rsid w:val="1E4F1A12"/>
    <w:rsid w:val="1E6E1433"/>
    <w:rsid w:val="206F557C"/>
    <w:rsid w:val="21546AEE"/>
    <w:rsid w:val="21CA6472"/>
    <w:rsid w:val="22AA393E"/>
    <w:rsid w:val="23276141"/>
    <w:rsid w:val="23F2414E"/>
    <w:rsid w:val="24161FB7"/>
    <w:rsid w:val="2458229A"/>
    <w:rsid w:val="2464469F"/>
    <w:rsid w:val="24C25007"/>
    <w:rsid w:val="25043F40"/>
    <w:rsid w:val="25ED784B"/>
    <w:rsid w:val="25F11009"/>
    <w:rsid w:val="262A7ACF"/>
    <w:rsid w:val="266F0A68"/>
    <w:rsid w:val="271D349F"/>
    <w:rsid w:val="277C62E7"/>
    <w:rsid w:val="2AF93139"/>
    <w:rsid w:val="2B2963D3"/>
    <w:rsid w:val="2BD61E29"/>
    <w:rsid w:val="2E095F27"/>
    <w:rsid w:val="2E287082"/>
    <w:rsid w:val="2E6E18BF"/>
    <w:rsid w:val="2E884201"/>
    <w:rsid w:val="2F233B10"/>
    <w:rsid w:val="2F2C5770"/>
    <w:rsid w:val="2F535254"/>
    <w:rsid w:val="2F8A4D47"/>
    <w:rsid w:val="315E1161"/>
    <w:rsid w:val="32725D0C"/>
    <w:rsid w:val="331367BC"/>
    <w:rsid w:val="33B23A15"/>
    <w:rsid w:val="33F90104"/>
    <w:rsid w:val="34EE008B"/>
    <w:rsid w:val="35173EF4"/>
    <w:rsid w:val="352B33FC"/>
    <w:rsid w:val="35805CB4"/>
    <w:rsid w:val="36550770"/>
    <w:rsid w:val="36CA3141"/>
    <w:rsid w:val="37B458FA"/>
    <w:rsid w:val="37C130EE"/>
    <w:rsid w:val="38593614"/>
    <w:rsid w:val="39301A51"/>
    <w:rsid w:val="3962419B"/>
    <w:rsid w:val="3A4103F8"/>
    <w:rsid w:val="3B6F4ECC"/>
    <w:rsid w:val="3BF15DAC"/>
    <w:rsid w:val="3D3325E2"/>
    <w:rsid w:val="3D6A45ED"/>
    <w:rsid w:val="3DA4759C"/>
    <w:rsid w:val="3DFE745B"/>
    <w:rsid w:val="3E2B711B"/>
    <w:rsid w:val="3E2D1012"/>
    <w:rsid w:val="3E48145F"/>
    <w:rsid w:val="3F734081"/>
    <w:rsid w:val="409018AF"/>
    <w:rsid w:val="40D257E7"/>
    <w:rsid w:val="40E94034"/>
    <w:rsid w:val="412709D8"/>
    <w:rsid w:val="41627833"/>
    <w:rsid w:val="416D419A"/>
    <w:rsid w:val="41E34CF4"/>
    <w:rsid w:val="421443FB"/>
    <w:rsid w:val="427239F0"/>
    <w:rsid w:val="433472CD"/>
    <w:rsid w:val="43426C26"/>
    <w:rsid w:val="434E7278"/>
    <w:rsid w:val="44C60E76"/>
    <w:rsid w:val="44E76487"/>
    <w:rsid w:val="4535060E"/>
    <w:rsid w:val="469B3D4F"/>
    <w:rsid w:val="469F284C"/>
    <w:rsid w:val="473A03ED"/>
    <w:rsid w:val="48000069"/>
    <w:rsid w:val="49565B7D"/>
    <w:rsid w:val="49B25227"/>
    <w:rsid w:val="4B863339"/>
    <w:rsid w:val="4BA42333"/>
    <w:rsid w:val="4CEE1CF2"/>
    <w:rsid w:val="4D25098E"/>
    <w:rsid w:val="4D77632F"/>
    <w:rsid w:val="4DB0533F"/>
    <w:rsid w:val="4DDC66FE"/>
    <w:rsid w:val="4E7C3473"/>
    <w:rsid w:val="4FB81DC2"/>
    <w:rsid w:val="501778F7"/>
    <w:rsid w:val="50CF0D56"/>
    <w:rsid w:val="516C6AB8"/>
    <w:rsid w:val="51E8779D"/>
    <w:rsid w:val="52C021AE"/>
    <w:rsid w:val="533613EF"/>
    <w:rsid w:val="5371335C"/>
    <w:rsid w:val="5389510F"/>
    <w:rsid w:val="544D38E7"/>
    <w:rsid w:val="54643684"/>
    <w:rsid w:val="54BD39A2"/>
    <w:rsid w:val="55224D7B"/>
    <w:rsid w:val="557863A7"/>
    <w:rsid w:val="56E97E3E"/>
    <w:rsid w:val="570E7256"/>
    <w:rsid w:val="59A549DC"/>
    <w:rsid w:val="5A825D4E"/>
    <w:rsid w:val="5B6266C4"/>
    <w:rsid w:val="5BB838A1"/>
    <w:rsid w:val="5CDE5CFF"/>
    <w:rsid w:val="5CF501E7"/>
    <w:rsid w:val="5E4E4400"/>
    <w:rsid w:val="5E5E67D4"/>
    <w:rsid w:val="5EAC2763"/>
    <w:rsid w:val="60BA47AE"/>
    <w:rsid w:val="61E26848"/>
    <w:rsid w:val="63B05371"/>
    <w:rsid w:val="63D92820"/>
    <w:rsid w:val="63E1229E"/>
    <w:rsid w:val="64917820"/>
    <w:rsid w:val="6688474A"/>
    <w:rsid w:val="66B670BA"/>
    <w:rsid w:val="670D5963"/>
    <w:rsid w:val="67411EF2"/>
    <w:rsid w:val="67562AAF"/>
    <w:rsid w:val="67C41429"/>
    <w:rsid w:val="684E60CA"/>
    <w:rsid w:val="685F15E7"/>
    <w:rsid w:val="690540BF"/>
    <w:rsid w:val="698653EA"/>
    <w:rsid w:val="698F11EF"/>
    <w:rsid w:val="699B0761"/>
    <w:rsid w:val="69BE7719"/>
    <w:rsid w:val="6A0856B9"/>
    <w:rsid w:val="6A664098"/>
    <w:rsid w:val="6BB07235"/>
    <w:rsid w:val="6BCB7ABB"/>
    <w:rsid w:val="6C146FEA"/>
    <w:rsid w:val="6CE12E64"/>
    <w:rsid w:val="6CEA0C57"/>
    <w:rsid w:val="6D024D8C"/>
    <w:rsid w:val="6E5E1F70"/>
    <w:rsid w:val="6ECC7A0D"/>
    <w:rsid w:val="706B18B9"/>
    <w:rsid w:val="709F0097"/>
    <w:rsid w:val="70EA395C"/>
    <w:rsid w:val="71C45194"/>
    <w:rsid w:val="71C64881"/>
    <w:rsid w:val="735B1691"/>
    <w:rsid w:val="7397006E"/>
    <w:rsid w:val="740D6797"/>
    <w:rsid w:val="748B756C"/>
    <w:rsid w:val="75CC49D7"/>
    <w:rsid w:val="76466098"/>
    <w:rsid w:val="76C539AC"/>
    <w:rsid w:val="77C35AEB"/>
    <w:rsid w:val="77FC6E05"/>
    <w:rsid w:val="789E738C"/>
    <w:rsid w:val="79715BD1"/>
    <w:rsid w:val="7A5944E4"/>
    <w:rsid w:val="7B983999"/>
    <w:rsid w:val="7C3A20F4"/>
    <w:rsid w:val="7C514E63"/>
    <w:rsid w:val="7CA25B04"/>
    <w:rsid w:val="7D2F5BB7"/>
    <w:rsid w:val="7DD03920"/>
    <w:rsid w:val="7DF33D62"/>
    <w:rsid w:val="7ED9015B"/>
    <w:rsid w:val="7F356D4B"/>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3"/>
    <w:qFormat/>
    <w:uiPriority w:val="0"/>
    <w:rPr>
      <w:rFonts w:ascii="宋体" w:hAnsi="Times New Roman" w:eastAsia="宋体" w:cs="Times New Roman"/>
      <w:sz w:val="18"/>
      <w:szCs w:val="18"/>
    </w:rPr>
  </w:style>
  <w:style w:type="paragraph" w:styleId="13">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6"/>
    <w:qFormat/>
    <w:uiPriority w:val="0"/>
    <w:rPr>
      <w:rFonts w:ascii="Times New Roman" w:hAnsi="Times New Roman" w:eastAsia="宋体" w:cs="Times New Roman"/>
      <w:sz w:val="48"/>
      <w:szCs w:val="48"/>
    </w:rPr>
  </w:style>
  <w:style w:type="paragraph" w:styleId="15">
    <w:name w:val="Body Text"/>
    <w:basedOn w:val="1"/>
    <w:link w:val="103"/>
    <w:qFormat/>
    <w:uiPriority w:val="0"/>
    <w:pPr>
      <w:spacing w:after="120"/>
    </w:pPr>
    <w:rPr>
      <w:rFonts w:ascii="Times New Roman" w:hAnsi="Times New Roman" w:eastAsia="宋体" w:cs="Times New Roman"/>
      <w:szCs w:val="20"/>
    </w:rPr>
  </w:style>
  <w:style w:type="paragraph" w:styleId="16">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2"/>
    <w:qFormat/>
    <w:uiPriority w:val="0"/>
    <w:rPr>
      <w:rFonts w:ascii="宋体" w:hAnsi="Courier New" w:eastAsia="宋体" w:cs="Times New Roman"/>
      <w:szCs w:val="20"/>
    </w:rPr>
  </w:style>
  <w:style w:type="paragraph" w:styleId="19">
    <w:name w:val="Date"/>
    <w:basedOn w:val="1"/>
    <w:next w:val="1"/>
    <w:link w:val="53"/>
    <w:qFormat/>
    <w:uiPriority w:val="0"/>
    <w:rPr>
      <w:rFonts w:ascii="宋体" w:hAnsi="Times New Roman" w:eastAsia="宋体" w:cs="Times New Roman"/>
      <w:b/>
      <w:sz w:val="36"/>
      <w:szCs w:val="20"/>
    </w:rPr>
  </w:style>
  <w:style w:type="paragraph" w:styleId="20">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1"/>
    <w:semiHidden/>
    <w:qFormat/>
    <w:uiPriority w:val="0"/>
    <w:rPr>
      <w:rFonts w:ascii="Times New Roman" w:hAnsi="Times New Roman" w:eastAsia="宋体" w:cs="Times New Roman"/>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6"/>
    <w:qFormat/>
    <w:uiPriority w:val="0"/>
    <w:pPr>
      <w:jc w:val="center"/>
    </w:pPr>
    <w:rPr>
      <w:rFonts w:ascii="楷体_GB2312" w:hAnsi="Times New Roman" w:eastAsia="楷体_GB2312" w:cs="Times New Roman"/>
      <w:b/>
      <w:sz w:val="72"/>
      <w:szCs w:val="20"/>
    </w:rPr>
  </w:style>
  <w:style w:type="paragraph" w:styleId="28">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rPr>
      <w:sz w:val="24"/>
    </w:rPr>
  </w:style>
  <w:style w:type="paragraph" w:styleId="30">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7"/>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1"/>
    <w:basedOn w:val="34"/>
    <w:link w:val="23"/>
    <w:qFormat/>
    <w:uiPriority w:val="99"/>
    <w:rPr>
      <w:sz w:val="18"/>
      <w:szCs w:val="18"/>
    </w:rPr>
  </w:style>
  <w:style w:type="character" w:customStyle="1" w:styleId="41">
    <w:name w:val="页脚 Char1"/>
    <w:basedOn w:val="34"/>
    <w:link w:val="22"/>
    <w:qFormat/>
    <w:uiPriority w:val="99"/>
    <w:rPr>
      <w:sz w:val="18"/>
      <w:szCs w:val="18"/>
    </w:rPr>
  </w:style>
  <w:style w:type="character" w:customStyle="1" w:styleId="42">
    <w:name w:val="标题 1 Char"/>
    <w:basedOn w:val="34"/>
    <w:link w:val="2"/>
    <w:qFormat/>
    <w:uiPriority w:val="0"/>
    <w:rPr>
      <w:rFonts w:ascii="Times New Roman" w:hAnsi="Times New Roman" w:eastAsia="宋体" w:cs="Times New Roman"/>
      <w:b/>
      <w:kern w:val="44"/>
      <w:sz w:val="44"/>
      <w:szCs w:val="20"/>
    </w:rPr>
  </w:style>
  <w:style w:type="character" w:customStyle="1" w:styleId="43">
    <w:name w:val="标题 2 Char"/>
    <w:basedOn w:val="34"/>
    <w:link w:val="3"/>
    <w:qFormat/>
    <w:uiPriority w:val="0"/>
    <w:rPr>
      <w:rFonts w:ascii="Arial" w:hAnsi="Arial" w:eastAsia="黑体" w:cs="Times New Roman"/>
      <w:b/>
      <w:bCs/>
      <w:sz w:val="32"/>
      <w:szCs w:val="32"/>
    </w:rPr>
  </w:style>
  <w:style w:type="character" w:customStyle="1" w:styleId="44">
    <w:name w:val="标题 3 Char"/>
    <w:basedOn w:val="34"/>
    <w:link w:val="4"/>
    <w:qFormat/>
    <w:uiPriority w:val="0"/>
    <w:rPr>
      <w:rFonts w:ascii="Times New Roman" w:hAnsi="Times New Roman" w:eastAsia="宋体" w:cs="Times New Roman"/>
      <w:b/>
      <w:sz w:val="32"/>
      <w:szCs w:val="20"/>
    </w:rPr>
  </w:style>
  <w:style w:type="character" w:customStyle="1" w:styleId="45">
    <w:name w:val="标题 4 Char"/>
    <w:basedOn w:val="34"/>
    <w:link w:val="6"/>
    <w:qFormat/>
    <w:uiPriority w:val="0"/>
    <w:rPr>
      <w:rFonts w:ascii="Arial" w:hAnsi="Arial" w:eastAsia="黑体" w:cs="Times New Roman"/>
      <w:b/>
      <w:bCs/>
      <w:sz w:val="28"/>
      <w:szCs w:val="28"/>
    </w:rPr>
  </w:style>
  <w:style w:type="character" w:customStyle="1" w:styleId="46">
    <w:name w:val="标题 5 Char"/>
    <w:basedOn w:val="34"/>
    <w:link w:val="7"/>
    <w:qFormat/>
    <w:uiPriority w:val="0"/>
    <w:rPr>
      <w:rFonts w:ascii="Times New Roman" w:hAnsi="Times New Roman" w:eastAsia="宋体" w:cs="Times New Roman"/>
      <w:b/>
      <w:bCs/>
      <w:sz w:val="28"/>
      <w:szCs w:val="28"/>
    </w:rPr>
  </w:style>
  <w:style w:type="character" w:customStyle="1" w:styleId="47">
    <w:name w:val="标题 6 Char"/>
    <w:basedOn w:val="34"/>
    <w:link w:val="8"/>
    <w:qFormat/>
    <w:uiPriority w:val="0"/>
    <w:rPr>
      <w:rFonts w:ascii="Arial" w:hAnsi="Arial" w:eastAsia="黑体" w:cs="Times New Roman"/>
      <w:b/>
      <w:bCs/>
      <w:sz w:val="24"/>
      <w:szCs w:val="24"/>
    </w:rPr>
  </w:style>
  <w:style w:type="character" w:customStyle="1" w:styleId="48">
    <w:name w:val="标题 7 Char"/>
    <w:basedOn w:val="34"/>
    <w:link w:val="9"/>
    <w:qFormat/>
    <w:uiPriority w:val="0"/>
    <w:rPr>
      <w:rFonts w:ascii="Times New Roman" w:hAnsi="Times New Roman" w:eastAsia="宋体" w:cs="Times New Roman"/>
      <w:b/>
      <w:bCs/>
      <w:sz w:val="24"/>
      <w:szCs w:val="24"/>
    </w:rPr>
  </w:style>
  <w:style w:type="character" w:customStyle="1" w:styleId="49">
    <w:name w:val="标题 8 Char"/>
    <w:basedOn w:val="34"/>
    <w:link w:val="10"/>
    <w:qFormat/>
    <w:uiPriority w:val="0"/>
    <w:rPr>
      <w:rFonts w:ascii="Arial" w:hAnsi="Arial" w:eastAsia="黑体" w:cs="Times New Roman"/>
      <w:sz w:val="24"/>
      <w:szCs w:val="24"/>
    </w:rPr>
  </w:style>
  <w:style w:type="character" w:customStyle="1" w:styleId="50">
    <w:name w:val="标题 9 Char"/>
    <w:basedOn w:val="34"/>
    <w:link w:val="11"/>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Char"/>
    <w:basedOn w:val="34"/>
    <w:link w:val="18"/>
    <w:qFormat/>
    <w:uiPriority w:val="0"/>
    <w:rPr>
      <w:rFonts w:ascii="宋体" w:hAnsi="Courier New" w:eastAsia="宋体" w:cs="Times New Roman"/>
      <w:szCs w:val="20"/>
    </w:rPr>
  </w:style>
  <w:style w:type="character" w:customStyle="1" w:styleId="53">
    <w:name w:val="日期 Char"/>
    <w:basedOn w:val="34"/>
    <w:link w:val="19"/>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4"/>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5"/>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5"/>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Char"/>
    <w:basedOn w:val="34"/>
    <w:link w:val="15"/>
    <w:qFormat/>
    <w:uiPriority w:val="0"/>
    <w:rPr>
      <w:rFonts w:ascii="Times New Roman" w:hAnsi="Times New Roman" w:eastAsia="宋体" w:cs="Times New Roman"/>
      <w:szCs w:val="20"/>
    </w:rPr>
  </w:style>
  <w:style w:type="character" w:customStyle="1" w:styleId="104">
    <w:name w:val="正文文本缩进 Char"/>
    <w:basedOn w:val="34"/>
    <w:link w:val="16"/>
    <w:qFormat/>
    <w:uiPriority w:val="0"/>
    <w:rPr>
      <w:rFonts w:ascii="Times New Roman" w:hAnsi="Times New Roman" w:eastAsia="宋体" w:cs="Times New Roman"/>
      <w:szCs w:val="20"/>
    </w:rPr>
  </w:style>
  <w:style w:type="character" w:customStyle="1" w:styleId="105">
    <w:name w:val="副标题 Char"/>
    <w:basedOn w:val="34"/>
    <w:link w:val="24"/>
    <w:qFormat/>
    <w:uiPriority w:val="0"/>
    <w:rPr>
      <w:rFonts w:ascii="Arial" w:hAnsi="Arial" w:eastAsia="宋体" w:cs="Arial"/>
      <w:b/>
      <w:bCs/>
      <w:kern w:val="28"/>
      <w:sz w:val="32"/>
      <w:szCs w:val="32"/>
    </w:rPr>
  </w:style>
  <w:style w:type="character" w:customStyle="1" w:styleId="106">
    <w:name w:val="正文文本 2 Char"/>
    <w:basedOn w:val="34"/>
    <w:link w:val="27"/>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Char"/>
    <w:basedOn w:val="34"/>
    <w:link w:val="20"/>
    <w:qFormat/>
    <w:uiPriority w:val="0"/>
    <w:rPr>
      <w:rFonts w:ascii="华文仿宋" w:hAnsi="华文仿宋" w:eastAsia="华文仿宋" w:cs="Times New Roman"/>
      <w:sz w:val="32"/>
      <w:szCs w:val="20"/>
    </w:rPr>
  </w:style>
  <w:style w:type="character" w:customStyle="1" w:styleId="111">
    <w:name w:val="批注框文本 Char"/>
    <w:basedOn w:val="34"/>
    <w:link w:val="21"/>
    <w:semiHidden/>
    <w:qFormat/>
    <w:uiPriority w:val="0"/>
    <w:rPr>
      <w:rFonts w:ascii="Times New Roman" w:hAnsi="Times New Roman" w:eastAsia="宋体" w:cs="Times New Roman"/>
      <w:sz w:val="18"/>
      <w:szCs w:val="18"/>
    </w:rPr>
  </w:style>
  <w:style w:type="character" w:customStyle="1" w:styleId="112">
    <w:name w:val="正文文本缩进 3 Char"/>
    <w:basedOn w:val="34"/>
    <w:link w:val="26"/>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Char"/>
    <w:basedOn w:val="34"/>
    <w:link w:val="13"/>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Char"/>
    <w:basedOn w:val="34"/>
    <w:link w:val="30"/>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Char"/>
    <w:basedOn w:val="34"/>
    <w:link w:val="14"/>
    <w:qFormat/>
    <w:uiPriority w:val="0"/>
    <w:rPr>
      <w:rFonts w:ascii="Times New Roman" w:hAnsi="Times New Roman" w:eastAsia="宋体" w:cs="Times New Roman"/>
      <w:sz w:val="48"/>
      <w:szCs w:val="48"/>
    </w:rPr>
  </w:style>
  <w:style w:type="character" w:customStyle="1" w:styleId="177">
    <w:name w:val="批注主题 Char"/>
    <w:basedOn w:val="126"/>
    <w:link w:val="31"/>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表格文字"/>
    <w:basedOn w:val="1"/>
    <w:qFormat/>
    <w:uiPriority w:val="0"/>
    <w:pPr>
      <w:snapToGrid w:val="0"/>
      <w:spacing w:before="120"/>
    </w:pPr>
    <w:rPr>
      <w:rFonts w:ascii="Times New Roman" w:hAnsi="Times New Roman" w:eastAsia="宋体" w:cs="Times New Roman"/>
      <w:szCs w:val="21"/>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4"/>
    <w:semiHidden/>
    <w:qFormat/>
    <w:uiPriority w:val="99"/>
    <w:rPr>
      <w:rFonts w:ascii="Microsoft YaHei UI" w:eastAsia="Microsoft YaHei UI"/>
      <w:sz w:val="18"/>
      <w:szCs w:val="18"/>
    </w:rPr>
  </w:style>
  <w:style w:type="character" w:customStyle="1" w:styleId="203">
    <w:name w:val="文档结构图 Char"/>
    <w:link w:val="12"/>
    <w:qFormat/>
    <w:uiPriority w:val="0"/>
    <w:rPr>
      <w:rFonts w:ascii="宋体" w:hAnsi="Times New Roman" w:eastAsia="宋体" w:cs="Times New Roman"/>
      <w:sz w:val="18"/>
      <w:szCs w:val="18"/>
    </w:rPr>
  </w:style>
  <w:style w:type="character" w:customStyle="1" w:styleId="204">
    <w:name w:val="HTML 预设格式 字符"/>
    <w:basedOn w:val="34"/>
    <w:semiHidden/>
    <w:qFormat/>
    <w:uiPriority w:val="99"/>
    <w:rPr>
      <w:rFonts w:ascii="Courier New" w:hAnsi="Courier New" w:cs="Courier New"/>
      <w:sz w:val="20"/>
      <w:szCs w:val="20"/>
    </w:rPr>
  </w:style>
  <w:style w:type="character" w:customStyle="1" w:styleId="205">
    <w:name w:val="HTML 预设格式 Char"/>
    <w:link w:val="28"/>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5"/>
    <w:qFormat/>
    <w:uiPriority w:val="34"/>
    <w:pPr>
      <w:ind w:firstLine="420" w:firstLineChars="200"/>
    </w:pPr>
    <w:rPr>
      <w:rFonts w:ascii="Times New Roman" w:hAnsi="Times New Roman" w:eastAsia="宋体" w:cs="Times New Roman"/>
      <w:szCs w:val="24"/>
    </w:rPr>
  </w:style>
  <w:style w:type="character" w:customStyle="1" w:styleId="210">
    <w:name w:val="NormalCharacter"/>
    <w:qFormat/>
    <w:uiPriority w:val="0"/>
    <w:rPr>
      <w:rFonts w:ascii="Times New Roman" w:hAnsi="Times New Roman" w:eastAsia="宋体"/>
    </w:rPr>
  </w:style>
  <w:style w:type="paragraph" w:customStyle="1" w:styleId="211">
    <w:name w:val="Table Paragraph"/>
    <w:basedOn w:val="1"/>
    <w:qFormat/>
    <w:uiPriority w:val="1"/>
  </w:style>
  <w:style w:type="character" w:customStyle="1" w:styleId="212">
    <w:name w:val="fontstyle01"/>
    <w:basedOn w:val="34"/>
    <w:qFormat/>
    <w:uiPriority w:val="0"/>
    <w:rPr>
      <w:rFonts w:hint="eastAsia" w:ascii="宋体" w:hAnsi="宋体" w:eastAsia="宋体"/>
      <w:color w:val="000000"/>
      <w:sz w:val="18"/>
      <w:szCs w:val="18"/>
    </w:rPr>
  </w:style>
  <w:style w:type="character" w:customStyle="1" w:styleId="213">
    <w:name w:val="fontstyle21"/>
    <w:basedOn w:val="34"/>
    <w:qFormat/>
    <w:uiPriority w:val="0"/>
    <w:rPr>
      <w:rFonts w:hint="default" w:ascii="TimesNewRomanPSMT" w:hAnsi="TimesNewRomanPSMT"/>
      <w:color w:val="000000"/>
      <w:sz w:val="18"/>
      <w:szCs w:val="18"/>
    </w:rPr>
  </w:style>
  <w:style w:type="character" w:customStyle="1" w:styleId="214">
    <w:name w:val="font21"/>
    <w:basedOn w:val="34"/>
    <w:qFormat/>
    <w:uiPriority w:val="0"/>
    <w:rPr>
      <w:rFonts w:hint="eastAsia" w:ascii="微软雅黑" w:hAnsi="微软雅黑" w:eastAsia="微软雅黑" w:cs="微软雅黑"/>
      <w:color w:val="000000"/>
      <w:sz w:val="20"/>
      <w:szCs w:val="20"/>
      <w:u w:val="none"/>
    </w:rPr>
  </w:style>
  <w:style w:type="character" w:customStyle="1" w:styleId="215">
    <w:name w:val="font31"/>
    <w:basedOn w:val="34"/>
    <w:qFormat/>
    <w:uiPriority w:val="0"/>
    <w:rPr>
      <w:rFonts w:ascii="72" w:hAnsi="72" w:eastAsia="72" w:cs="72"/>
      <w:color w:val="000000"/>
      <w:sz w:val="20"/>
      <w:szCs w:val="20"/>
      <w:u w:val="none"/>
    </w:rPr>
  </w:style>
  <w:style w:type="paragraph" w:customStyle="1" w:styleId="216">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7">
    <w:name w:val="font01"/>
    <w:basedOn w:val="34"/>
    <w:qFormat/>
    <w:uiPriority w:val="0"/>
    <w:rPr>
      <w:rFonts w:hint="eastAsia" w:ascii="宋体" w:hAnsi="宋体" w:eastAsia="宋体" w:cs="宋体"/>
      <w:color w:val="000000"/>
      <w:sz w:val="22"/>
      <w:szCs w:val="22"/>
      <w:u w:val="none"/>
    </w:rPr>
  </w:style>
  <w:style w:type="paragraph" w:customStyle="1" w:styleId="218">
    <w:name w:val="Other|1"/>
    <w:basedOn w:val="1"/>
    <w:qFormat/>
    <w:uiPriority w:val="0"/>
    <w:pPr>
      <w:ind w:firstLine="420"/>
      <w:jc w:val="left"/>
    </w:pPr>
    <w:rPr>
      <w:rFonts w:ascii="宋体" w:hAnsi="宋体" w:cs="宋体"/>
      <w:kern w:val="0"/>
      <w:sz w:val="20"/>
      <w:szCs w:val="20"/>
      <w:lang w:val="zh-TW" w:eastAsia="zh-TW" w:bidi="zh-TW"/>
    </w:rPr>
  </w:style>
  <w:style w:type="paragraph" w:customStyle="1" w:styleId="219">
    <w:name w:val="Table Text"/>
    <w:basedOn w:val="1"/>
    <w:semiHidden/>
    <w:qFormat/>
    <w:uiPriority w:val="0"/>
    <w:rPr>
      <w:rFonts w:ascii="宋体" w:hAnsi="宋体" w:eastAsia="宋体" w:cs="宋体"/>
      <w:sz w:val="18"/>
      <w:szCs w:val="18"/>
      <w:lang w:val="en-US" w:eastAsia="en-US" w:bidi="ar-SA"/>
    </w:rPr>
  </w:style>
  <w:style w:type="table" w:customStyle="1" w:styleId="220">
    <w:name w:val="Table Normal"/>
    <w:unhideWhenUsed/>
    <w:qFormat/>
    <w:uiPriority w:val="0"/>
    <w:tblPr>
      <w:tblLayout w:type="fixed"/>
      <w:tblCellMar>
        <w:top w:w="0" w:type="dxa"/>
        <w:left w:w="0" w:type="dxa"/>
        <w:bottom w:w="0" w:type="dxa"/>
        <w:right w:w="0" w:type="dxa"/>
      </w:tblCellMar>
    </w:tbl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5025</Words>
  <Characters>5352</Characters>
  <Lines>12</Lines>
  <Paragraphs>17</Paragraphs>
  <TotalTime>18</TotalTime>
  <ScaleCrop>false</ScaleCrop>
  <LinksUpToDate>false</LinksUpToDate>
  <CharactersWithSpaces>5388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2025-06-24T08:30:41Z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50392405035949F99133AD1E507EB3CB_13</vt:lpwstr>
  </property>
  <property fmtid="{D5CDD505-2E9C-101B-9397-08002B2CF9AE}" pid="4" name="KSOTemplateDocerSaveRecord">
    <vt:lpwstr>eyJoZGlkIjoiMDY0MTM1YmQ5YzYyY2MzYzViYWIwOTc4NGFmODliNTEiLCJ1c2VySWQiOiIzNzExMzcyMTMifQ==</vt:lpwstr>
  </property>
</Properties>
</file>