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心肌型脂肪酸结合蛋白等试剂</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lang w:val="en-US" w:eastAsia="zh-CN"/>
        </w:rPr>
        <w:t>包件一：心肌型脂肪酸结合蛋白</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包件二：α2-巨球蛋白检测</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包件三：他汀类降脂药套餐</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包件四：静脉血栓栓塞症相关检测试剂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包件五：奥美拉唑、兰索拉唑、泮托拉唑检测试剂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包件六：镁测定试剂盒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包件七：肌酸激酶测定试剂盒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包件八：血气分析检测</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包件九：血气、电解质、生化多项试剂包</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w:t>
      </w:r>
      <w:r>
        <w:rPr>
          <w:rFonts w:hint="eastAsia" w:ascii="宋体" w:hAnsi="宋体" w:eastAsia="宋体" w:cs="Times New Roman"/>
          <w:sz w:val="24"/>
          <w:szCs w:val="24"/>
        </w:rPr>
        <w:t>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心肌型脂肪酸结合蛋白等试剂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心肌型脂肪酸结合蛋白等试剂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w:t>
            </w:r>
            <w:r>
              <w:rPr>
                <w:rFonts w:ascii="宋体" w:hAnsi="宋体" w:eastAsia="宋体" w:cs="Times New Roman"/>
                <w:sz w:val="24"/>
                <w:szCs w:val="20"/>
                <w:highlight w:val="none"/>
              </w:rPr>
              <w:t>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心肌型脂肪酸结合蛋白</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试剂用途：用于体外定量测定人血清或血浆中的心型脂肪酸结合蛋白（H-FABP）的含量。</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★样本类型：血清或血浆。</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适用机型：适用各类全自动生化分析仪。</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准确度：偏差应不超过±10%。</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精密度：CV≤10%。</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线性范围：偏差应不超过±10%。</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分析灵敏度：样本浓度为5ng/ml时，其吸光度变化在≥0.0010。</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参考区间：小于10ng/ml。</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配送方式：冷链运输（2-8℃储存），提供符合国家新冠疫情防疫要求的相关制度及管理方案。</w:t>
      </w:r>
    </w:p>
    <w:p>
      <w:pPr>
        <w:pStyle w:val="18"/>
        <w:numPr>
          <w:ilvl w:val="0"/>
          <w:numId w:val="5"/>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有效期：≥12个月。</w:t>
      </w:r>
    </w:p>
    <w:p>
      <w:pPr>
        <w:pStyle w:val="18"/>
        <w:numPr>
          <w:ilvl w:val="0"/>
          <w:numId w:val="0"/>
        </w:numPr>
        <w:spacing w:line="360" w:lineRule="auto"/>
        <w:ind w:leftChars="0"/>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11.产品需提供有效期内的《医疗器械产品注册证》或《医疗器械生产备案凭证》。</w:t>
      </w:r>
    </w:p>
    <w:p>
      <w:pPr>
        <w:pStyle w:val="18"/>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hAnsi="宋体" w:cs="宋体"/>
          <w:b w:val="0"/>
          <w:bCs w:val="0"/>
          <w:sz w:val="24"/>
          <w:szCs w:val="24"/>
          <w:highlight w:val="none"/>
          <w:lang w:val="en-US" w:eastAsia="zh-CN"/>
        </w:rPr>
        <w:t>12.</w:t>
      </w: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hAnsi="宋体" w:cs="宋体"/>
          <w:b w:val="0"/>
          <w:bCs w:val="0"/>
          <w:sz w:val="24"/>
          <w:szCs w:val="24"/>
          <w:lang w:eastAsia="zh-CN"/>
        </w:rPr>
        <w:t>。</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w:t>
      </w:r>
      <w:r>
        <w:rPr>
          <w:rFonts w:hint="eastAsia" w:ascii="宋体" w:hAnsi="宋体" w:eastAsia="宋体" w:cs="宋体"/>
          <w:sz w:val="24"/>
          <w:szCs w:val="24"/>
          <w:lang w:val="en-US" w:eastAsia="zh-CN"/>
        </w:rPr>
        <w:t>称：α2-巨球蛋白测定试剂盒</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1.试剂用途：用于体外定量测定人血清或血浆中α2-巨球蛋白的含量。</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2.★样本类型：血清或血浆。</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3.适用机型：适用各类全自动生化分析仪。</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4.准确度：偏差应不超过±15%。</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5.精密度：CV≤10%。</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6.线性范围：线性偏差应不超过±10%。</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7.分析灵敏度：样本浓度为0.50g/L时，其吸光度大于0.01。</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8.参考区间：2.00-5.00g/L。</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9.配送方式：冷链运输（2-8℃储存），提供符合国家新冠疫情防疫要求的相关制度及管理方案。</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10.有效期：≥12个月。</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11.产品需提供有效期内的《医疗器械产品注册证》或《医疗器械生产备案凭证》。</w:t>
      </w:r>
    </w:p>
    <w:p>
      <w:pPr>
        <w:pStyle w:val="18"/>
        <w:numPr>
          <w:ilvl w:val="0"/>
          <w:numId w:val="0"/>
        </w:numPr>
        <w:spacing w:line="360" w:lineRule="auto"/>
        <w:ind w:leftChars="0"/>
        <w:rPr>
          <w:rFonts w:hint="eastAsia" w:hAnsi="宋体" w:cs="宋体"/>
          <w:sz w:val="24"/>
          <w:szCs w:val="24"/>
          <w:highlight w:val="none"/>
          <w:lang w:val="en-US" w:eastAsia="zh-CN"/>
        </w:rPr>
      </w:pPr>
      <w:r>
        <w:rPr>
          <w:rFonts w:hint="eastAsia" w:hAnsi="宋体" w:cs="宋体"/>
          <w:sz w:val="24"/>
          <w:szCs w:val="24"/>
          <w:highlight w:val="none"/>
          <w:lang w:val="en-US" w:eastAsia="zh-CN"/>
        </w:rPr>
        <w:t>12.★投标人需响应医院SPD项目相关要求,并与上药医疗供应链管理(上海)有限公司签署相关SPD协议。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件三：</w:t>
      </w:r>
    </w:p>
    <w:p>
      <w:pPr>
        <w:pStyle w:val="54"/>
        <w:numPr>
          <w:ilvl w:val="0"/>
          <w:numId w:val="7"/>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他汀类降脂药套餐</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7"/>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8"/>
        </w:numPr>
        <w:spacing w:line="360" w:lineRule="auto"/>
        <w:ind w:lef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适用人群：正在服用或即将需要服用他汀药物的人群；高血脂症及心脑血管疾病患者；有心脑血管疾病家族史的人群；出现他汀类药物不良反应的人群。</w:t>
      </w:r>
    </w:p>
    <w:p>
      <w:pPr>
        <w:pStyle w:val="54"/>
        <w:widowControl w:val="0"/>
        <w:numPr>
          <w:ilvl w:val="0"/>
          <w:numId w:val="8"/>
        </w:numPr>
        <w:spacing w:line="360" w:lineRule="auto"/>
        <w:ind w:leftChars="0"/>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用途：协助医生选择更安全的药物或者调整剂量，降低不良反应。</w:t>
      </w:r>
    </w:p>
    <w:p>
      <w:pPr>
        <w:pStyle w:val="54"/>
        <w:widowControl w:val="0"/>
        <w:numPr>
          <w:ilvl w:val="0"/>
          <w:numId w:val="8"/>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有效期内的《医疗器械产品注册证》</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《医疗</w:t>
      </w:r>
      <w:r>
        <w:rPr>
          <w:rFonts w:hint="eastAsia" w:ascii="宋体" w:hAnsi="宋体" w:eastAsia="宋体" w:cs="Times New Roman"/>
          <w:sz w:val="24"/>
          <w:szCs w:val="20"/>
          <w:highlight w:val="none"/>
        </w:rPr>
        <w:t>器械生产备案凭证》</w:t>
      </w:r>
      <w:r>
        <w:rPr>
          <w:rFonts w:hint="eastAsia" w:ascii="宋体" w:hAnsi="宋体" w:eastAsia="宋体" w:cs="Times New Roman"/>
          <w:sz w:val="24"/>
          <w:szCs w:val="20"/>
          <w:highlight w:val="none"/>
          <w:lang w:val="en-US" w:eastAsia="zh-CN"/>
        </w:rPr>
        <w:t>.</w:t>
      </w:r>
    </w:p>
    <w:p>
      <w:pPr>
        <w:pStyle w:val="54"/>
        <w:widowControl w:val="0"/>
        <w:numPr>
          <w:ilvl w:val="0"/>
          <w:numId w:val="8"/>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件四：</w:t>
      </w:r>
    </w:p>
    <w:p>
      <w:pPr>
        <w:pStyle w:val="54"/>
        <w:numPr>
          <w:ilvl w:val="0"/>
          <w:numId w:val="9"/>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静脉血栓栓塞症相关检测试剂</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9"/>
        </w:numPr>
        <w:spacing w:line="360" w:lineRule="auto"/>
        <w:ind w:left="-420" w:leftChars="0" w:firstLine="420" w:firstLineChars="0"/>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highlight w:val="none"/>
          <w:lang w:eastAsia="zh-CN"/>
        </w:rPr>
        <w:t>：</w:t>
      </w:r>
      <w:r>
        <w:rPr>
          <w:rFonts w:hint="eastAsia" w:ascii="宋体" w:hAnsi="宋体" w:eastAsia="宋体"/>
          <w:b w:val="0"/>
          <w:bCs w:val="0"/>
          <w:sz w:val="24"/>
          <w:szCs w:val="24"/>
          <w:highlight w:val="none"/>
          <w:lang w:val="en-US" w:eastAsia="zh-CN"/>
        </w:rPr>
        <w:t>买方</w:t>
      </w:r>
      <w:r>
        <w:rPr>
          <w:rFonts w:hint="eastAsia" w:ascii="宋体" w:hAnsi="宋体" w:eastAsia="宋体"/>
          <w:b w:val="0"/>
          <w:bCs w:val="0"/>
          <w:sz w:val="24"/>
          <w:szCs w:val="24"/>
          <w:highlight w:val="none"/>
          <w:lang w:eastAsia="zh-CN"/>
        </w:rPr>
        <w:t>指定地点</w:t>
      </w:r>
    </w:p>
    <w:p>
      <w:pPr>
        <w:pStyle w:val="54"/>
        <w:widowControl w:val="0"/>
        <w:numPr>
          <w:ilvl w:val="0"/>
          <w:numId w:val="9"/>
        </w:numPr>
        <w:spacing w:line="360" w:lineRule="auto"/>
        <w:ind w:left="-420" w:leftChars="0" w:firstLine="420" w:firstLineChars="0"/>
        <w:jc w:val="both"/>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highlight w:val="none"/>
        </w:rPr>
        <w:t>技术指标要求</w:t>
      </w:r>
      <w:r>
        <w:rPr>
          <w:rFonts w:hint="eastAsia" w:ascii="宋体" w:hAnsi="宋体" w:eastAsia="宋体"/>
          <w:b w:val="0"/>
          <w:bCs w:val="0"/>
          <w:sz w:val="24"/>
          <w:szCs w:val="24"/>
          <w:highlight w:val="none"/>
          <w:lang w:eastAsia="zh-CN"/>
        </w:rPr>
        <w:t>：</w:t>
      </w:r>
    </w:p>
    <w:p>
      <w:pPr>
        <w:pStyle w:val="54"/>
        <w:widowControl w:val="0"/>
        <w:numPr>
          <w:ilvl w:val="0"/>
          <w:numId w:val="10"/>
        </w:numPr>
        <w:spacing w:line="360" w:lineRule="auto"/>
        <w:ind w:lef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适用人群：有静脉血栓栓塞症病史或家族史，患有血栓性疾病的人群：如静脉血栓栓塞症、动脉血栓形成等患者；存在高凝状态的人群：不明原因的高凝状态患者；MTHFR基因检测适用于有不良妊娠史的患者、有血栓家族史的备孕人群。</w:t>
      </w:r>
    </w:p>
    <w:p>
      <w:pPr>
        <w:pStyle w:val="54"/>
        <w:widowControl w:val="0"/>
        <w:numPr>
          <w:ilvl w:val="0"/>
          <w:numId w:val="10"/>
        </w:numPr>
        <w:spacing w:line="360" w:lineRule="auto"/>
        <w:ind w:lef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用途：</w:t>
      </w:r>
      <w:r>
        <w:rPr>
          <w:rFonts w:hint="default" w:ascii="宋体" w:hAnsi="宋体" w:eastAsia="宋体" w:cs="宋体"/>
          <w:b w:val="0"/>
          <w:bCs w:val="0"/>
          <w:sz w:val="24"/>
          <w:szCs w:val="24"/>
          <w:highlight w:val="none"/>
          <w:lang w:val="en-US" w:eastAsia="zh-CN"/>
        </w:rPr>
        <w:t>医生可根据每个患者的基因特征，制定个性化的预防、治疗和随访方案</w:t>
      </w:r>
      <w:r>
        <w:rPr>
          <w:rFonts w:hint="eastAsia" w:ascii="宋体" w:hAnsi="宋体" w:eastAsia="宋体" w:cs="宋体"/>
          <w:b w:val="0"/>
          <w:bCs w:val="0"/>
          <w:sz w:val="24"/>
          <w:szCs w:val="24"/>
          <w:highlight w:val="none"/>
          <w:lang w:val="en-US" w:eastAsia="zh-CN"/>
        </w:rPr>
        <w:t>。</w:t>
      </w:r>
    </w:p>
    <w:p>
      <w:pPr>
        <w:pStyle w:val="54"/>
        <w:widowControl w:val="0"/>
        <w:numPr>
          <w:ilvl w:val="0"/>
          <w:numId w:val="10"/>
        </w:numPr>
        <w:spacing w:line="360" w:lineRule="auto"/>
        <w:ind w:leftChars="0"/>
        <w:jc w:val="both"/>
        <w:rPr>
          <w:rFonts w:hint="eastAsia" w:ascii="宋体" w:hAnsi="宋体" w:eastAsia="宋体" w:cs="宋体"/>
          <w:b w:val="0"/>
          <w:bCs w:val="0"/>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54"/>
        <w:widowControl w:val="0"/>
        <w:numPr>
          <w:ilvl w:val="0"/>
          <w:numId w:val="10"/>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件五：</w:t>
      </w:r>
    </w:p>
    <w:p>
      <w:pPr>
        <w:pStyle w:val="54"/>
        <w:numPr>
          <w:ilvl w:val="0"/>
          <w:numId w:val="11"/>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奥美拉唑、兰索拉唑、泮托拉唑检测试剂</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1"/>
        </w:numPr>
        <w:spacing w:line="360" w:lineRule="auto"/>
        <w:ind w:left="-420" w:leftChars="0" w:firstLine="420" w:firstLineChars="0"/>
        <w:jc w:val="both"/>
        <w:rPr>
          <w:rFonts w:hint="eastAsia" w:ascii="宋体" w:hAnsi="宋体" w:eastAsia="宋体"/>
          <w:b w:val="0"/>
          <w:bCs w:val="0"/>
          <w:sz w:val="24"/>
          <w:szCs w:val="24"/>
          <w:highlight w:val="none"/>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12"/>
        </w:numPr>
        <w:spacing w:line="360" w:lineRule="auto"/>
        <w:ind w:leftChar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适用人群：正在服用或计划服用代谢药物的人群：如质子泵抑制剂（奥美拉唑、兰索拉唑等）、抗抑郁药（如丙咪嗪）、抗血小板药物（如氯吡格雷）等；使用氯吡格雷治疗的急性冠状动脉综合征或经皮冠状动脉介入治疗患者</w:t>
      </w:r>
      <w:r>
        <w:rPr>
          <w:rFonts w:hint="eastAsia" w:ascii="宋体" w:hAnsi="宋体" w:eastAsia="宋体" w:cs="宋体"/>
          <w:b w:val="0"/>
          <w:bCs w:val="0"/>
          <w:sz w:val="24"/>
          <w:szCs w:val="24"/>
          <w:highlight w:val="none"/>
          <w:lang w:eastAsia="zh-CN"/>
        </w:rPr>
        <w:t>。</w:t>
      </w:r>
    </w:p>
    <w:p>
      <w:pPr>
        <w:pStyle w:val="54"/>
        <w:widowControl w:val="0"/>
        <w:numPr>
          <w:ilvl w:val="0"/>
          <w:numId w:val="12"/>
        </w:numPr>
        <w:spacing w:line="360" w:lineRule="auto"/>
        <w:ind w:left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用途：协助医生制定个性化治疗方案，提升疗效并降低风险。。</w:t>
      </w:r>
    </w:p>
    <w:p>
      <w:pPr>
        <w:pStyle w:val="54"/>
        <w:widowControl w:val="0"/>
        <w:numPr>
          <w:ilvl w:val="0"/>
          <w:numId w:val="12"/>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val="en-US" w:eastAsia="zh-CN"/>
        </w:rPr>
        <w:t>产品需提供有效</w:t>
      </w:r>
      <w:r>
        <w:rPr>
          <w:rFonts w:ascii="宋体" w:hAnsi="宋体" w:eastAsia="宋体" w:cs="Times New Roman"/>
          <w:sz w:val="24"/>
          <w:szCs w:val="20"/>
          <w:highlight w:val="none"/>
        </w:rPr>
        <w:t>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pStyle w:val="54"/>
        <w:widowControl w:val="0"/>
        <w:numPr>
          <w:ilvl w:val="0"/>
          <w:numId w:val="12"/>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件六：</w:t>
      </w:r>
    </w:p>
    <w:p>
      <w:pPr>
        <w:pStyle w:val="54"/>
        <w:numPr>
          <w:ilvl w:val="0"/>
          <w:numId w:val="13"/>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镁测定试剂盒</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3"/>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1、</w:t>
      </w:r>
      <w:r>
        <w:rPr>
          <w:rFonts w:hint="eastAsia" w:ascii="宋体" w:hAnsi="宋体" w:eastAsia="宋体" w:cs="Times New Roman"/>
          <w:sz w:val="24"/>
          <w:szCs w:val="20"/>
          <w:highlight w:val="none"/>
          <w:lang w:val="en-US" w:eastAsia="zh-CN"/>
        </w:rPr>
        <w:t>用途：</w:t>
      </w:r>
      <w:r>
        <w:rPr>
          <w:rFonts w:hint="eastAsia" w:ascii="宋体" w:hAnsi="宋体" w:eastAsia="宋体" w:cs="Times New Roman"/>
          <w:sz w:val="24"/>
          <w:szCs w:val="20"/>
          <w:highlight w:val="none"/>
        </w:rPr>
        <w:t>本试剂盒用于体外定量测定人血清、血浆中镁（</w:t>
      </w:r>
      <w:r>
        <w:rPr>
          <w:rFonts w:ascii="宋体" w:hAnsi="宋体" w:eastAsia="宋体" w:cs="Times New Roman"/>
          <w:sz w:val="24"/>
          <w:szCs w:val="20"/>
          <w:highlight w:val="none"/>
        </w:rPr>
        <w:t>Mg</w:t>
      </w:r>
      <w:r>
        <w:rPr>
          <w:rFonts w:hint="eastAsia" w:ascii="宋体" w:hAnsi="宋体" w:eastAsia="宋体" w:cs="Times New Roman"/>
          <w:sz w:val="24"/>
          <w:szCs w:val="20"/>
          <w:highlight w:val="none"/>
        </w:rPr>
        <w:t>）的含量</w:t>
      </w:r>
      <w:r>
        <w:rPr>
          <w:rFonts w:hint="eastAsia" w:ascii="宋体" w:hAnsi="宋体" w:eastAsia="宋体" w:cs="Times New Roman"/>
          <w:sz w:val="24"/>
          <w:szCs w:val="20"/>
          <w:highlight w:val="none"/>
          <w:lang w:val="en-US" w:eastAsia="zh-CN"/>
        </w:rPr>
        <w:t>。</w:t>
      </w:r>
    </w:p>
    <w:p>
      <w:pPr>
        <w:pStyle w:val="18"/>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2、</w:t>
      </w:r>
      <w:r>
        <w:rPr>
          <w:rFonts w:hint="eastAsia" w:ascii="宋体" w:hAnsi="宋体" w:eastAsia="宋体" w:cs="Times New Roman"/>
          <w:sz w:val="24"/>
          <w:szCs w:val="20"/>
          <w:highlight w:val="none"/>
          <w:lang w:val="en-US" w:eastAsia="zh-CN"/>
        </w:rPr>
        <w:t>样本要求：</w:t>
      </w:r>
      <w:r>
        <w:rPr>
          <w:rFonts w:hint="eastAsia" w:ascii="宋体" w:hAnsi="宋体" w:eastAsia="宋体" w:cs="Times New Roman"/>
          <w:sz w:val="24"/>
          <w:szCs w:val="20"/>
          <w:highlight w:val="none"/>
        </w:rPr>
        <w:t>血清、血浆</w:t>
      </w:r>
      <w:r>
        <w:rPr>
          <w:rFonts w:hint="eastAsia" w:ascii="宋体" w:hAnsi="宋体" w:eastAsia="宋体" w:cs="Times New Roman"/>
          <w:sz w:val="24"/>
          <w:szCs w:val="20"/>
          <w:highlight w:val="none"/>
          <w:lang w:val="en-US" w:eastAsia="zh-CN"/>
        </w:rPr>
        <w:t>。</w:t>
      </w:r>
    </w:p>
    <w:p>
      <w:pPr>
        <w:pStyle w:val="18"/>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3、</w:t>
      </w:r>
      <w:r>
        <w:rPr>
          <w:rFonts w:hint="eastAsia" w:ascii="宋体" w:hAnsi="宋体" w:eastAsia="宋体" w:cs="Times New Roman"/>
          <w:sz w:val="24"/>
          <w:szCs w:val="20"/>
          <w:highlight w:val="none"/>
        </w:rPr>
        <w:t>试剂性能：线性检测范围0.26-2mmol/L</w:t>
      </w:r>
      <w:r>
        <w:rPr>
          <w:rFonts w:hint="eastAsia" w:ascii="宋体" w:hAnsi="宋体" w:eastAsia="宋体" w:cs="Times New Roman"/>
          <w:sz w:val="24"/>
          <w:szCs w:val="20"/>
          <w:highlight w:val="none"/>
          <w:lang w:val="en-US" w:eastAsia="zh-CN"/>
        </w:rPr>
        <w:t>。</w:t>
      </w:r>
    </w:p>
    <w:p>
      <w:pPr>
        <w:pStyle w:val="18"/>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4、</w:t>
      </w:r>
      <w:r>
        <w:rPr>
          <w:rFonts w:hint="eastAsia" w:ascii="宋体" w:hAnsi="宋体" w:eastAsia="宋体" w:cs="Times New Roman"/>
          <w:sz w:val="24"/>
          <w:szCs w:val="20"/>
          <w:highlight w:val="none"/>
        </w:rPr>
        <w:t>检测方法：双试剂反应</w:t>
      </w:r>
      <w:r>
        <w:rPr>
          <w:rFonts w:hint="eastAsia" w:ascii="宋体" w:hAnsi="宋体" w:eastAsia="宋体" w:cs="Times New Roman"/>
          <w:sz w:val="24"/>
          <w:szCs w:val="20"/>
          <w:highlight w:val="none"/>
          <w:lang w:val="en-US" w:eastAsia="zh-CN"/>
        </w:rPr>
        <w:t>。</w:t>
      </w:r>
    </w:p>
    <w:p>
      <w:pPr>
        <w:pStyle w:val="18"/>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5、</w:t>
      </w:r>
      <w:r>
        <w:rPr>
          <w:rFonts w:hint="eastAsia" w:ascii="宋体" w:hAnsi="宋体" w:eastAsia="宋体" w:cs="Times New Roman"/>
          <w:sz w:val="24"/>
          <w:szCs w:val="20"/>
          <w:highlight w:val="none"/>
        </w:rPr>
        <w:t>储存条件及有效期：2～8℃保存，有效期≥6个月</w:t>
      </w:r>
      <w:r>
        <w:rPr>
          <w:rFonts w:hint="eastAsia" w:ascii="宋体" w:hAnsi="宋体" w:eastAsia="宋体" w:cs="Times New Roman"/>
          <w:sz w:val="24"/>
          <w:szCs w:val="20"/>
          <w:highlight w:val="none"/>
          <w:lang w:val="en-US" w:eastAsia="zh-CN"/>
        </w:rPr>
        <w:t>。</w:t>
      </w:r>
    </w:p>
    <w:p>
      <w:pPr>
        <w:pStyle w:val="18"/>
        <w:numPr>
          <w:ilvl w:val="0"/>
          <w:numId w:val="0"/>
        </w:numPr>
        <w:spacing w:line="360" w:lineRule="auto"/>
        <w:ind w:leftChars="0"/>
        <w:rPr>
          <w:rStyle w:val="216"/>
          <w:rFonts w:hint="eastAsia" w:ascii="宋体" w:hAnsi="宋体" w:eastAsia="宋体" w:cs="宋体"/>
          <w:sz w:val="24"/>
          <w:szCs w:val="24"/>
        </w:rPr>
      </w:pPr>
      <w:r>
        <w:rPr>
          <w:rFonts w:hint="eastAsia" w:hAnsi="宋体" w:cs="Times New Roman"/>
          <w:sz w:val="24"/>
          <w:szCs w:val="20"/>
          <w:highlight w:val="none"/>
          <w:lang w:val="en-US" w:eastAsia="zh-CN"/>
        </w:rPr>
        <w:t>6、</w:t>
      </w: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件七：</w:t>
      </w:r>
    </w:p>
    <w:p>
      <w:pPr>
        <w:pStyle w:val="54"/>
        <w:numPr>
          <w:ilvl w:val="0"/>
          <w:numId w:val="1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肌酸激酶测定试剂盒</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1、用途：</w:t>
      </w:r>
      <w:r>
        <w:rPr>
          <w:rFonts w:hint="eastAsia" w:ascii="宋体" w:hAnsi="宋体" w:eastAsia="宋体" w:cs="宋体"/>
          <w:b w:val="0"/>
          <w:bCs w:val="0"/>
          <w:sz w:val="24"/>
          <w:szCs w:val="24"/>
          <w:highlight w:val="none"/>
        </w:rPr>
        <w:t>用于体外定量测定人血清中肌酸激酶（CK）的含量</w:t>
      </w:r>
      <w:r>
        <w:rPr>
          <w:rFonts w:hint="eastAsia" w:ascii="宋体" w:hAnsi="宋体" w:eastAsia="宋体" w:cs="宋体"/>
          <w:b w:val="0"/>
          <w:bCs w:val="0"/>
          <w:sz w:val="24"/>
          <w:szCs w:val="24"/>
          <w:highlight w:val="none"/>
          <w:lang w:val="en-US" w:eastAsia="zh-CN"/>
        </w:rPr>
        <w:t>。</w:t>
      </w:r>
    </w:p>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2、样本要求：血清。</w:t>
      </w:r>
    </w:p>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检测方法：双试剂反应</w:t>
      </w:r>
      <w:r>
        <w:rPr>
          <w:rFonts w:hint="eastAsia" w:ascii="宋体" w:hAnsi="宋体" w:eastAsia="宋体" w:cs="宋体"/>
          <w:b w:val="0"/>
          <w:bCs w:val="0"/>
          <w:sz w:val="24"/>
          <w:szCs w:val="24"/>
          <w:highlight w:val="none"/>
          <w:lang w:val="en-US" w:eastAsia="zh-CN"/>
        </w:rPr>
        <w:t>。</w:t>
      </w:r>
    </w:p>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储存条件及有效期：2～8℃保存，有效期≥6个月</w:t>
      </w:r>
      <w:r>
        <w:rPr>
          <w:rFonts w:hint="eastAsia" w:ascii="宋体" w:hAnsi="宋体" w:eastAsia="宋体" w:cs="宋体"/>
          <w:b w:val="0"/>
          <w:bCs w:val="0"/>
          <w:sz w:val="24"/>
          <w:szCs w:val="24"/>
          <w:highlight w:val="none"/>
          <w:lang w:val="en-US" w:eastAsia="zh-CN"/>
        </w:rPr>
        <w:t>。</w:t>
      </w:r>
    </w:p>
    <w:p>
      <w:pPr>
        <w:numPr>
          <w:ilvl w:val="0"/>
          <w:numId w:val="0"/>
        </w:numPr>
        <w:spacing w:line="360" w:lineRule="auto"/>
        <w:ind w:left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产品需</w:t>
      </w:r>
      <w:r>
        <w:rPr>
          <w:rFonts w:hint="eastAsia" w:ascii="宋体" w:hAnsi="宋体" w:eastAsia="宋体" w:cs="宋体"/>
          <w:b w:val="0"/>
          <w:bCs w:val="0"/>
          <w:sz w:val="24"/>
          <w:szCs w:val="24"/>
          <w:highlight w:val="none"/>
          <w:lang w:val="en-US" w:eastAsia="zh-CN"/>
        </w:rPr>
        <w:t>提供</w:t>
      </w:r>
      <w:r>
        <w:rPr>
          <w:rFonts w:hint="eastAsia" w:ascii="宋体" w:hAnsi="宋体" w:eastAsia="宋体" w:cs="宋体"/>
          <w:b w:val="0"/>
          <w:bCs w:val="0"/>
          <w:sz w:val="24"/>
          <w:szCs w:val="24"/>
          <w:highlight w:val="none"/>
        </w:rPr>
        <w:t>有效期内的《医疗器械产品注册证》</w:t>
      </w:r>
      <w:r>
        <w:rPr>
          <w:rFonts w:hint="eastAsia" w:ascii="宋体" w:hAnsi="宋体" w:eastAsia="宋体" w:cs="宋体"/>
          <w:b w:val="0"/>
          <w:bCs w:val="0"/>
          <w:sz w:val="24"/>
          <w:szCs w:val="24"/>
          <w:highlight w:val="none"/>
          <w:lang w:val="en-US" w:eastAsia="zh-CN"/>
        </w:rPr>
        <w:t>或</w:t>
      </w:r>
      <w:r>
        <w:rPr>
          <w:rFonts w:hint="eastAsia" w:ascii="宋体" w:hAnsi="宋体" w:eastAsia="宋体" w:cs="宋体"/>
          <w:b w:val="0"/>
          <w:bCs w:val="0"/>
          <w:sz w:val="24"/>
          <w:szCs w:val="24"/>
          <w:highlight w:val="none"/>
        </w:rPr>
        <w:t>《医疗器械生产备案凭证》</w:t>
      </w:r>
      <w:r>
        <w:rPr>
          <w:rFonts w:hint="eastAsia" w:ascii="宋体" w:hAnsi="宋体" w:eastAsia="宋体" w:cs="宋体"/>
          <w:b w:val="0"/>
          <w:bCs w:val="0"/>
          <w:sz w:val="24"/>
          <w:szCs w:val="24"/>
          <w:highlight w:val="none"/>
          <w:lang w:eastAsia="zh-CN"/>
        </w:rPr>
        <w:t>。</w:t>
      </w:r>
    </w:p>
    <w:p>
      <w:pPr>
        <w:numPr>
          <w:ilvl w:val="0"/>
          <w:numId w:val="0"/>
        </w:numPr>
        <w:spacing w:line="360" w:lineRule="auto"/>
        <w:ind w:left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★投标人需响应医院SPD项目相关要求,并与上药医疗供应链管理(上海)有限公司签署相关SPD协议</w:t>
      </w:r>
      <w:bookmarkStart w:id="18" w:name="_GoBack"/>
      <w:bookmarkEnd w:id="18"/>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Times New Roman"/>
          <w:b/>
          <w:sz w:val="28"/>
          <w:szCs w:val="20"/>
        </w:rPr>
        <w:br w:type="page"/>
      </w: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件八：</w:t>
      </w:r>
    </w:p>
    <w:p>
      <w:pPr>
        <w:pStyle w:val="54"/>
        <w:numPr>
          <w:ilvl w:val="0"/>
          <w:numId w:val="15"/>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血气分析检测</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5"/>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1、</w:t>
      </w:r>
      <w:r>
        <w:rPr>
          <w:rFonts w:hint="eastAsia" w:ascii="宋体" w:hAnsi="宋体" w:eastAsia="宋体" w:cs="Times New Roman"/>
          <w:sz w:val="24"/>
          <w:szCs w:val="20"/>
          <w:highlight w:val="none"/>
          <w:lang w:val="en-US" w:eastAsia="zh-CN"/>
        </w:rPr>
        <w:t>用途：可检测的项目包括血气分析(PO2、PCO2、PH)，钾测定(K)，钠测定(Na)，氯测定(CI)，钙测定(Ca)，葡萄糖测定(Glu)，血浆乳酸测定(Lac)。</w:t>
      </w:r>
    </w:p>
    <w:p>
      <w:pPr>
        <w:pStyle w:val="18"/>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2、</w:t>
      </w:r>
      <w:r>
        <w:rPr>
          <w:rFonts w:hint="eastAsia" w:ascii="宋体" w:hAnsi="宋体" w:eastAsia="宋体" w:cs="Times New Roman"/>
          <w:sz w:val="24"/>
          <w:szCs w:val="20"/>
          <w:highlight w:val="none"/>
          <w:lang w:val="en-US" w:eastAsia="zh-CN"/>
        </w:rPr>
        <w:t>可提供200人份/400人份/700人份等不同规格的试剂包。</w:t>
      </w:r>
    </w:p>
    <w:p>
      <w:pPr>
        <w:pStyle w:val="18"/>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3、可</w:t>
      </w:r>
      <w:r>
        <w:rPr>
          <w:rFonts w:hint="eastAsia" w:ascii="宋体" w:hAnsi="宋体" w:eastAsia="宋体" w:cs="Times New Roman"/>
          <w:sz w:val="24"/>
          <w:szCs w:val="20"/>
          <w:highlight w:val="none"/>
          <w:lang w:val="en-US" w:eastAsia="zh-CN"/>
        </w:rPr>
        <w:t>采用集成的试剂包，包含所有定标液、冲洗液、废液包和进样口</w:t>
      </w:r>
      <w:r>
        <w:rPr>
          <w:rFonts w:hint="eastAsia" w:hAnsi="宋体" w:cs="Times New Roman"/>
          <w:sz w:val="24"/>
          <w:szCs w:val="20"/>
          <w:highlight w:val="none"/>
          <w:lang w:val="en-US" w:eastAsia="zh-CN"/>
        </w:rPr>
        <w:t>产品</w:t>
      </w:r>
      <w:r>
        <w:rPr>
          <w:rFonts w:hint="eastAsia" w:ascii="宋体" w:hAnsi="宋体" w:eastAsia="宋体" w:cs="Times New Roman"/>
          <w:sz w:val="24"/>
          <w:szCs w:val="20"/>
          <w:highlight w:val="none"/>
          <w:lang w:val="en-US" w:eastAsia="zh-CN"/>
        </w:rPr>
        <w:t>。</w:t>
      </w:r>
    </w:p>
    <w:p>
      <w:pPr>
        <w:pStyle w:val="18"/>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4、</w:t>
      </w:r>
      <w:r>
        <w:rPr>
          <w:rFonts w:hint="eastAsia" w:ascii="宋体" w:hAnsi="宋体" w:eastAsia="宋体" w:cs="Times New Roman"/>
          <w:sz w:val="24"/>
          <w:szCs w:val="20"/>
          <w:highlight w:val="none"/>
          <w:lang w:val="en-US" w:eastAsia="zh-CN"/>
        </w:rPr>
        <w:t>有效期：上机后有效期≥40天，且无需冷藏。</w:t>
      </w:r>
    </w:p>
    <w:p>
      <w:pPr>
        <w:pStyle w:val="18"/>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ascii="宋体" w:hAnsi="宋体" w:eastAsia="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件九：</w:t>
      </w:r>
    </w:p>
    <w:p>
      <w:pPr>
        <w:pStyle w:val="54"/>
        <w:numPr>
          <w:ilvl w:val="0"/>
          <w:numId w:val="1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2"/>
          <w:sz w:val="24"/>
          <w:szCs w:val="24"/>
          <w:lang w:val="en-US" w:eastAsia="zh-CN" w:bidi="ar-SA"/>
        </w:rPr>
        <w:t>血气、电解质、生化多项试剂包</w:t>
      </w:r>
    </w:p>
    <w:p>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0"/>
        </w:numPr>
        <w:spacing w:line="360" w:lineRule="auto"/>
        <w:ind w:leftChars="0"/>
        <w:rPr>
          <w:rFonts w:hint="eastAsia"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1、</w:t>
      </w:r>
      <w:r>
        <w:rPr>
          <w:rFonts w:hint="eastAsia" w:ascii="宋体" w:hAnsi="宋体" w:eastAsia="宋体" w:cs="Times New Roman"/>
          <w:sz w:val="24"/>
          <w:szCs w:val="20"/>
          <w:highlight w:val="none"/>
          <w:lang w:val="en-US" w:eastAsia="zh-CN"/>
        </w:rPr>
        <w:t>用途：</w:t>
      </w:r>
      <w:r>
        <w:rPr>
          <w:rFonts w:hint="eastAsia" w:hAnsi="宋体" w:cs="Times New Roman"/>
          <w:sz w:val="24"/>
          <w:szCs w:val="20"/>
          <w:highlight w:val="none"/>
          <w:lang w:val="en-US" w:eastAsia="zh-CN"/>
        </w:rPr>
        <w:t>可检测的项目包括</w:t>
      </w:r>
      <w:r>
        <w:rPr>
          <w:rFonts w:hint="eastAsia" w:ascii="宋体" w:hAnsi="宋体" w:eastAsia="宋体" w:cs="Times New Roman"/>
          <w:sz w:val="24"/>
          <w:szCs w:val="20"/>
          <w:highlight w:val="none"/>
          <w:lang w:val="en-US" w:eastAsia="zh-CN"/>
        </w:rPr>
        <w:t>血气分析(PO2、PCO2、PH)，钾测定(K)，钠测定(Na)，氯测定(CI)，钙测定(Ca)，葡萄糖测定(Glu)，血浆乳酸测定(Lac)，红细胞压积(Hct)，血红蛋白测定(tHb)，血一氧化碳分析(COHB)。</w:t>
      </w:r>
    </w:p>
    <w:p>
      <w:pPr>
        <w:pStyle w:val="18"/>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2、</w:t>
      </w:r>
      <w:r>
        <w:rPr>
          <w:rFonts w:hint="eastAsia" w:ascii="宋体" w:hAnsi="宋体" w:eastAsia="宋体" w:cs="Times New Roman"/>
          <w:sz w:val="24"/>
          <w:szCs w:val="20"/>
          <w:highlight w:val="none"/>
          <w:lang w:val="en-US" w:eastAsia="zh-CN"/>
        </w:rPr>
        <w:t>可提供200人份/400人份/700人份等不同规格的试剂包。</w:t>
      </w:r>
    </w:p>
    <w:p>
      <w:pPr>
        <w:pStyle w:val="18"/>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3、可</w:t>
      </w:r>
      <w:r>
        <w:rPr>
          <w:rFonts w:hint="eastAsia" w:ascii="宋体" w:hAnsi="宋体" w:eastAsia="宋体" w:cs="Times New Roman"/>
          <w:sz w:val="24"/>
          <w:szCs w:val="20"/>
          <w:highlight w:val="none"/>
          <w:lang w:val="en-US" w:eastAsia="zh-CN"/>
        </w:rPr>
        <w:t>采用集成的试剂包，包含所有定标液、冲洗液、废液包和进样口</w:t>
      </w:r>
      <w:r>
        <w:rPr>
          <w:rFonts w:hint="eastAsia" w:hAnsi="宋体" w:cs="Times New Roman"/>
          <w:sz w:val="24"/>
          <w:szCs w:val="20"/>
          <w:highlight w:val="none"/>
          <w:lang w:val="en-US" w:eastAsia="zh-CN"/>
        </w:rPr>
        <w:t>产品</w:t>
      </w:r>
      <w:r>
        <w:rPr>
          <w:rFonts w:hint="eastAsia" w:ascii="宋体" w:hAnsi="宋体" w:eastAsia="宋体" w:cs="Times New Roman"/>
          <w:sz w:val="24"/>
          <w:szCs w:val="20"/>
          <w:highlight w:val="none"/>
          <w:lang w:val="en-US" w:eastAsia="zh-CN"/>
        </w:rPr>
        <w:t>。</w:t>
      </w:r>
    </w:p>
    <w:p>
      <w:pPr>
        <w:pStyle w:val="18"/>
        <w:numPr>
          <w:ilvl w:val="0"/>
          <w:numId w:val="0"/>
        </w:numPr>
        <w:spacing w:line="360" w:lineRule="auto"/>
        <w:ind w:leftChars="0"/>
        <w:rPr>
          <w:rFonts w:hint="default" w:ascii="宋体" w:hAnsi="宋体" w:eastAsia="宋体" w:cs="Times New Roman"/>
          <w:sz w:val="24"/>
          <w:szCs w:val="20"/>
          <w:highlight w:val="none"/>
          <w:lang w:val="en-US" w:eastAsia="zh-CN"/>
        </w:rPr>
      </w:pPr>
      <w:r>
        <w:rPr>
          <w:rFonts w:hint="eastAsia" w:hAnsi="宋体" w:cs="Times New Roman"/>
          <w:sz w:val="24"/>
          <w:szCs w:val="20"/>
          <w:highlight w:val="none"/>
          <w:lang w:val="en-US" w:eastAsia="zh-CN"/>
        </w:rPr>
        <w:t>4、</w:t>
      </w:r>
      <w:r>
        <w:rPr>
          <w:rFonts w:hint="eastAsia" w:ascii="宋体" w:hAnsi="宋体" w:eastAsia="宋体" w:cs="Times New Roman"/>
          <w:sz w:val="24"/>
          <w:szCs w:val="20"/>
          <w:highlight w:val="none"/>
          <w:lang w:val="en-US" w:eastAsia="zh-CN"/>
        </w:rPr>
        <w:t>有效期：上机后有效期≥40天，且无需冷藏。</w:t>
      </w:r>
    </w:p>
    <w:p>
      <w:pPr>
        <w:pStyle w:val="18"/>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Times New Roman"/>
          <w:sz w:val="24"/>
          <w:szCs w:val="20"/>
          <w:highlight w:val="none"/>
          <w:lang w:val="en-US" w:eastAsia="zh-CN"/>
        </w:rPr>
        <w:t>5、</w:t>
      </w:r>
      <w:r>
        <w:rPr>
          <w:rFonts w:ascii="宋体" w:hAnsi="宋体" w:eastAsia="宋体" w:cs="Times New Roman"/>
          <w:sz w:val="24"/>
          <w:szCs w:val="20"/>
          <w:highlight w:val="none"/>
        </w:rPr>
        <w:t>产品需</w:t>
      </w:r>
      <w:r>
        <w:rPr>
          <w:rFonts w:hint="eastAsia" w:ascii="宋体" w:hAnsi="宋体" w:eastAsia="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DD6E0"/>
    <w:multiLevelType w:val="singleLevel"/>
    <w:tmpl w:val="8B5DD6E0"/>
    <w:lvl w:ilvl="0" w:tentative="0">
      <w:start w:val="1"/>
      <w:numFmt w:val="chineseCounting"/>
      <w:suff w:val="nothing"/>
      <w:lvlText w:val="%1、"/>
      <w:lvlJc w:val="left"/>
      <w:pPr>
        <w:ind w:left="-420" w:firstLine="420"/>
      </w:pPr>
      <w:rPr>
        <w:rFonts w:hint="eastAsia"/>
        <w:b w:val="0"/>
        <w:bCs w:val="0"/>
      </w:rPr>
    </w:lvl>
  </w:abstractNum>
  <w:abstractNum w:abstractNumId="1">
    <w:nsid w:val="9CDBCCF0"/>
    <w:multiLevelType w:val="singleLevel"/>
    <w:tmpl w:val="9CDBCCF0"/>
    <w:lvl w:ilvl="0" w:tentative="0">
      <w:start w:val="1"/>
      <w:numFmt w:val="decimal"/>
      <w:suff w:val="nothing"/>
      <w:lvlText w:val="%1、"/>
      <w:lvlJc w:val="left"/>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2475C4D"/>
    <w:multiLevelType w:val="singleLevel"/>
    <w:tmpl w:val="B2475C4D"/>
    <w:lvl w:ilvl="0" w:tentative="0">
      <w:start w:val="1"/>
      <w:numFmt w:val="chineseCounting"/>
      <w:suff w:val="nothing"/>
      <w:lvlText w:val="%1、"/>
      <w:lvlJc w:val="left"/>
      <w:pPr>
        <w:ind w:left="-420" w:firstLine="420"/>
      </w:pPr>
      <w:rPr>
        <w:rFonts w:hint="eastAsia"/>
        <w:b w:val="0"/>
        <w:bCs w:val="0"/>
      </w:rPr>
    </w:lvl>
  </w:abstractNum>
  <w:abstractNum w:abstractNumId="4">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5">
    <w:nsid w:val="CB6D5F9E"/>
    <w:multiLevelType w:val="singleLevel"/>
    <w:tmpl w:val="CB6D5F9E"/>
    <w:lvl w:ilvl="0" w:tentative="0">
      <w:start w:val="1"/>
      <w:numFmt w:val="chineseCounting"/>
      <w:suff w:val="nothing"/>
      <w:lvlText w:val="%1、"/>
      <w:lvlJc w:val="left"/>
      <w:pPr>
        <w:ind w:left="-420" w:firstLine="420"/>
      </w:pPr>
      <w:rPr>
        <w:rFonts w:hint="eastAsia"/>
        <w:b w:val="0"/>
        <w:bCs w:val="0"/>
      </w:rPr>
    </w:lvl>
  </w:abstractNum>
  <w:abstractNum w:abstractNumId="6">
    <w:nsid w:val="CD42E90B"/>
    <w:multiLevelType w:val="singleLevel"/>
    <w:tmpl w:val="CD42E90B"/>
    <w:lvl w:ilvl="0" w:tentative="0">
      <w:start w:val="2"/>
      <w:numFmt w:val="decimal"/>
      <w:suff w:val="nothing"/>
      <w:lvlText w:val="（%1）"/>
      <w:lvlJc w:val="left"/>
    </w:lvl>
  </w:abstractNum>
  <w:abstractNum w:abstractNumId="7">
    <w:nsid w:val="DD6A8640"/>
    <w:multiLevelType w:val="singleLevel"/>
    <w:tmpl w:val="DD6A8640"/>
    <w:lvl w:ilvl="0" w:tentative="0">
      <w:start w:val="1"/>
      <w:numFmt w:val="chineseCounting"/>
      <w:suff w:val="nothing"/>
      <w:lvlText w:val="%1、"/>
      <w:lvlJc w:val="left"/>
      <w:pPr>
        <w:ind w:left="-420" w:firstLine="420"/>
      </w:pPr>
      <w:rPr>
        <w:rFonts w:hint="eastAsia"/>
        <w:b w:val="0"/>
        <w:bCs w:val="0"/>
      </w:rPr>
    </w:lvl>
  </w:abstractNum>
  <w:abstractNum w:abstractNumId="8">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9">
    <w:nsid w:val="F64B59E8"/>
    <w:multiLevelType w:val="singleLevel"/>
    <w:tmpl w:val="F64B59E8"/>
    <w:lvl w:ilvl="0" w:tentative="0">
      <w:start w:val="1"/>
      <w:numFmt w:val="chineseCounting"/>
      <w:suff w:val="nothing"/>
      <w:lvlText w:val="%1、"/>
      <w:lvlJc w:val="left"/>
      <w:pPr>
        <w:ind w:left="-420" w:firstLine="420"/>
      </w:pPr>
      <w:rPr>
        <w:rFonts w:hint="eastAsia"/>
        <w:b w:val="0"/>
        <w:bCs w:val="0"/>
      </w:rPr>
    </w:lvl>
  </w:abstractNum>
  <w:abstractNum w:abstractNumId="10">
    <w:nsid w:val="01689DCF"/>
    <w:multiLevelType w:val="singleLevel"/>
    <w:tmpl w:val="01689DCF"/>
    <w:lvl w:ilvl="0" w:tentative="0">
      <w:start w:val="1"/>
      <w:numFmt w:val="decimal"/>
      <w:lvlText w:val="%1."/>
      <w:lvlJc w:val="left"/>
      <w:pPr>
        <w:ind w:left="425" w:hanging="425"/>
      </w:pPr>
      <w:rPr>
        <w:rFonts w:hint="default"/>
      </w:rPr>
    </w:lvl>
  </w:abstractNum>
  <w:abstractNum w:abstractNumId="11">
    <w:nsid w:val="0458756B"/>
    <w:multiLevelType w:val="singleLevel"/>
    <w:tmpl w:val="0458756B"/>
    <w:lvl w:ilvl="0" w:tentative="0">
      <w:start w:val="1"/>
      <w:numFmt w:val="chineseCounting"/>
      <w:suff w:val="nothing"/>
      <w:lvlText w:val="%1、"/>
      <w:lvlJc w:val="left"/>
      <w:pPr>
        <w:ind w:left="-420" w:firstLine="420"/>
      </w:pPr>
      <w:rPr>
        <w:rFonts w:hint="eastAsia"/>
        <w:b w:val="0"/>
        <w:bCs w:val="0"/>
      </w:rPr>
    </w:lvl>
  </w:abstractNum>
  <w:abstractNum w:abstractNumId="12">
    <w:nsid w:val="173CB7C9"/>
    <w:multiLevelType w:val="singleLevel"/>
    <w:tmpl w:val="173CB7C9"/>
    <w:lvl w:ilvl="0" w:tentative="0">
      <w:start w:val="1"/>
      <w:numFmt w:val="decimal"/>
      <w:suff w:val="nothing"/>
      <w:lvlText w:val="%1、"/>
      <w:lvlJc w:val="left"/>
    </w:lvl>
  </w:abstractNum>
  <w:abstractNum w:abstractNumId="13">
    <w:nsid w:val="2A241331"/>
    <w:multiLevelType w:val="singleLevel"/>
    <w:tmpl w:val="2A241331"/>
    <w:lvl w:ilvl="0" w:tentative="0">
      <w:start w:val="1"/>
      <w:numFmt w:val="decimal"/>
      <w:suff w:val="nothing"/>
      <w:lvlText w:val="%1、"/>
      <w:lvlJc w:val="left"/>
    </w:lvl>
  </w:abstractNum>
  <w:abstractNum w:abstractNumId="14">
    <w:nsid w:val="4D50E4C3"/>
    <w:multiLevelType w:val="singleLevel"/>
    <w:tmpl w:val="4D50E4C3"/>
    <w:lvl w:ilvl="0" w:tentative="0">
      <w:start w:val="1"/>
      <w:numFmt w:val="chineseCounting"/>
      <w:suff w:val="nothing"/>
      <w:lvlText w:val="%1、"/>
      <w:lvlJc w:val="left"/>
      <w:pPr>
        <w:ind w:left="-420" w:firstLine="420"/>
      </w:pPr>
      <w:rPr>
        <w:rFonts w:hint="eastAsia"/>
        <w:b w:val="0"/>
        <w:bCs w:val="0"/>
      </w:rPr>
    </w:lvl>
  </w:abstractNum>
  <w:abstractNum w:abstractNumId="15">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5"/>
  </w:num>
  <w:num w:numId="2">
    <w:abstractNumId w:val="6"/>
  </w:num>
  <w:num w:numId="3">
    <w:abstractNumId w:val="2"/>
  </w:num>
  <w:num w:numId="4">
    <w:abstractNumId w:val="4"/>
  </w:num>
  <w:num w:numId="5">
    <w:abstractNumId w:val="10"/>
  </w:num>
  <w:num w:numId="6">
    <w:abstractNumId w:val="8"/>
  </w:num>
  <w:num w:numId="7">
    <w:abstractNumId w:val="3"/>
  </w:num>
  <w:num w:numId="8">
    <w:abstractNumId w:val="12"/>
  </w:num>
  <w:num w:numId="9">
    <w:abstractNumId w:val="9"/>
  </w:num>
  <w:num w:numId="10">
    <w:abstractNumId w:val="13"/>
  </w:num>
  <w:num w:numId="11">
    <w:abstractNumId w:val="7"/>
  </w:num>
  <w:num w:numId="12">
    <w:abstractNumId w:val="1"/>
  </w:num>
  <w:num w:numId="13">
    <w:abstractNumId w:val="11"/>
  </w:num>
  <w:num w:numId="14">
    <w:abstractNumId w:val="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25539C"/>
    <w:rsid w:val="037F0B26"/>
    <w:rsid w:val="05185A10"/>
    <w:rsid w:val="05333456"/>
    <w:rsid w:val="059503E5"/>
    <w:rsid w:val="05D709B3"/>
    <w:rsid w:val="06710E08"/>
    <w:rsid w:val="07C20BED"/>
    <w:rsid w:val="08FD6983"/>
    <w:rsid w:val="09765795"/>
    <w:rsid w:val="0A7753AE"/>
    <w:rsid w:val="0B995089"/>
    <w:rsid w:val="0BDF2CAF"/>
    <w:rsid w:val="0BF00DA4"/>
    <w:rsid w:val="0EF02652"/>
    <w:rsid w:val="0F0C212E"/>
    <w:rsid w:val="0F8E6D7F"/>
    <w:rsid w:val="0F9610A1"/>
    <w:rsid w:val="0FFD6BE5"/>
    <w:rsid w:val="107E2F32"/>
    <w:rsid w:val="126A0881"/>
    <w:rsid w:val="129544B2"/>
    <w:rsid w:val="139C0D9D"/>
    <w:rsid w:val="13BB3FAB"/>
    <w:rsid w:val="13E44EDE"/>
    <w:rsid w:val="190A1374"/>
    <w:rsid w:val="19530D66"/>
    <w:rsid w:val="19662322"/>
    <w:rsid w:val="19BC5BE6"/>
    <w:rsid w:val="19DC576F"/>
    <w:rsid w:val="1A355C22"/>
    <w:rsid w:val="1A5F06D7"/>
    <w:rsid w:val="1A642C51"/>
    <w:rsid w:val="1ACC1559"/>
    <w:rsid w:val="1B09545F"/>
    <w:rsid w:val="1C7C757C"/>
    <w:rsid w:val="1CF2158A"/>
    <w:rsid w:val="1DBB4EF2"/>
    <w:rsid w:val="1DBC650F"/>
    <w:rsid w:val="1E4F1A12"/>
    <w:rsid w:val="1E6E1433"/>
    <w:rsid w:val="1F5158C4"/>
    <w:rsid w:val="204F1D62"/>
    <w:rsid w:val="206F557C"/>
    <w:rsid w:val="213E3F7B"/>
    <w:rsid w:val="21CA6472"/>
    <w:rsid w:val="22AA393E"/>
    <w:rsid w:val="23276141"/>
    <w:rsid w:val="23F2414E"/>
    <w:rsid w:val="24161FB7"/>
    <w:rsid w:val="2458229A"/>
    <w:rsid w:val="2464469F"/>
    <w:rsid w:val="24C25007"/>
    <w:rsid w:val="24EF51FD"/>
    <w:rsid w:val="25043F40"/>
    <w:rsid w:val="25ED784B"/>
    <w:rsid w:val="25F11009"/>
    <w:rsid w:val="262A7ACF"/>
    <w:rsid w:val="271D349F"/>
    <w:rsid w:val="277C62E7"/>
    <w:rsid w:val="287D7FB5"/>
    <w:rsid w:val="2A8D3FE4"/>
    <w:rsid w:val="2B2963D3"/>
    <w:rsid w:val="2C2F5259"/>
    <w:rsid w:val="2E095F27"/>
    <w:rsid w:val="2E287082"/>
    <w:rsid w:val="2E6E18BF"/>
    <w:rsid w:val="2E884201"/>
    <w:rsid w:val="2F2C5770"/>
    <w:rsid w:val="2F535254"/>
    <w:rsid w:val="315E1161"/>
    <w:rsid w:val="32725D0C"/>
    <w:rsid w:val="331367BC"/>
    <w:rsid w:val="34EE008B"/>
    <w:rsid w:val="352B33FC"/>
    <w:rsid w:val="35805CB4"/>
    <w:rsid w:val="36550770"/>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34E7278"/>
    <w:rsid w:val="4359067E"/>
    <w:rsid w:val="44C60E76"/>
    <w:rsid w:val="44E76487"/>
    <w:rsid w:val="4535060E"/>
    <w:rsid w:val="469B3D4F"/>
    <w:rsid w:val="473A03ED"/>
    <w:rsid w:val="489D100D"/>
    <w:rsid w:val="49B25227"/>
    <w:rsid w:val="4B863339"/>
    <w:rsid w:val="4BA42333"/>
    <w:rsid w:val="4CEE1CF2"/>
    <w:rsid w:val="4D210190"/>
    <w:rsid w:val="4D25098E"/>
    <w:rsid w:val="4D77632F"/>
    <w:rsid w:val="4DDC66FE"/>
    <w:rsid w:val="4E7C3473"/>
    <w:rsid w:val="4FB81DC2"/>
    <w:rsid w:val="501778F7"/>
    <w:rsid w:val="503A0D54"/>
    <w:rsid w:val="50CF0D56"/>
    <w:rsid w:val="52C021AE"/>
    <w:rsid w:val="533613EF"/>
    <w:rsid w:val="5371335C"/>
    <w:rsid w:val="5389510F"/>
    <w:rsid w:val="54643684"/>
    <w:rsid w:val="54BD39A2"/>
    <w:rsid w:val="55224D7B"/>
    <w:rsid w:val="55B33C1E"/>
    <w:rsid w:val="56E97E3E"/>
    <w:rsid w:val="570E7256"/>
    <w:rsid w:val="595830C1"/>
    <w:rsid w:val="59A549DC"/>
    <w:rsid w:val="5BB838A1"/>
    <w:rsid w:val="5CDE5CFF"/>
    <w:rsid w:val="5CF501E7"/>
    <w:rsid w:val="5D02548B"/>
    <w:rsid w:val="5D156983"/>
    <w:rsid w:val="5E4E4400"/>
    <w:rsid w:val="5E5E67D4"/>
    <w:rsid w:val="5EAC2763"/>
    <w:rsid w:val="60341DFF"/>
    <w:rsid w:val="60BA47AE"/>
    <w:rsid w:val="61E26848"/>
    <w:rsid w:val="63B05371"/>
    <w:rsid w:val="63D92820"/>
    <w:rsid w:val="63E1229E"/>
    <w:rsid w:val="64074337"/>
    <w:rsid w:val="64917820"/>
    <w:rsid w:val="6688474A"/>
    <w:rsid w:val="66D103A8"/>
    <w:rsid w:val="67411EF2"/>
    <w:rsid w:val="67C41429"/>
    <w:rsid w:val="683536EC"/>
    <w:rsid w:val="684E60CA"/>
    <w:rsid w:val="685F15E7"/>
    <w:rsid w:val="690540BF"/>
    <w:rsid w:val="698F11EF"/>
    <w:rsid w:val="699B0761"/>
    <w:rsid w:val="69BE7719"/>
    <w:rsid w:val="69E739B3"/>
    <w:rsid w:val="6A0856B9"/>
    <w:rsid w:val="6A664098"/>
    <w:rsid w:val="6BB07235"/>
    <w:rsid w:val="6BCB7ABB"/>
    <w:rsid w:val="6C146FEA"/>
    <w:rsid w:val="6CE12E64"/>
    <w:rsid w:val="6CEA0C57"/>
    <w:rsid w:val="6D024D8C"/>
    <w:rsid w:val="6ECC7A0D"/>
    <w:rsid w:val="706B18B9"/>
    <w:rsid w:val="709F0097"/>
    <w:rsid w:val="70EA395C"/>
    <w:rsid w:val="71C45194"/>
    <w:rsid w:val="7397006E"/>
    <w:rsid w:val="740D6797"/>
    <w:rsid w:val="748B756C"/>
    <w:rsid w:val="75CC49D7"/>
    <w:rsid w:val="76AA087E"/>
    <w:rsid w:val="76C539AC"/>
    <w:rsid w:val="77C35AEB"/>
    <w:rsid w:val="79715BD1"/>
    <w:rsid w:val="7A5944E4"/>
    <w:rsid w:val="7B983999"/>
    <w:rsid w:val="7C3A20F4"/>
    <w:rsid w:val="7C514E63"/>
    <w:rsid w:val="7CA25B04"/>
    <w:rsid w:val="7D2F5BB7"/>
    <w:rsid w:val="7DD03920"/>
    <w:rsid w:val="7DF33D62"/>
    <w:rsid w:val="7ED9015B"/>
    <w:rsid w:val="7F2E5128"/>
    <w:rsid w:val="7F356D4B"/>
    <w:rsid w:val="7FBD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4722</Words>
  <Characters>5032</Characters>
  <Lines>12</Lines>
  <Paragraphs>17</Paragraphs>
  <TotalTime>1</TotalTime>
  <ScaleCrop>false</ScaleCrop>
  <LinksUpToDate>false</LinksUpToDate>
  <CharactersWithSpaces>5068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2025-04-28T05:52:22Z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689F66E2BED94CE1B9DF5B7DA43F27A0_13</vt:lpwstr>
  </property>
  <property fmtid="{D5CDD505-2E9C-101B-9397-08002B2CF9AE}" pid="4" name="KSOTemplateDocerSaveRecord">
    <vt:lpwstr>eyJoZGlkIjoiMDY0MTM1YmQ5YzYyY2MzYzViYWIwOTc4NGFmODliNTEiLCJ1c2VySWQiOiIzNzExMzcyMTMifQ==</vt:lpwstr>
  </property>
</Properties>
</file>