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2"/>
        </w:rPr>
      </w:pPr>
    </w:p>
    <w:p>
      <w:pPr>
        <w:spacing w:before="27" w:line="364" w:lineRule="auto"/>
        <w:ind w:left="448" w:right="338" w:firstLine="0"/>
        <w:jc w:val="center"/>
        <w:rPr>
          <w:rFonts w:ascii="楷体" w:eastAsia="楷体"/>
          <w:sz w:val="52"/>
        </w:rPr>
      </w:pPr>
      <w:r>
        <w:rPr>
          <w:rFonts w:ascii="楷体" w:eastAsia="楷体"/>
          <w:spacing w:val="-2"/>
          <w:sz w:val="52"/>
        </w:rPr>
        <w:t>会议设计搭建直播服务采购项目</w:t>
      </w:r>
    </w:p>
    <w:p>
      <w:pPr>
        <w:pStyle w:val="2"/>
        <w:spacing w:before="7"/>
        <w:ind w:left="0"/>
        <w:rPr>
          <w:rFonts w:ascii="楷体"/>
          <w:sz w:val="77"/>
        </w:rPr>
      </w:pPr>
    </w:p>
    <w:p>
      <w:pPr>
        <w:pStyle w:val="12"/>
        <w:spacing w:line="312" w:lineRule="auto"/>
      </w:pPr>
      <w:r>
        <w:rPr>
          <w:rFonts w:hint="eastAsia" w:ascii="Microsoft JhengHei" w:eastAsia="宋体"/>
          <w:spacing w:val="-6"/>
          <w:w w:val="150"/>
          <w:lang w:eastAsia="zh-CN"/>
        </w:rPr>
        <w:t>竞争性磋商</w:t>
      </w:r>
      <w:r>
        <w:rPr>
          <w:spacing w:val="-6"/>
          <w:w w:val="150"/>
        </w:rPr>
        <w:t>文件</w:t>
      </w:r>
    </w:p>
    <w:p>
      <w:pPr>
        <w:pStyle w:val="2"/>
        <w:ind w:left="0"/>
        <w:rPr>
          <w:rFonts w:ascii="MS UI Gothic"/>
          <w:b/>
          <w:sz w:val="96"/>
        </w:rPr>
      </w:pPr>
    </w:p>
    <w:p>
      <w:pPr>
        <w:spacing w:before="790"/>
        <w:ind w:left="2179" w:right="0" w:firstLine="0"/>
        <w:jc w:val="left"/>
        <w:rPr>
          <w:rFonts w:ascii="Microsoft JhengHei" w:eastAsia="Microsoft JhengHei"/>
          <w:b/>
          <w:sz w:val="32"/>
        </w:rPr>
      </w:pPr>
      <w:r>
        <w:rPr>
          <w:rFonts w:ascii="Microsoft JhengHei" w:eastAsia="Microsoft JhengHei"/>
          <w:b/>
          <w:spacing w:val="4"/>
          <w:sz w:val="32"/>
        </w:rPr>
        <w:t>采购人： 上海市中医医院</w:t>
      </w: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pPr>
      <w:r>
        <w:rPr>
          <w:spacing w:val="-10"/>
        </w:rPr>
        <w:t>目</w:t>
      </w:r>
      <w:r>
        <w:tab/>
      </w:r>
      <w:r>
        <w:rPr>
          <w:spacing w:val="-10"/>
        </w:rPr>
        <w:t>录</w:t>
      </w:r>
    </w:p>
    <w:p>
      <w:pPr>
        <w:pStyle w:val="2"/>
        <w:ind w:left="0"/>
        <w:rPr>
          <w:rFonts w:ascii="Microsoft JhengHei"/>
          <w:b/>
          <w:sz w:val="20"/>
        </w:rPr>
      </w:pPr>
    </w:p>
    <w:p>
      <w:pPr>
        <w:pStyle w:val="2"/>
        <w:ind w:left="0"/>
        <w:rPr>
          <w:rFonts w:ascii="Microsoft JhengHei"/>
          <w:b/>
          <w:sz w:val="20"/>
        </w:rPr>
      </w:pPr>
    </w:p>
    <w:p>
      <w:pPr>
        <w:pStyle w:val="2"/>
        <w:spacing w:before="16"/>
        <w:ind w:left="0"/>
        <w:rPr>
          <w:rFonts w:ascii="Microsoft JhengHei"/>
          <w:b/>
          <w:sz w:val="12"/>
        </w:rPr>
      </w:pPr>
    </w:p>
    <w:p>
      <w:pPr>
        <w:pStyle w:val="2"/>
        <w:spacing w:before="66" w:line="364" w:lineRule="auto"/>
        <w:ind w:left="675" w:right="6671"/>
      </w:pPr>
      <w:r>
        <w:t xml:space="preserve">第一章： 采购邀请 </w:t>
      </w:r>
      <w:r>
        <w:rPr>
          <w:spacing w:val="-5"/>
        </w:rPr>
        <w:t>第二章： 供应商须知</w:t>
      </w:r>
      <w:r>
        <w:t>第三章： 采购需求</w:t>
      </w:r>
    </w:p>
    <w:p>
      <w:pPr>
        <w:pStyle w:val="2"/>
        <w:spacing w:line="364" w:lineRule="auto"/>
        <w:ind w:left="675" w:right="5951"/>
      </w:pPr>
      <w:r>
        <w:t xml:space="preserve">第四章： 评审方法与程序 </w:t>
      </w:r>
      <w:r>
        <w:rPr>
          <w:spacing w:val="-5"/>
        </w:rPr>
        <w:t>第五章： 响应文件有关格式</w:t>
      </w: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numPr>
          <w:ilvl w:val="0"/>
          <w:numId w:val="0"/>
        </w:numPr>
        <w:tabs>
          <w:tab w:val="left" w:pos="1559"/>
        </w:tabs>
        <w:spacing w:line="413" w:lineRule="exact"/>
        <w:ind w:left="3080" w:leftChars="0" w:right="0" w:rightChars="0"/>
        <w:jc w:val="both"/>
        <w:rPr>
          <w:rFonts w:hint="eastAsia" w:asciiTheme="minorEastAsia" w:hAnsiTheme="minorEastAsia" w:eastAsiaTheme="minorEastAsia" w:cstheme="minorEastAsia"/>
          <w:spacing w:val="-10"/>
          <w:sz w:val="30"/>
          <w:szCs w:val="30"/>
        </w:rPr>
      </w:pPr>
    </w:p>
    <w:p>
      <w:pPr>
        <w:pStyle w:val="3"/>
        <w:numPr>
          <w:ilvl w:val="0"/>
          <w:numId w:val="0"/>
        </w:numPr>
        <w:tabs>
          <w:tab w:val="left" w:pos="1559"/>
        </w:tabs>
        <w:spacing w:line="413" w:lineRule="exact"/>
        <w:ind w:right="0" w:rightChars="0"/>
        <w:jc w:val="both"/>
        <w:rPr>
          <w:rFonts w:hint="eastAsia" w:asciiTheme="minorEastAsia" w:hAnsiTheme="minorEastAsia" w:eastAsiaTheme="minorEastAsia" w:cstheme="minorEastAsia"/>
          <w:spacing w:val="-10"/>
          <w:sz w:val="30"/>
          <w:szCs w:val="30"/>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z w:val="30"/>
          <w:szCs w:val="30"/>
          <w:lang w:val="en-US" w:eastAsia="zh-CN"/>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z w:val="30"/>
          <w:szCs w:val="30"/>
          <w:lang w:val="en-US" w:eastAsia="zh-CN"/>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pacing w:val="-10"/>
          <w:sz w:val="30"/>
          <w:szCs w:val="30"/>
        </w:rPr>
      </w:pPr>
      <w:r>
        <w:rPr>
          <w:rFonts w:hint="eastAsia" w:asciiTheme="minorEastAsia" w:hAnsiTheme="minorEastAsia" w:eastAsiaTheme="minorEastAsia" w:cstheme="minorEastAsia"/>
          <w:sz w:val="30"/>
          <w:szCs w:val="30"/>
          <w:lang w:val="en-US" w:eastAsia="zh-CN"/>
        </w:rPr>
        <w:t xml:space="preserve">第一章  </w:t>
      </w:r>
      <w:r>
        <w:rPr>
          <w:rFonts w:hint="eastAsia" w:asciiTheme="minorEastAsia" w:hAnsiTheme="minorEastAsia" w:eastAsiaTheme="minorEastAsia" w:cstheme="minorEastAsia"/>
          <w:sz w:val="30"/>
          <w:szCs w:val="30"/>
        </w:rPr>
        <w:t>采购邀</w:t>
      </w:r>
      <w:r>
        <w:rPr>
          <w:rFonts w:hint="eastAsia" w:asciiTheme="minorEastAsia" w:hAnsiTheme="minorEastAsia" w:eastAsiaTheme="minorEastAsia" w:cstheme="minorEastAsia"/>
          <w:spacing w:val="-10"/>
          <w:sz w:val="30"/>
          <w:szCs w:val="30"/>
        </w:rPr>
        <w:t>请</w:t>
      </w:r>
    </w:p>
    <w:p>
      <w:pPr>
        <w:rPr>
          <w:rFonts w:hint="eastAsia"/>
        </w:rPr>
      </w:pPr>
    </w:p>
    <w:p>
      <w:pPr>
        <w:tabs>
          <w:tab w:val="left" w:pos="1080"/>
        </w:tabs>
        <w:autoSpaceDE w:val="0"/>
        <w:autoSpaceDN w:val="0"/>
        <w:adjustRightInd w:val="0"/>
        <w:spacing w:line="360" w:lineRule="auto"/>
        <w:ind w:left="297" w:leftChars="135"/>
        <w:jc w:val="left"/>
        <w:rPr>
          <w:rFonts w:hint="eastAsia" w:asciiTheme="minorEastAsia" w:hAnsiTheme="minorEastAsia" w:eastAsiaTheme="minorEastAsia" w:cstheme="minorEastAsia"/>
          <w:i/>
          <w:iCs/>
          <w:sz w:val="24"/>
          <w:szCs w:val="24"/>
          <w:highlight w:val="yellow"/>
        </w:rPr>
      </w:pPr>
      <w:r>
        <w:rPr>
          <w:rFonts w:hint="eastAsia" w:asciiTheme="minorEastAsia" w:hAnsiTheme="minorEastAsia" w:eastAsiaTheme="minorEastAsia" w:cstheme="minorEastAsia"/>
          <w:spacing w:val="-2"/>
          <w:sz w:val="24"/>
          <w:szCs w:val="24"/>
          <w:u w:val="single"/>
        </w:rPr>
        <w:t>会议设计搭建直播服务</w:t>
      </w:r>
      <w:r>
        <w:rPr>
          <w:rFonts w:hint="eastAsia" w:asciiTheme="minorEastAsia" w:hAnsiTheme="minorEastAsia" w:eastAsiaTheme="minorEastAsia" w:cstheme="minorEastAsia"/>
          <w:sz w:val="24"/>
          <w:szCs w:val="24"/>
        </w:rPr>
        <w:t>采购项目的采购人为上海市中医医院（以下称“采购人”），资金来源为医院自筹，现对本项目进行</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采购。在此欢迎中华人民共和国境内的合格供应商参加</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w:t>
      </w:r>
    </w:p>
    <w:p>
      <w:pPr>
        <w:pStyle w:val="2"/>
        <w:tabs>
          <w:tab w:val="left" w:pos="1287"/>
        </w:tabs>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合格的供应商必须具备以下条件</w:t>
      </w:r>
      <w:r>
        <w:rPr>
          <w:rFonts w:hint="eastAsia" w:asciiTheme="minorEastAsia" w:hAnsiTheme="minorEastAsia" w:eastAsiaTheme="minorEastAsia" w:cstheme="minorEastAsia"/>
          <w:spacing w:val="-10"/>
          <w:sz w:val="24"/>
          <w:szCs w:val="24"/>
        </w:rPr>
        <w:t>：</w:t>
      </w:r>
    </w:p>
    <w:p>
      <w:pPr>
        <w:numPr>
          <w:ilvl w:val="0"/>
          <w:numId w:val="0"/>
        </w:numPr>
        <w:spacing w:line="360" w:lineRule="auto"/>
        <w:ind w:left="480" w:leftChars="218"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480" w:leftChars="218" w:right="57" w:rightChars="0" w:firstLine="0" w:firstLine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kinsoku w:val="0"/>
        <w:autoSpaceDE w:val="0"/>
        <w:autoSpaceDN w:val="0"/>
        <w:spacing w:line="360" w:lineRule="auto"/>
        <w:ind w:right="57"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4）供应商应遵守国家法律、法规，具备良好商业信誉，近三年在经营活动中没有违法、违规记录。</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需提供被授权人在本单位的社保缴纳证明（近6个月内任意一个月）。</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二、项目概况：</w:t>
      </w:r>
    </w:p>
    <w:p>
      <w:pPr>
        <w:pStyle w:val="2"/>
        <w:spacing w:before="159"/>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2"/>
          <w:sz w:val="24"/>
          <w:szCs w:val="24"/>
          <w:u w:val="none"/>
        </w:rPr>
        <w:t>会议设计搭建直播服务项目</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3、项目主要内容、数量及简要规格描述或项目基本概况介绍：</w:t>
      </w:r>
      <w:r>
        <w:rPr>
          <w:rFonts w:hint="eastAsia" w:asciiTheme="minorEastAsia" w:hAnsiTheme="minorEastAsia" w:eastAsiaTheme="minorEastAsia" w:cstheme="minorEastAsia"/>
          <w:spacing w:val="-2"/>
          <w:sz w:val="24"/>
          <w:szCs w:val="24"/>
          <w:u w:val="none"/>
        </w:rPr>
        <w:t>会议设计搭建直播服务项目</w:t>
      </w:r>
      <w:r>
        <w:rPr>
          <w:rFonts w:hint="eastAsia" w:asciiTheme="minorEastAsia" w:hAnsiTheme="minorEastAsia" w:eastAsiaTheme="minorEastAsia" w:cstheme="minorEastAsia"/>
          <w:sz w:val="24"/>
          <w:szCs w:val="24"/>
          <w:lang w:val="en-US" w:eastAsia="zh-CN"/>
        </w:rPr>
        <w:t>，1项，拟择优选取1家服务商。</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1"/>
          <w:sz w:val="24"/>
          <w:szCs w:val="24"/>
        </w:rPr>
        <w:t>、资金来源：自筹资金。</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
          <w:sz w:val="24"/>
          <w:szCs w:val="24"/>
        </w:rPr>
        <w:t>、服务地址：采购人指定地点</w:t>
      </w:r>
    </w:p>
    <w:p>
      <w:pPr>
        <w:pStyle w:val="2"/>
        <w:spacing w:before="16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5"/>
          <w:sz w:val="24"/>
          <w:szCs w:val="24"/>
        </w:rPr>
        <w:t>、服务期限：合同签订后</w:t>
      </w:r>
      <w:r>
        <w:rPr>
          <w:rFonts w:hint="eastAsia" w:asciiTheme="minorEastAsia" w:hAnsiTheme="minorEastAsia" w:eastAsiaTheme="minorEastAsia" w:cstheme="minorEastAsia"/>
          <w:spacing w:val="-5"/>
          <w:sz w:val="24"/>
          <w:szCs w:val="24"/>
          <w:lang w:val="en-US" w:eastAsia="zh-CN"/>
        </w:rPr>
        <w:t>3年</w:t>
      </w:r>
    </w:p>
    <w:p>
      <w:pPr>
        <w:pStyle w:val="2"/>
        <w:spacing w:before="159" w:line="364" w:lineRule="auto"/>
        <w:ind w:right="298"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上述采购要求和其他要求,仅作为供应商编制响应文件和参加</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时之参考。通过</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小组可以根据</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文件和</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 xml:space="preserve">情况实质性变动采购需求中的技术、服 </w:t>
      </w:r>
      <w:r>
        <w:rPr>
          <w:rFonts w:hint="eastAsia" w:asciiTheme="minorEastAsia" w:hAnsiTheme="minorEastAsia" w:eastAsiaTheme="minorEastAsia" w:cstheme="minorEastAsia"/>
          <w:spacing w:val="-1"/>
          <w:sz w:val="24"/>
          <w:szCs w:val="24"/>
        </w:rPr>
        <w:t>务要求以及合同草案条款，但不得变动</w:t>
      </w:r>
      <w:r>
        <w:rPr>
          <w:rFonts w:hint="eastAsia" w:asciiTheme="minorEastAsia" w:hAnsiTheme="minorEastAsia" w:eastAsiaTheme="minorEastAsia" w:cstheme="minorEastAsia"/>
          <w:spacing w:val="-1"/>
          <w:sz w:val="24"/>
          <w:szCs w:val="24"/>
          <w:lang w:eastAsia="zh-CN"/>
        </w:rPr>
        <w:t>磋商</w:t>
      </w:r>
      <w:r>
        <w:rPr>
          <w:rFonts w:hint="eastAsia" w:asciiTheme="minorEastAsia" w:hAnsiTheme="minorEastAsia" w:eastAsiaTheme="minorEastAsia" w:cstheme="minorEastAsia"/>
          <w:spacing w:val="-1"/>
          <w:sz w:val="24"/>
          <w:szCs w:val="24"/>
        </w:rPr>
        <w:t>文件中的其他内容。实质性变动的内容，</w:t>
      </w:r>
      <w:r>
        <w:rPr>
          <w:rFonts w:hint="eastAsia" w:asciiTheme="minorEastAsia" w:hAnsiTheme="minorEastAsia" w:eastAsiaTheme="minorEastAsia" w:cstheme="minorEastAsia"/>
          <w:sz w:val="24"/>
          <w:szCs w:val="24"/>
        </w:rPr>
        <w:t>须经采购人代表确认。最终确定符合采购需求的技术指标及相关要求（实质性要求 条款不做修改</w:t>
      </w:r>
      <w:r>
        <w:rPr>
          <w:rFonts w:hint="eastAsia" w:asciiTheme="minorEastAsia" w:hAnsiTheme="minorEastAsia" w:eastAsiaTheme="minorEastAsia" w:cstheme="minorEastAsia"/>
          <w:spacing w:val="-120"/>
          <w:sz w:val="24"/>
          <w:szCs w:val="24"/>
        </w:rPr>
        <w:t>）</w:t>
      </w:r>
      <w:r>
        <w:rPr>
          <w:rFonts w:hint="eastAsia" w:asciiTheme="minorEastAsia" w:hAnsiTheme="minorEastAsia" w:eastAsiaTheme="minorEastAsia" w:cstheme="minorEastAsia"/>
          <w:sz w:val="24"/>
          <w:szCs w:val="24"/>
        </w:rPr>
        <w:t>。</w:t>
      </w:r>
    </w:p>
    <w:p>
      <w:pPr>
        <w:widowControl/>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获取招标文件时间：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日～202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w:t>
      </w:r>
    </w:p>
    <w:p>
      <w:pPr>
        <w:widowControl/>
        <w:numPr>
          <w:ilvl w:val="0"/>
          <w:numId w:val="0"/>
        </w:numPr>
        <w:spacing w:line="360" w:lineRule="auto"/>
        <w:ind w:leftChars="74" w:right="0" w:righ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获取招标文件地点：见上海市中医医院官网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6"/>
          <w:rFonts w:hint="eastAsia" w:asciiTheme="minorEastAsia" w:hAnsiTheme="minorEastAsia" w:eastAsiaTheme="minorEastAsia" w:cstheme="minorEastAsia"/>
          <w:sz w:val="24"/>
          <w:szCs w:val="24"/>
          <w:highlight w:val="none"/>
        </w:rPr>
        <w:t>https://www.szy.sh.cn/</w:t>
      </w:r>
      <w:r>
        <w:rPr>
          <w:rStyle w:val="16"/>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widowControl/>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招标文件</w:t>
      </w:r>
      <w:r>
        <w:rPr>
          <w:rFonts w:hint="eastAsia" w:asciiTheme="minorEastAsia" w:hAnsiTheme="minorEastAsia" w:eastAsiaTheme="minorEastAsia" w:cstheme="minorEastAsia"/>
          <w:color w:val="000000"/>
          <w:sz w:val="24"/>
          <w:szCs w:val="24"/>
        </w:rPr>
        <w:t>工本费</w:t>
      </w:r>
      <w:r>
        <w:rPr>
          <w:rFonts w:hint="eastAsia" w:asciiTheme="minorEastAsia" w:hAnsiTheme="minorEastAsia" w:eastAsiaTheme="minorEastAsia" w:cstheme="minorEastAsia"/>
          <w:sz w:val="24"/>
          <w:szCs w:val="24"/>
        </w:rPr>
        <w:t>：无</w:t>
      </w:r>
    </w:p>
    <w:p>
      <w:pPr>
        <w:widowControl/>
        <w:numPr>
          <w:ilvl w:val="0"/>
          <w:numId w:val="0"/>
        </w:numPr>
        <w:spacing w:line="360" w:lineRule="auto"/>
        <w:ind w:leftChars="74"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获取招标文件方式：官网自行下载</w:t>
      </w:r>
    </w:p>
    <w:p>
      <w:pPr>
        <w:spacing w:line="360" w:lineRule="auto"/>
        <w:ind w:firstLine="482" w:firstLineChars="200"/>
        <w:outlineLvl w:val="1"/>
        <w:rPr>
          <w:rFonts w:hint="eastAsia" w:asciiTheme="minorEastAsia" w:hAnsiTheme="minorEastAsia" w:eastAsiaTheme="minorEastAsia" w:cstheme="minorEastAsia"/>
          <w:b/>
          <w:sz w:val="24"/>
          <w:szCs w:val="24"/>
        </w:rPr>
      </w:pPr>
    </w:p>
    <w:p>
      <w:pPr>
        <w:spacing w:line="360" w:lineRule="auto"/>
        <w:ind w:firstLine="482" w:firstLineChars="200"/>
        <w:outlineLvl w:val="1"/>
        <w:rPr>
          <w:rFonts w:hint="eastAsia" w:asciiTheme="minorEastAsia" w:hAnsiTheme="minorEastAsia" w:eastAsiaTheme="minorEastAsia" w:cstheme="minorEastAsia"/>
          <w:b/>
          <w:sz w:val="24"/>
          <w:szCs w:val="24"/>
          <w:lang w:val="en-US" w:eastAsia="zh-CN"/>
        </w:rPr>
      </w:pPr>
    </w:p>
    <w:p>
      <w:pPr>
        <w:spacing w:line="360" w:lineRule="auto"/>
        <w:ind w:firstLine="482" w:firstLineChars="200"/>
        <w:outlineLvl w:val="1"/>
        <w:rPr>
          <w:rFonts w:hint="eastAsia" w:asciiTheme="minorEastAsia" w:hAnsiTheme="minorEastAsia" w:eastAsiaTheme="minorEastAsia" w:cstheme="minorEastAsia"/>
          <w:b/>
          <w:sz w:val="24"/>
          <w:szCs w:val="24"/>
          <w:lang w:val="en-US" w:eastAsia="zh-CN"/>
        </w:rPr>
      </w:pPr>
    </w:p>
    <w:p>
      <w:pPr>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、响应文件的递</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bookmarkStart w:id="0" w:name="_Toc457747916"/>
      <w:bookmarkStart w:id="1" w:name="_Toc392227734"/>
      <w:bookmarkStart w:id="2" w:name="_Toc458971215"/>
      <w:r>
        <w:rPr>
          <w:rFonts w:hint="eastAsia" w:asciiTheme="minorEastAsia" w:hAnsiTheme="minorEastAsia" w:eastAsiaTheme="minorEastAsia" w:cstheme="minorEastAsia"/>
          <w:color w:val="000000"/>
          <w:sz w:val="24"/>
          <w:szCs w:val="24"/>
        </w:rPr>
        <w:t>截止时间：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日 北京时间 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地点：上海市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响应文件份数：正本1份，副本2份。</w:t>
      </w:r>
    </w:p>
    <w:bookmarkEnd w:id="0"/>
    <w:bookmarkEnd w:id="1"/>
    <w:bookmarkEnd w:id="2"/>
    <w:p>
      <w:pPr>
        <w:spacing w:line="360" w:lineRule="auto"/>
        <w:ind w:firstLine="482" w:firstLineChars="200"/>
        <w:outlineLvl w:val="1"/>
        <w:rPr>
          <w:rFonts w:hint="eastAsia" w:asciiTheme="minorEastAsia" w:hAnsiTheme="minorEastAsia" w:eastAsiaTheme="minorEastAsia" w:cstheme="minorEastAsia"/>
          <w:b/>
          <w:sz w:val="24"/>
          <w:szCs w:val="24"/>
        </w:rPr>
      </w:pPr>
      <w:bookmarkStart w:id="3" w:name="_Toc392227735"/>
      <w:bookmarkStart w:id="4" w:name="_Toc457747917"/>
      <w:bookmarkStart w:id="5" w:name="_Toc458971216"/>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、联系方式</w:t>
      </w:r>
      <w:bookmarkEnd w:id="3"/>
      <w:bookmarkEnd w:id="4"/>
      <w:bookmarkEnd w:id="5"/>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bookmarkStart w:id="6" w:name="_Toc247513936"/>
      <w:bookmarkStart w:id="7" w:name="_Toc144974482"/>
      <w:bookmarkStart w:id="8" w:name="_Toc152042290"/>
      <w:bookmarkStart w:id="9" w:name="_Toc2312"/>
      <w:bookmarkStart w:id="10" w:name="_Toc247527537"/>
      <w:bookmarkStart w:id="11" w:name="_Toc352691457"/>
      <w:bookmarkStart w:id="12" w:name="_Toc300834931"/>
      <w:bookmarkStart w:id="13" w:name="_Toc369531499"/>
      <w:bookmarkStart w:id="14" w:name="_Toc384308189"/>
      <w:bookmarkStart w:id="15" w:name="_Toc152045514"/>
      <w:bookmarkStart w:id="16" w:name="_Toc361508564"/>
      <w:r>
        <w:rPr>
          <w:rFonts w:hint="eastAsia" w:asciiTheme="minorEastAsia" w:hAnsiTheme="minorEastAsia" w:eastAsiaTheme="minorEastAsia" w:cstheme="minorEastAsia"/>
          <w:sz w:val="24"/>
          <w:szCs w:val="24"/>
        </w:rPr>
        <w:t>采 购 人：上海市中医医院</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详细地址：上海市</w:t>
      </w:r>
      <w:r>
        <w:rPr>
          <w:rFonts w:hint="eastAsia" w:asciiTheme="minorEastAsia" w:hAnsiTheme="minorEastAsia" w:eastAsiaTheme="minorEastAsia" w:cstheme="minorEastAsia"/>
          <w:sz w:val="24"/>
          <w:szCs w:val="24"/>
          <w:lang w:val="en-US" w:eastAsia="zh-CN"/>
        </w:rPr>
        <w:t>嘉定区荣联路68号1号行政楼205采购处</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人：刘琳君</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话：021-56639828</w:t>
      </w:r>
      <w:r>
        <w:rPr>
          <w:rFonts w:hint="eastAsia" w:asciiTheme="minorEastAsia" w:hAnsiTheme="minorEastAsia" w:eastAsiaTheme="minorEastAsia" w:cstheme="minorEastAsia"/>
          <w:sz w:val="24"/>
          <w:szCs w:val="24"/>
          <w:lang w:val="en-US" w:eastAsia="zh-CN"/>
        </w:rPr>
        <w:t>*51237</w:t>
      </w:r>
    </w:p>
    <w:bookmarkEnd w:id="6"/>
    <w:bookmarkEnd w:id="7"/>
    <w:bookmarkEnd w:id="8"/>
    <w:bookmarkEnd w:id="9"/>
    <w:bookmarkEnd w:id="10"/>
    <w:bookmarkEnd w:id="11"/>
    <w:bookmarkEnd w:id="12"/>
    <w:bookmarkEnd w:id="13"/>
    <w:bookmarkEnd w:id="14"/>
    <w:bookmarkEnd w:id="15"/>
    <w:bookmarkEnd w:id="16"/>
    <w:p>
      <w:pPr>
        <w:pStyle w:val="2"/>
        <w:spacing w:line="306" w:lineRule="exact"/>
        <w:ind w:left="928"/>
        <w:rPr>
          <w:rFonts w:hint="eastAsia" w:asciiTheme="minorEastAsia" w:hAnsiTheme="minorEastAsia" w:eastAsiaTheme="minorEastAsia" w:cstheme="minorEastAsia"/>
          <w:sz w:val="24"/>
          <w:szCs w:val="24"/>
        </w:rPr>
      </w:pPr>
    </w:p>
    <w:p>
      <w:pPr>
        <w:spacing w:after="0" w:line="306" w:lineRule="exact"/>
        <w:rPr>
          <w:rFonts w:hint="eastAsia" w:asciiTheme="minorEastAsia" w:hAnsiTheme="minorEastAsia" w:eastAsiaTheme="minorEastAsia" w:cstheme="minorEastAsia"/>
          <w:sz w:val="24"/>
          <w:szCs w:val="24"/>
        </w:rPr>
        <w:sectPr>
          <w:pgSz w:w="11910" w:h="16840"/>
          <w:pgMar w:top="1200" w:right="1140" w:bottom="280" w:left="1140" w:header="720" w:footer="720" w:gutter="0"/>
          <w:pgBorders>
            <w:top w:val="none" w:sz="0" w:space="0"/>
            <w:left w:val="none" w:sz="0" w:space="0"/>
            <w:bottom w:val="none" w:sz="0" w:space="0"/>
            <w:right w:val="none" w:sz="0" w:space="0"/>
          </w:pgBorders>
        </w:sectPr>
      </w:pPr>
    </w:p>
    <w:p>
      <w:pPr>
        <w:tabs>
          <w:tab w:val="left" w:pos="1199"/>
        </w:tabs>
        <w:spacing w:before="0" w:line="413" w:lineRule="exact"/>
        <w:ind w:left="0" w:right="0"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w:t>
      </w:r>
      <w:r>
        <w:rPr>
          <w:rFonts w:hint="eastAsia" w:asciiTheme="minorEastAsia" w:hAnsiTheme="minorEastAsia" w:eastAsiaTheme="minorEastAsia" w:cstheme="minorEastAsia"/>
          <w:b/>
          <w:spacing w:val="-10"/>
          <w:sz w:val="24"/>
        </w:rPr>
        <w:t>章</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供应商须</w:t>
      </w:r>
      <w:r>
        <w:rPr>
          <w:rFonts w:hint="eastAsia" w:asciiTheme="minorEastAsia" w:hAnsiTheme="minorEastAsia" w:eastAsiaTheme="minorEastAsia" w:cstheme="minorEastAsia"/>
          <w:b/>
          <w:spacing w:val="-10"/>
          <w:sz w:val="24"/>
        </w:rPr>
        <w:t>知</w:t>
      </w:r>
    </w:p>
    <w:p>
      <w:pPr>
        <w:spacing w:before="25"/>
        <w:ind w:left="338" w:right="338"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前附表</w:t>
      </w:r>
    </w:p>
    <w:p>
      <w:pPr>
        <w:pStyle w:val="2"/>
        <w:spacing w:before="9"/>
        <w:ind w:left="0"/>
        <w:rPr>
          <w:rFonts w:hint="eastAsia" w:asciiTheme="minorEastAsia" w:hAnsiTheme="minorEastAsia" w:eastAsiaTheme="minorEastAsia" w:cstheme="minorEastAsia"/>
          <w:b/>
          <w:sz w:val="5"/>
        </w:rPr>
      </w:pPr>
    </w:p>
    <w:tbl>
      <w:tblPr>
        <w:tblStyle w:val="13"/>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20"/>
              <w:spacing w:line="368" w:lineRule="exact"/>
              <w:ind w:left="290" w:right="26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20"/>
              <w:spacing w:line="368"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20"/>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0"/>
              <w:spacing w:before="13"/>
              <w:rPr>
                <w:rFonts w:hint="eastAsia" w:asciiTheme="minorEastAsia" w:hAnsiTheme="minorEastAsia" w:eastAsiaTheme="minorEastAsia" w:cstheme="minorEastAsia"/>
                <w:b/>
                <w:sz w:val="14"/>
              </w:rPr>
            </w:pPr>
          </w:p>
          <w:p>
            <w:pPr>
              <w:pStyle w:val="20"/>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58"/>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项目名称</w:t>
            </w:r>
          </w:p>
        </w:tc>
        <w:tc>
          <w:tcPr>
            <w:tcW w:w="5985" w:type="dxa"/>
            <w:tcBorders>
              <w:top w:val="single" w:color="000000" w:sz="4" w:space="0"/>
              <w:left w:val="single" w:color="000000" w:sz="4" w:space="0"/>
              <w:bottom w:val="single" w:color="000000" w:sz="4" w:space="0"/>
            </w:tcBorders>
          </w:tcPr>
          <w:p>
            <w:pPr>
              <w:pStyle w:val="20"/>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szCs w:val="24"/>
                <w:u w:val="none"/>
              </w:rPr>
              <w:t>会议设计搭建直播服务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0"/>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资金来源</w:t>
            </w:r>
          </w:p>
        </w:tc>
        <w:tc>
          <w:tcPr>
            <w:tcW w:w="5985" w:type="dxa"/>
            <w:tcBorders>
              <w:top w:val="single" w:color="000000" w:sz="4" w:space="0"/>
              <w:left w:val="single" w:color="000000" w:sz="4" w:space="0"/>
              <w:bottom w:val="single" w:color="000000" w:sz="4" w:space="0"/>
            </w:tcBorders>
          </w:tcPr>
          <w:p>
            <w:pPr>
              <w:pStyle w:val="20"/>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自筹资金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867" w:hRule="atLeast"/>
        </w:trPr>
        <w:tc>
          <w:tcPr>
            <w:tcW w:w="1082" w:type="dxa"/>
            <w:tcBorders>
              <w:top w:val="single" w:color="000000" w:sz="4" w:space="0"/>
              <w:bottom w:val="single" w:color="000000" w:sz="4" w:space="0"/>
              <w:right w:val="single" w:color="000000" w:sz="4" w:space="0"/>
            </w:tcBorders>
          </w:tcPr>
          <w:p>
            <w:pPr>
              <w:pStyle w:val="20"/>
              <w:rPr>
                <w:rFonts w:hint="eastAsia" w:asciiTheme="minorEastAsia" w:hAnsiTheme="minorEastAsia" w:eastAsiaTheme="minorEastAsia" w:cstheme="minorEastAsia"/>
                <w:b/>
                <w:sz w:val="24"/>
              </w:rPr>
            </w:pPr>
          </w:p>
          <w:p>
            <w:pPr>
              <w:pStyle w:val="20"/>
              <w:spacing w:before="2"/>
              <w:rPr>
                <w:rFonts w:hint="eastAsia" w:asciiTheme="minorEastAsia" w:hAnsiTheme="minorEastAsia" w:eastAsiaTheme="minorEastAsia" w:cstheme="minorEastAsia"/>
                <w:b/>
                <w:sz w:val="16"/>
              </w:rPr>
            </w:pPr>
          </w:p>
          <w:p>
            <w:pPr>
              <w:pStyle w:val="20"/>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7"/>
              <w:rPr>
                <w:rFonts w:hint="eastAsia" w:asciiTheme="minorEastAsia" w:hAnsiTheme="minorEastAsia" w:eastAsiaTheme="minorEastAsia" w:cstheme="minorEastAsia"/>
                <w:b/>
                <w:sz w:val="33"/>
              </w:rPr>
            </w:pPr>
          </w:p>
          <w:p>
            <w:pPr>
              <w:pStyle w:val="20"/>
              <w:spacing w:before="1"/>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采购人</w:t>
            </w:r>
          </w:p>
        </w:tc>
        <w:tc>
          <w:tcPr>
            <w:tcW w:w="5985" w:type="dxa"/>
            <w:tcBorders>
              <w:top w:val="single" w:color="000000" w:sz="4" w:space="0"/>
              <w:left w:val="single" w:color="000000" w:sz="4" w:space="0"/>
              <w:bottom w:val="single" w:color="000000" w:sz="4" w:space="0"/>
            </w:tcBorders>
          </w:tcPr>
          <w:p>
            <w:pPr>
              <w:pStyle w:val="20"/>
              <w:tabs>
                <w:tab w:val="left" w:pos="587"/>
              </w:tabs>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名</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称：上海市中医医</w:t>
            </w:r>
            <w:r>
              <w:rPr>
                <w:rFonts w:hint="eastAsia" w:asciiTheme="minorEastAsia" w:hAnsiTheme="minorEastAsia" w:eastAsiaTheme="minorEastAsia" w:cstheme="minorEastAsia"/>
                <w:spacing w:val="-10"/>
                <w:sz w:val="24"/>
              </w:rPr>
              <w:t>院</w:t>
            </w:r>
          </w:p>
          <w:p>
            <w:pPr>
              <w:pStyle w:val="20"/>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10"/>
                <w:sz w:val="24"/>
              </w:rPr>
              <w:t>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址：上海市</w:t>
            </w:r>
            <w:r>
              <w:rPr>
                <w:rFonts w:hint="eastAsia" w:asciiTheme="minorEastAsia" w:hAnsiTheme="minorEastAsia" w:eastAsiaTheme="minorEastAsia" w:cstheme="minorEastAsia"/>
                <w:sz w:val="24"/>
                <w:lang w:val="en-US" w:eastAsia="zh-CN"/>
              </w:rPr>
              <w:t>嘉定区荣联路68号</w:t>
            </w:r>
          </w:p>
          <w:p>
            <w:pPr>
              <w:pStyle w:val="20"/>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2"/>
                <w:sz w:val="24"/>
              </w:rPr>
              <w:t>联系人：</w:t>
            </w:r>
            <w:r>
              <w:rPr>
                <w:rFonts w:hint="eastAsia" w:asciiTheme="minorEastAsia" w:hAnsiTheme="minorEastAsia" w:eastAsiaTheme="minorEastAsia" w:cstheme="minorEastAsia"/>
                <w:spacing w:val="-2"/>
                <w:sz w:val="24"/>
                <w:lang w:val="en-US" w:eastAsia="zh-CN"/>
              </w:rPr>
              <w:t>刘琳君</w:t>
            </w:r>
          </w:p>
          <w:p>
            <w:pPr>
              <w:pStyle w:val="20"/>
              <w:spacing w:line="306" w:lineRule="exact"/>
              <w:ind w:left="108"/>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电 话： </w:t>
            </w:r>
            <w:r>
              <w:rPr>
                <w:rFonts w:hint="eastAsia" w:asciiTheme="minorEastAsia" w:hAnsiTheme="minorEastAsia" w:eastAsiaTheme="minorEastAsia" w:cstheme="minorEastAsia"/>
                <w:spacing w:val="-2"/>
                <w:sz w:val="24"/>
              </w:rPr>
              <w:t>56639828</w:t>
            </w:r>
            <w:r>
              <w:rPr>
                <w:rFonts w:hint="eastAsia" w:asciiTheme="minorEastAsia" w:hAnsiTheme="minorEastAsia" w:eastAsiaTheme="minorEastAsia" w:cstheme="minorEastAsia"/>
                <w:spacing w:val="-2"/>
                <w:sz w:val="24"/>
                <w:lang w:val="en-US" w:eastAsia="zh-CN"/>
              </w:rPr>
              <w:t>*51257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0"/>
              <w:spacing w:before="13"/>
              <w:rPr>
                <w:rFonts w:hint="eastAsia" w:asciiTheme="minorEastAsia" w:hAnsiTheme="minorEastAsia" w:eastAsiaTheme="minorEastAsia" w:cstheme="minorEastAsia"/>
                <w:b/>
                <w:sz w:val="14"/>
              </w:rPr>
            </w:pPr>
          </w:p>
          <w:p>
            <w:pPr>
              <w:pStyle w:val="20"/>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最高限价及预算</w:t>
            </w:r>
          </w:p>
          <w:p>
            <w:pPr>
              <w:pStyle w:val="20"/>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金额</w:t>
            </w:r>
          </w:p>
        </w:tc>
        <w:tc>
          <w:tcPr>
            <w:tcW w:w="5985" w:type="dxa"/>
            <w:tcBorders>
              <w:top w:val="single" w:color="000000" w:sz="4" w:space="0"/>
              <w:left w:val="single" w:color="000000" w:sz="4" w:space="0"/>
              <w:bottom w:val="single" w:color="000000" w:sz="4" w:space="0"/>
            </w:tcBorders>
            <w:vAlign w:val="center"/>
          </w:tcPr>
          <w:p>
            <w:pPr>
              <w:pStyle w:val="20"/>
              <w:spacing w:before="3"/>
              <w:ind w:left="10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本项目不设最高限价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0"/>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服务地址</w:t>
            </w:r>
          </w:p>
        </w:tc>
        <w:tc>
          <w:tcPr>
            <w:tcW w:w="5985" w:type="dxa"/>
            <w:tcBorders>
              <w:top w:val="single" w:color="000000" w:sz="4" w:space="0"/>
              <w:left w:val="single" w:color="000000" w:sz="4" w:space="0"/>
              <w:bottom w:val="single" w:color="000000" w:sz="4" w:space="0"/>
            </w:tcBorders>
          </w:tcPr>
          <w:p>
            <w:pPr>
              <w:pStyle w:val="20"/>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0"/>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服务期限</w:t>
            </w:r>
          </w:p>
        </w:tc>
        <w:tc>
          <w:tcPr>
            <w:tcW w:w="5985" w:type="dxa"/>
            <w:tcBorders>
              <w:top w:val="single" w:color="000000" w:sz="4" w:space="0"/>
              <w:left w:val="single" w:color="000000" w:sz="4" w:space="0"/>
              <w:bottom w:val="single" w:color="000000" w:sz="4" w:space="0"/>
            </w:tcBorders>
          </w:tcPr>
          <w:p>
            <w:pPr>
              <w:pStyle w:val="20"/>
              <w:spacing w:before="53"/>
              <w:ind w:left="108"/>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10"/>
                <w:sz w:val="24"/>
              </w:rPr>
              <w:t>合同签订后</w:t>
            </w:r>
            <w:r>
              <w:rPr>
                <w:rFonts w:hint="eastAsia" w:asciiTheme="minorEastAsia" w:hAnsiTheme="minorEastAsia" w:eastAsiaTheme="minorEastAsia" w:cstheme="minorEastAsia"/>
                <w:spacing w:val="-10"/>
                <w:sz w:val="24"/>
                <w:lang w:val="en-US" w:eastAsia="zh-CN"/>
              </w:rPr>
              <w:t>3年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0"/>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合格供应商条件</w:t>
            </w:r>
          </w:p>
        </w:tc>
        <w:tc>
          <w:tcPr>
            <w:tcW w:w="5985" w:type="dxa"/>
            <w:tcBorders>
              <w:top w:val="single" w:color="000000" w:sz="4" w:space="0"/>
              <w:left w:val="single" w:color="000000" w:sz="4" w:space="0"/>
              <w:bottom w:val="single" w:color="000000" w:sz="4" w:space="0"/>
            </w:tcBorders>
          </w:tcPr>
          <w:p>
            <w:pPr>
              <w:pStyle w:val="20"/>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见采购邀请。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 w:hRule="atLeast"/>
        </w:trPr>
        <w:tc>
          <w:tcPr>
            <w:tcW w:w="1082" w:type="dxa"/>
            <w:tcBorders>
              <w:top w:val="single" w:color="000000" w:sz="4" w:space="0"/>
              <w:bottom w:val="single" w:color="000000" w:sz="4" w:space="0"/>
              <w:right w:val="single" w:color="000000" w:sz="4" w:space="0"/>
            </w:tcBorders>
          </w:tcPr>
          <w:p>
            <w:pPr>
              <w:pStyle w:val="20"/>
              <w:spacing w:before="13"/>
              <w:rPr>
                <w:rFonts w:hint="eastAsia" w:asciiTheme="minorEastAsia" w:hAnsiTheme="minorEastAsia" w:eastAsiaTheme="minorEastAsia" w:cstheme="minorEastAsia"/>
                <w:b/>
                <w:sz w:val="14"/>
              </w:rPr>
            </w:pPr>
          </w:p>
          <w:p>
            <w:pPr>
              <w:pStyle w:val="20"/>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10</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是否接受联合体</w:t>
            </w:r>
          </w:p>
          <w:p>
            <w:pPr>
              <w:pStyle w:val="20"/>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响应</w:t>
            </w:r>
          </w:p>
        </w:tc>
        <w:tc>
          <w:tcPr>
            <w:tcW w:w="5985" w:type="dxa"/>
            <w:tcBorders>
              <w:top w:val="single" w:color="000000" w:sz="4" w:space="0"/>
              <w:left w:val="single" w:color="000000" w:sz="4" w:space="0"/>
              <w:bottom w:val="single" w:color="000000" w:sz="4" w:space="0"/>
            </w:tcBorders>
          </w:tcPr>
          <w:p>
            <w:pPr>
              <w:pStyle w:val="20"/>
              <w:spacing w:before="16"/>
              <w:rPr>
                <w:rFonts w:hint="eastAsia" w:asciiTheme="minorEastAsia" w:hAnsiTheme="minorEastAsia" w:eastAsiaTheme="minorEastAsia" w:cstheme="minorEastAsia"/>
                <w:b/>
                <w:sz w:val="12"/>
              </w:rPr>
            </w:pPr>
          </w:p>
          <w:p>
            <w:pPr>
              <w:pStyle w:val="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本次招标不接受联合投标。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20"/>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11</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现场踏勘</w:t>
            </w:r>
          </w:p>
        </w:tc>
        <w:tc>
          <w:tcPr>
            <w:tcW w:w="5985" w:type="dxa"/>
            <w:tcBorders>
              <w:top w:val="single" w:color="000000" w:sz="4" w:space="0"/>
              <w:left w:val="single" w:color="000000" w:sz="4" w:space="0"/>
              <w:bottom w:val="single" w:color="000000" w:sz="4" w:space="0"/>
            </w:tcBorders>
          </w:tcPr>
          <w:p>
            <w:pPr>
              <w:pStyle w:val="20"/>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不组织，已报名供应商自行前往项目现场踏勘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5" w:hRule="atLeast"/>
        </w:trPr>
        <w:tc>
          <w:tcPr>
            <w:tcW w:w="1082" w:type="dxa"/>
            <w:tcBorders>
              <w:top w:val="single" w:color="000000" w:sz="4" w:space="0"/>
              <w:right w:val="single" w:color="000000" w:sz="4" w:space="0"/>
            </w:tcBorders>
            <w:vAlign w:val="center"/>
          </w:tcPr>
          <w:p>
            <w:pPr>
              <w:pStyle w:val="20"/>
              <w:jc w:val="center"/>
              <w:rPr>
                <w:rFonts w:hint="eastAsia" w:asciiTheme="minorEastAsia" w:hAnsiTheme="minorEastAsia" w:eastAsiaTheme="minorEastAsia" w:cstheme="minorEastAsia"/>
                <w:b/>
                <w:sz w:val="24"/>
              </w:rPr>
            </w:pPr>
          </w:p>
          <w:p>
            <w:pPr>
              <w:pStyle w:val="20"/>
              <w:spacing w:before="2"/>
              <w:jc w:val="center"/>
              <w:rPr>
                <w:rFonts w:hint="eastAsia" w:asciiTheme="minorEastAsia" w:hAnsiTheme="minorEastAsia" w:eastAsiaTheme="minorEastAsia" w:cstheme="minorEastAsia"/>
                <w:b/>
                <w:sz w:val="16"/>
              </w:rPr>
            </w:pPr>
          </w:p>
          <w:p>
            <w:pPr>
              <w:pStyle w:val="20"/>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12</w:t>
            </w:r>
          </w:p>
        </w:tc>
        <w:tc>
          <w:tcPr>
            <w:tcW w:w="1985" w:type="dxa"/>
            <w:tcBorders>
              <w:top w:val="single" w:color="000000" w:sz="4" w:space="0"/>
              <w:left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供应商资格要求及需提供的证明材料</w:t>
            </w:r>
          </w:p>
        </w:tc>
        <w:tc>
          <w:tcPr>
            <w:tcW w:w="5985" w:type="dxa"/>
            <w:tcBorders>
              <w:top w:val="single" w:color="000000" w:sz="4" w:space="0"/>
              <w:left w:val="single" w:color="000000" w:sz="4" w:space="0"/>
            </w:tcBorders>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供应商提交的证明其成交后能履行合同的资格证明文件应符合</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文件要求，即</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p>
          <w:p>
            <w:pPr>
              <w:pStyle w:val="2"/>
              <w:rPr>
                <w:rFonts w:hint="eastAsia" w:asciiTheme="minorEastAsia" w:hAnsiTheme="minorEastAsia" w:eastAsiaTheme="minorEastAsia" w:cstheme="minorEastAsia"/>
                <w:sz w:val="21"/>
                <w:szCs w:val="21"/>
              </w:rPr>
            </w:pP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本次招标不接受联合体投标。</w:t>
            </w:r>
          </w:p>
        </w:tc>
      </w:tr>
    </w:tbl>
    <w:p>
      <w:pPr>
        <w:spacing w:after="0" w:line="306" w:lineRule="exact"/>
        <w:rPr>
          <w:rFonts w:hint="eastAsia" w:asciiTheme="minorEastAsia" w:hAnsiTheme="minorEastAsia" w:eastAsiaTheme="minorEastAsia" w:cstheme="minorEastAsia"/>
          <w:sz w:val="24"/>
        </w:rPr>
        <w:sectPr>
          <w:pgSz w:w="11910" w:h="16840"/>
          <w:pgMar w:top="1200" w:right="1140" w:bottom="1037" w:left="1140" w:header="720" w:footer="720" w:gutter="0"/>
          <w:pgBorders>
            <w:top w:val="none" w:sz="0" w:space="0"/>
            <w:left w:val="none" w:sz="0" w:space="0"/>
            <w:bottom w:val="none" w:sz="0" w:space="0"/>
            <w:right w:val="none" w:sz="0" w:space="0"/>
          </w:pgBorders>
        </w:sectPr>
      </w:pPr>
    </w:p>
    <w:tbl>
      <w:tblPr>
        <w:tblStyle w:val="13"/>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20"/>
              <w:spacing w:line="368" w:lineRule="exact"/>
              <w:ind w:left="290" w:right="261"/>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20"/>
              <w:spacing w:line="368" w:lineRule="exact"/>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20"/>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vAlign w:val="center"/>
          </w:tcPr>
          <w:p>
            <w:pPr>
              <w:pStyle w:val="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Cs w:val="21"/>
              </w:rPr>
              <w:t>响应文件是否需分册装订</w:t>
            </w:r>
          </w:p>
        </w:tc>
        <w:tc>
          <w:tcPr>
            <w:tcW w:w="5985" w:type="dxa"/>
            <w:tcBorders>
              <w:top w:val="single" w:color="000000" w:sz="4" w:space="0"/>
              <w:left w:val="single" w:color="000000" w:sz="4" w:space="0"/>
              <w:bottom w:val="single" w:color="000000" w:sz="4" w:space="0"/>
            </w:tcBorders>
            <w:vAlign w:val="center"/>
          </w:tcPr>
          <w:p>
            <w:pPr>
              <w:pStyle w:val="6"/>
              <w:topLinePunct/>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■不需要</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□需要，分册装订要求：共分2册，分别为：</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（1）商务部分，单独成册。</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（2）技术部分，单独成册。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576" w:hRule="atLeast"/>
        </w:trPr>
        <w:tc>
          <w:tcPr>
            <w:tcW w:w="1082" w:type="dxa"/>
            <w:tcBorders>
              <w:top w:val="single" w:color="000000" w:sz="4" w:space="0"/>
              <w:bottom w:val="single" w:color="000000" w:sz="4" w:space="0"/>
              <w:right w:val="single" w:color="000000" w:sz="4" w:space="0"/>
            </w:tcBorders>
          </w:tcPr>
          <w:p>
            <w:pPr>
              <w:pStyle w:val="20"/>
              <w:rPr>
                <w:rFonts w:hint="eastAsia" w:asciiTheme="minorEastAsia" w:hAnsiTheme="minorEastAsia" w:eastAsiaTheme="minorEastAsia" w:cstheme="minorEastAsia"/>
                <w:b/>
                <w:sz w:val="24"/>
              </w:rPr>
            </w:pPr>
          </w:p>
          <w:p>
            <w:pPr>
              <w:pStyle w:val="20"/>
              <w:rPr>
                <w:rFonts w:hint="eastAsia" w:asciiTheme="minorEastAsia" w:hAnsiTheme="minorEastAsia" w:eastAsiaTheme="minorEastAsia" w:cstheme="minorEastAsia"/>
                <w:b/>
                <w:sz w:val="24"/>
              </w:rPr>
            </w:pPr>
          </w:p>
          <w:p>
            <w:pPr>
              <w:pStyle w:val="20"/>
              <w:rPr>
                <w:rFonts w:hint="eastAsia" w:asciiTheme="minorEastAsia" w:hAnsiTheme="minorEastAsia" w:eastAsiaTheme="minorEastAsia" w:cstheme="minorEastAsia"/>
                <w:b/>
                <w:sz w:val="24"/>
              </w:rPr>
            </w:pPr>
          </w:p>
          <w:p>
            <w:pPr>
              <w:pStyle w:val="20"/>
              <w:spacing w:before="16"/>
              <w:rPr>
                <w:rFonts w:hint="eastAsia" w:asciiTheme="minorEastAsia" w:hAnsiTheme="minorEastAsia" w:eastAsiaTheme="minorEastAsia" w:cstheme="minorEastAsia"/>
                <w:b/>
                <w:sz w:val="18"/>
              </w:rPr>
            </w:pPr>
          </w:p>
          <w:p>
            <w:pPr>
              <w:pStyle w:val="20"/>
              <w:ind w:left="290" w:right="26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5"/>
                <w:sz w:val="24"/>
              </w:rPr>
              <w:t>1</w:t>
            </w:r>
            <w:r>
              <w:rPr>
                <w:rFonts w:hint="eastAsia" w:asciiTheme="minorEastAsia" w:hAnsiTheme="minorEastAsia" w:eastAsiaTheme="minorEastAsia" w:cstheme="minorEastAsia"/>
                <w:spacing w:val="-5"/>
                <w:sz w:val="24"/>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响应文件包装要求</w:t>
            </w:r>
          </w:p>
        </w:tc>
        <w:tc>
          <w:tcPr>
            <w:tcW w:w="5985" w:type="dxa"/>
            <w:tcBorders>
              <w:top w:val="single" w:color="000000" w:sz="4" w:space="0"/>
              <w:left w:val="single" w:color="000000" w:sz="4" w:space="0"/>
              <w:bottom w:val="single" w:color="000000" w:sz="4" w:space="0"/>
            </w:tcBorders>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商务部分与技术部分：■不分开包装  □分开包装</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正本与副本：        ■不分开包装  □分开包装</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响应文件电子版：单独包装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0"/>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14</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响应文件有效期</w:t>
            </w:r>
          </w:p>
        </w:tc>
        <w:tc>
          <w:tcPr>
            <w:tcW w:w="5985" w:type="dxa"/>
            <w:tcBorders>
              <w:top w:val="single" w:color="000000" w:sz="4" w:space="0"/>
              <w:left w:val="single" w:color="000000" w:sz="4" w:space="0"/>
              <w:bottom w:val="single" w:color="000000" w:sz="4" w:space="0"/>
            </w:tcBorders>
          </w:tcPr>
          <w:p>
            <w:pPr>
              <w:pStyle w:val="20"/>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 xml:space="preserve">响应文件提交截止后不少于 </w:t>
            </w:r>
            <w:r>
              <w:rPr>
                <w:rFonts w:hint="eastAsia" w:asciiTheme="minorEastAsia" w:hAnsiTheme="minorEastAsia" w:eastAsiaTheme="minorEastAsia" w:cstheme="minorEastAsia"/>
                <w:sz w:val="24"/>
                <w:u w:val="single"/>
              </w:rPr>
              <w:t>90</w:t>
            </w:r>
            <w:r>
              <w:rPr>
                <w:rFonts w:hint="eastAsia" w:asciiTheme="minorEastAsia" w:hAnsiTheme="minorEastAsia" w:eastAsiaTheme="minorEastAsia" w:cstheme="minorEastAsia"/>
                <w:spacing w:val="-18"/>
                <w:sz w:val="24"/>
              </w:rPr>
              <w:t xml:space="preserve"> 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0"/>
              <w:spacing w:before="13"/>
              <w:rPr>
                <w:rFonts w:hint="eastAsia" w:asciiTheme="minorEastAsia" w:hAnsiTheme="minorEastAsia" w:eastAsiaTheme="minorEastAsia" w:cstheme="minorEastAsia"/>
                <w:b/>
                <w:sz w:val="14"/>
              </w:rPr>
            </w:pPr>
          </w:p>
          <w:p>
            <w:pPr>
              <w:pStyle w:val="20"/>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15</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响应文件提交截</w:t>
            </w:r>
          </w:p>
          <w:p>
            <w:pPr>
              <w:pStyle w:val="20"/>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止时间</w:t>
            </w:r>
          </w:p>
        </w:tc>
        <w:tc>
          <w:tcPr>
            <w:tcW w:w="5985" w:type="dxa"/>
            <w:tcBorders>
              <w:top w:val="single" w:color="000000" w:sz="4" w:space="0"/>
              <w:left w:val="single" w:color="000000" w:sz="4" w:space="0"/>
              <w:bottom w:val="single" w:color="000000" w:sz="4" w:space="0"/>
            </w:tcBorders>
          </w:tcPr>
          <w:p>
            <w:pPr>
              <w:pStyle w:val="20"/>
              <w:spacing w:before="13"/>
              <w:rPr>
                <w:rFonts w:hint="eastAsia" w:asciiTheme="minorEastAsia" w:hAnsiTheme="minorEastAsia" w:eastAsiaTheme="minorEastAsia" w:cstheme="minorEastAsia"/>
                <w:b/>
                <w:sz w:val="14"/>
              </w:rPr>
            </w:pPr>
          </w:p>
          <w:p>
            <w:pPr>
              <w:pStyle w:val="2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19</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2"/>
                <w:sz w:val="24"/>
              </w:rPr>
              <w:t>1</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7" w:hRule="atLeast"/>
        </w:trPr>
        <w:tc>
          <w:tcPr>
            <w:tcW w:w="1082" w:type="dxa"/>
            <w:tcBorders>
              <w:top w:val="single" w:color="000000" w:sz="4" w:space="0"/>
              <w:bottom w:val="single" w:color="000000" w:sz="4" w:space="0"/>
              <w:right w:val="single" w:color="000000" w:sz="4" w:space="0"/>
            </w:tcBorders>
          </w:tcPr>
          <w:p>
            <w:pPr>
              <w:pStyle w:val="20"/>
              <w:rPr>
                <w:rFonts w:hint="eastAsia" w:asciiTheme="minorEastAsia" w:hAnsiTheme="minorEastAsia" w:eastAsiaTheme="minorEastAsia" w:cstheme="minorEastAsia"/>
                <w:b/>
                <w:sz w:val="24"/>
              </w:rPr>
            </w:pPr>
          </w:p>
          <w:p>
            <w:pPr>
              <w:pStyle w:val="20"/>
              <w:spacing w:before="2"/>
              <w:rPr>
                <w:rFonts w:hint="eastAsia" w:asciiTheme="minorEastAsia" w:hAnsiTheme="minorEastAsia" w:eastAsiaTheme="minorEastAsia" w:cstheme="minorEastAsia"/>
                <w:b/>
                <w:sz w:val="16"/>
              </w:rPr>
            </w:pPr>
          </w:p>
          <w:p>
            <w:pPr>
              <w:pStyle w:val="20"/>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16</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5"/>
              <w:rPr>
                <w:rFonts w:hint="eastAsia" w:asciiTheme="minorEastAsia" w:hAnsiTheme="minorEastAsia" w:eastAsiaTheme="minorEastAsia" w:cstheme="minorEastAsia"/>
                <w:b/>
                <w:sz w:val="21"/>
              </w:rPr>
            </w:pPr>
          </w:p>
          <w:p>
            <w:pPr>
              <w:pStyle w:val="20"/>
              <w:spacing w:line="254" w:lineRule="auto"/>
              <w:ind w:left="762" w:right="130" w:hanging="6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w:t>
            </w:r>
            <w:r>
              <w:rPr>
                <w:rFonts w:hint="eastAsia" w:asciiTheme="minorEastAsia" w:hAnsiTheme="minorEastAsia" w:eastAsiaTheme="minorEastAsia" w:cstheme="minorEastAsia"/>
                <w:b/>
                <w:spacing w:val="-6"/>
                <w:sz w:val="24"/>
              </w:rPr>
              <w:t>网址</w:t>
            </w:r>
          </w:p>
        </w:tc>
        <w:tc>
          <w:tcPr>
            <w:tcW w:w="5985" w:type="dxa"/>
            <w:tcBorders>
              <w:top w:val="single" w:color="000000" w:sz="4" w:space="0"/>
              <w:left w:val="single" w:color="000000" w:sz="4" w:space="0"/>
              <w:bottom w:val="single" w:color="000000" w:sz="4" w:space="0"/>
            </w:tcBorders>
          </w:tcPr>
          <w:p>
            <w:pPr>
              <w:widowControl/>
              <w:numPr>
                <w:ilvl w:val="0"/>
                <w:numId w:val="0"/>
              </w:numPr>
              <w:spacing w:line="360" w:lineRule="auto"/>
              <w:ind w:right="0" w:rightChars="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w:t>
            </w:r>
            <w:r>
              <w:rPr>
                <w:rFonts w:hint="eastAsia" w:asciiTheme="minorEastAsia" w:hAnsiTheme="minorEastAsia" w:eastAsiaTheme="minorEastAsia" w:cstheme="minorEastAsia"/>
                <w:sz w:val="24"/>
                <w:lang w:val="en-US" w:eastAsia="zh-CN"/>
              </w:rPr>
              <w:t>下载网址</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6"/>
                <w:rFonts w:hint="eastAsia" w:asciiTheme="minorEastAsia" w:hAnsiTheme="minorEastAsia" w:eastAsiaTheme="minorEastAsia" w:cstheme="minorEastAsia"/>
                <w:sz w:val="24"/>
                <w:szCs w:val="24"/>
                <w:highlight w:val="none"/>
              </w:rPr>
              <w:t>https://www.szy.sh.cn/</w:t>
            </w:r>
            <w:r>
              <w:rPr>
                <w:rStyle w:val="16"/>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tcPr>
          <w:p>
            <w:pPr>
              <w:pStyle w:val="20"/>
              <w:spacing w:before="7"/>
              <w:rPr>
                <w:rFonts w:hint="eastAsia" w:asciiTheme="minorEastAsia" w:hAnsiTheme="minorEastAsia" w:eastAsiaTheme="minorEastAsia" w:cstheme="minorEastAsia"/>
                <w:b/>
                <w:sz w:val="27"/>
              </w:rPr>
            </w:pPr>
          </w:p>
          <w:p>
            <w:pPr>
              <w:pStyle w:val="20"/>
              <w:spacing w:before="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17</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5"/>
              <w:rPr>
                <w:rFonts w:hint="eastAsia" w:asciiTheme="minorEastAsia" w:hAnsiTheme="minorEastAsia" w:eastAsiaTheme="minorEastAsia" w:cstheme="minorEastAsia"/>
                <w:b/>
                <w:sz w:val="21"/>
              </w:rPr>
            </w:pPr>
          </w:p>
          <w:p>
            <w:pPr>
              <w:pStyle w:val="20"/>
              <w:ind w:left="2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纸质响应文件</w:t>
            </w:r>
          </w:p>
        </w:tc>
        <w:tc>
          <w:tcPr>
            <w:tcW w:w="5985" w:type="dxa"/>
            <w:tcBorders>
              <w:top w:val="single" w:color="000000" w:sz="4" w:space="0"/>
              <w:left w:val="single" w:color="000000" w:sz="4" w:space="0"/>
              <w:bottom w:val="single" w:color="000000" w:sz="4" w:space="0"/>
            </w:tcBorders>
          </w:tcPr>
          <w:p>
            <w:pPr>
              <w:pStyle w:val="20"/>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投标截止时间前，投标人应递交以下数量的投标文件：</w:t>
            </w:r>
          </w:p>
          <w:p>
            <w:pPr>
              <w:pStyle w:val="20"/>
              <w:spacing w:before="7" w:line="460" w:lineRule="atLeast"/>
              <w:ind w:left="108" w:right="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6"/>
                <w:sz w:val="24"/>
              </w:rPr>
              <w:t xml:space="preserve">正本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26"/>
                <w:sz w:val="24"/>
              </w:rPr>
              <w:t xml:space="preserve">副本 </w:t>
            </w:r>
            <w:r>
              <w:rPr>
                <w:rFonts w:hint="eastAsia" w:asciiTheme="minorEastAsia" w:hAnsiTheme="minorEastAsia" w:eastAsiaTheme="minorEastAsia" w:cstheme="minorEastAsia"/>
                <w:spacing w:val="26"/>
                <w:sz w:val="24"/>
                <w:lang w:val="en-US" w:eastAsia="zh-CN"/>
              </w:rPr>
              <w:t>2</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val="0"/>
                <w:bCs w:val="0"/>
                <w:szCs w:val="21"/>
              </w:rPr>
              <w:t>同时提供整份响应文件（签字盖章版）的电子版1份，U盘</w:t>
            </w:r>
            <w:r>
              <w:rPr>
                <w:rFonts w:hint="eastAsia" w:asciiTheme="minorEastAsia" w:hAnsiTheme="minorEastAsia" w:eastAsiaTheme="minorEastAsia" w:cstheme="minorEastAsia"/>
                <w:b w:val="0"/>
                <w:bCs w:val="0"/>
                <w:szCs w:val="21"/>
                <w:lang w:val="en-US" w:eastAsia="zh-CN"/>
              </w:rPr>
              <w:t>形式提供</w:t>
            </w:r>
            <w:r>
              <w:rPr>
                <w:rFonts w:hint="eastAsia" w:asciiTheme="minorEastAsia" w:hAnsiTheme="minorEastAsia" w:eastAsiaTheme="minorEastAsia" w:cstheme="minorEastAsia"/>
                <w:b w:val="0"/>
                <w:bCs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20"/>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18</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lang w:val="en-US" w:eastAsia="zh-CN"/>
              </w:rPr>
              <w:t>磋商</w:t>
            </w:r>
            <w:r>
              <w:rPr>
                <w:rFonts w:hint="eastAsia" w:asciiTheme="minorEastAsia" w:hAnsiTheme="minorEastAsia" w:eastAsiaTheme="minorEastAsia" w:cstheme="minorEastAsia"/>
                <w:b/>
                <w:spacing w:val="-2"/>
                <w:sz w:val="24"/>
              </w:rPr>
              <w:t>时间、地点</w:t>
            </w:r>
          </w:p>
        </w:tc>
        <w:tc>
          <w:tcPr>
            <w:tcW w:w="5985" w:type="dxa"/>
            <w:tcBorders>
              <w:top w:val="single" w:color="000000" w:sz="4" w:space="0"/>
              <w:left w:val="single" w:color="000000" w:sz="4" w:space="0"/>
              <w:bottom w:val="single" w:color="000000" w:sz="4" w:space="0"/>
            </w:tcBorders>
          </w:tcPr>
          <w:p>
            <w:pPr>
              <w:spacing w:line="360" w:lineRule="auto"/>
              <w:rPr>
                <w:rFonts w:hint="eastAsia" w:asciiTheme="minorEastAsia" w:hAnsiTheme="minorEastAsia" w:eastAsiaTheme="minorEastAsia" w:cstheme="minorEastAsia"/>
                <w:spacing w:val="-5"/>
                <w:sz w:val="24"/>
                <w:lang w:val="en-US" w:eastAsia="zh-CN"/>
              </w:rPr>
            </w:pPr>
            <w:r>
              <w:rPr>
                <w:rFonts w:hint="eastAsia" w:asciiTheme="minorEastAsia" w:hAnsiTheme="minorEastAsia" w:eastAsiaTheme="minorEastAsia" w:cstheme="minorEastAsia"/>
                <w:spacing w:val="-5"/>
                <w:sz w:val="24"/>
              </w:rPr>
              <w:t>另</w:t>
            </w:r>
            <w:r>
              <w:rPr>
                <w:rFonts w:hint="eastAsia" w:asciiTheme="minorEastAsia" w:hAnsiTheme="minorEastAsia" w:eastAsiaTheme="minorEastAsia" w:cstheme="minorEastAsia"/>
                <w:spacing w:val="-5"/>
                <w:sz w:val="24"/>
                <w:lang w:val="en-US" w:eastAsia="zh-CN"/>
              </w:rPr>
              <w:t>行通知</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代表必须是签署响应文件的法人代表或其委托代理人。</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供应商代表本人必须参加</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时提供法人代表委托书原件、身份证及加盖供应商公章的身份证复印件。</w:t>
            </w:r>
          </w:p>
          <w:p>
            <w:pPr>
              <w:pStyle w:val="20"/>
              <w:spacing w:before="53"/>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Cs w:val="21"/>
              </w:rPr>
              <w:t>如供应商代表本人未出席</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会议，将视为未实质性响应</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文件，按无效响应处理。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pStyle w:val="20"/>
              <w:ind w:left="290" w:right="26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pacing w:val="-5"/>
                <w:sz w:val="24"/>
                <w:lang w:val="en-US" w:eastAsia="zh-CN"/>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小组的组建</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依法组建，成员为3人及以上的单数组成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zCs w:val="21"/>
                <w:lang w:val="en-US" w:eastAsia="zh-CN"/>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是否授权</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小组确定成交供应商</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0"/>
              <w:spacing w:before="13"/>
              <w:rPr>
                <w:rFonts w:hint="eastAsia" w:ascii="Malgun Gothic" w:hAnsi="Malgun Gothic" w:eastAsia="Malgun Gothic" w:cs="Malgun Gothic"/>
                <w:b/>
                <w:sz w:val="14"/>
              </w:rPr>
            </w:pPr>
          </w:p>
          <w:p>
            <w:pPr>
              <w:pStyle w:val="20"/>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lang w:val="en-US" w:eastAsia="zh-CN"/>
              </w:rPr>
              <w:t>21</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评审委员会的组</w:t>
            </w:r>
          </w:p>
          <w:p>
            <w:pPr>
              <w:pStyle w:val="20"/>
              <w:spacing w:before="25"/>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建与评审方法</w:t>
            </w:r>
          </w:p>
        </w:tc>
        <w:tc>
          <w:tcPr>
            <w:tcW w:w="5985" w:type="dxa"/>
            <w:tcBorders>
              <w:top w:val="single" w:color="000000" w:sz="4" w:space="0"/>
              <w:left w:val="single" w:color="000000" w:sz="4" w:space="0"/>
              <w:bottom w:val="single" w:color="000000" w:sz="4" w:space="0"/>
            </w:tcBorders>
          </w:tcPr>
          <w:p>
            <w:pPr>
              <w:pStyle w:val="20"/>
              <w:spacing w:before="16"/>
              <w:rPr>
                <w:rFonts w:hint="eastAsia" w:asciiTheme="minorEastAsia" w:hAnsiTheme="minorEastAsia" w:eastAsiaTheme="minorEastAsia" w:cstheme="minorEastAsia"/>
                <w:b/>
                <w:sz w:val="12"/>
              </w:rPr>
            </w:pPr>
          </w:p>
          <w:p>
            <w:pPr>
              <w:pStyle w:val="2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详见第四章《评审方法与程序》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0"/>
              <w:spacing w:before="13"/>
              <w:rPr>
                <w:rFonts w:hint="eastAsia" w:ascii="Malgun Gothic" w:hAnsi="Malgun Gothic" w:eastAsia="Malgun Gothic" w:cs="Malgun Gothic"/>
                <w:b/>
                <w:sz w:val="14"/>
              </w:rPr>
            </w:pPr>
          </w:p>
          <w:p>
            <w:pPr>
              <w:pStyle w:val="20"/>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2</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58"/>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付款方法</w:t>
            </w:r>
          </w:p>
        </w:tc>
        <w:tc>
          <w:tcPr>
            <w:tcW w:w="5985" w:type="dxa"/>
            <w:tcBorders>
              <w:top w:val="single" w:color="000000" w:sz="4" w:space="0"/>
              <w:left w:val="single" w:color="000000" w:sz="4" w:space="0"/>
              <w:bottom w:val="single" w:color="000000" w:sz="4" w:space="0"/>
            </w:tcBorders>
          </w:tcPr>
          <w:p>
            <w:pPr>
              <w:pStyle w:val="20"/>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视频拍摄完成且</w:t>
            </w:r>
            <w:r>
              <w:rPr>
                <w:rFonts w:hint="eastAsia" w:asciiTheme="minorEastAsia" w:hAnsiTheme="minorEastAsia" w:eastAsiaTheme="minorEastAsia" w:cstheme="minorEastAsia"/>
                <w:sz w:val="24"/>
                <w:szCs w:val="24"/>
              </w:rPr>
              <w:t>验收合格后</w:t>
            </w:r>
            <w:r>
              <w:rPr>
                <w:rFonts w:hint="eastAsia" w:asciiTheme="minorEastAsia" w:hAnsiTheme="minorEastAsia" w:eastAsiaTheme="minorEastAsia" w:cstheme="minorEastAsia"/>
                <w:sz w:val="24"/>
                <w:szCs w:val="24"/>
                <w:lang w:val="en-US" w:eastAsia="zh-CN"/>
              </w:rPr>
              <w:t>30天内</w:t>
            </w:r>
            <w:r>
              <w:rPr>
                <w:rFonts w:hint="eastAsia" w:asciiTheme="minorEastAsia" w:hAnsiTheme="minorEastAsia" w:eastAsiaTheme="minorEastAsia" w:cstheme="minorEastAsia"/>
                <w:sz w:val="24"/>
                <w:szCs w:val="24"/>
              </w:rPr>
              <w:t>根据报价及产</w:t>
            </w:r>
            <w:r>
              <w:rPr>
                <w:rFonts w:hint="eastAsia" w:asciiTheme="minorEastAsia" w:hAnsiTheme="minorEastAsia" w:eastAsiaTheme="minorEastAsia" w:cstheme="minorEastAsia"/>
                <w:sz w:val="24"/>
                <w:szCs w:val="24"/>
                <w:lang w:val="en-US" w:eastAsia="zh-CN"/>
              </w:rPr>
              <w:t>品</w:t>
            </w:r>
            <w:r>
              <w:rPr>
                <w:rFonts w:hint="eastAsia" w:asciiTheme="minorEastAsia" w:hAnsiTheme="minorEastAsia" w:eastAsiaTheme="minorEastAsia" w:cstheme="minorEastAsia"/>
                <w:sz w:val="24"/>
                <w:szCs w:val="24"/>
              </w:rPr>
              <w:t>清单支付全款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6" w:hRule="atLeast"/>
        </w:trPr>
        <w:tc>
          <w:tcPr>
            <w:tcW w:w="1082" w:type="dxa"/>
            <w:tcBorders>
              <w:top w:val="single" w:color="000000" w:sz="4" w:space="0"/>
              <w:bottom w:val="single" w:color="000000" w:sz="4" w:space="0"/>
              <w:right w:val="single" w:color="000000" w:sz="4" w:space="0"/>
            </w:tcBorders>
          </w:tcPr>
          <w:p>
            <w:pPr>
              <w:pStyle w:val="20"/>
              <w:spacing w:before="37"/>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3</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36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履约保证金</w:t>
            </w:r>
          </w:p>
        </w:tc>
        <w:tc>
          <w:tcPr>
            <w:tcW w:w="5985" w:type="dxa"/>
            <w:tcBorders>
              <w:top w:val="single" w:color="000000" w:sz="4" w:space="0"/>
              <w:left w:val="single" w:color="000000" w:sz="4" w:space="0"/>
              <w:bottom w:val="single" w:color="000000" w:sz="4" w:space="0"/>
            </w:tcBorders>
          </w:tcPr>
          <w:p>
            <w:pPr>
              <w:pStyle w:val="20"/>
              <w:spacing w:before="3"/>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8" w:hRule="atLeast"/>
        </w:trPr>
        <w:tc>
          <w:tcPr>
            <w:tcW w:w="1082" w:type="dxa"/>
            <w:tcBorders>
              <w:top w:val="single" w:color="000000" w:sz="4" w:space="0"/>
              <w:right w:val="single" w:color="000000" w:sz="4" w:space="0"/>
            </w:tcBorders>
          </w:tcPr>
          <w:p>
            <w:pPr>
              <w:pStyle w:val="20"/>
              <w:spacing w:before="68"/>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4</w:t>
            </w:r>
          </w:p>
        </w:tc>
        <w:tc>
          <w:tcPr>
            <w:tcW w:w="1985" w:type="dxa"/>
            <w:tcBorders>
              <w:top w:val="single" w:color="000000" w:sz="4" w:space="0"/>
              <w:left w:val="single" w:color="000000" w:sz="4" w:space="0"/>
              <w:right w:val="single" w:color="000000" w:sz="4" w:space="0"/>
            </w:tcBorders>
          </w:tcPr>
          <w:p>
            <w:pPr>
              <w:pStyle w:val="20"/>
              <w:spacing w:line="39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质量保证金</w:t>
            </w:r>
          </w:p>
        </w:tc>
        <w:tc>
          <w:tcPr>
            <w:tcW w:w="5985" w:type="dxa"/>
            <w:tcBorders>
              <w:top w:val="single" w:color="000000" w:sz="4" w:space="0"/>
              <w:left w:val="single" w:color="000000" w:sz="4" w:space="0"/>
            </w:tcBorders>
          </w:tcPr>
          <w:p>
            <w:pPr>
              <w:pStyle w:val="20"/>
              <w:spacing w:before="34"/>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bl>
    <w:p>
      <w:pPr>
        <w:spacing w:after="0"/>
        <w:rPr>
          <w:rFonts w:hint="eastAsia" w:ascii="Malgun Gothic" w:hAnsi="Malgun Gothic" w:eastAsia="Malgun Gothic" w:cs="Malgun Gothic"/>
          <w:sz w:val="24"/>
        </w:rPr>
        <w:sectPr>
          <w:type w:val="continuous"/>
          <w:pgSz w:w="11910" w:h="16840"/>
          <w:pgMar w:top="1240" w:right="1140" w:bottom="1394" w:left="1140" w:header="720" w:footer="720" w:gutter="0"/>
          <w:pgBorders>
            <w:top w:val="none" w:sz="0" w:space="0"/>
            <w:left w:val="none" w:sz="0" w:space="0"/>
            <w:bottom w:val="none" w:sz="0" w:space="0"/>
            <w:right w:val="none" w:sz="0" w:space="0"/>
          </w:pgBorders>
        </w:sectPr>
      </w:pPr>
    </w:p>
    <w:p>
      <w:pPr>
        <w:spacing w:after="0" w:line="398" w:lineRule="exact"/>
        <w:rPr>
          <w:rFonts w:hint="eastAsia" w:ascii="Malgun Gothic" w:hAnsi="Malgun Gothic" w:eastAsia="Malgun Gothic" w:cs="Malgun Gothic"/>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right="338"/>
        <w:jc w:val="center"/>
        <w:rPr>
          <w:rFonts w:ascii="Microsoft JhengHei" w:eastAsia="Microsoft JhengHei"/>
          <w:b/>
          <w:sz w:val="24"/>
        </w:rPr>
      </w:pPr>
      <w:r>
        <w:rPr>
          <w:rFonts w:ascii="Microsoft JhengHei" w:eastAsia="Microsoft JhengHei"/>
          <w:b/>
          <w:spacing w:val="-2"/>
          <w:sz w:val="24"/>
        </w:rPr>
        <w:t>供应商须知</w:t>
      </w:r>
    </w:p>
    <w:tbl>
      <w:tblPr>
        <w:tblStyle w:val="13"/>
        <w:tblW w:w="8466" w:type="dxa"/>
        <w:tblInd w:w="0" w:type="dxa"/>
        <w:tblLayout w:type="fixed"/>
        <w:tblCellMar>
          <w:top w:w="0" w:type="dxa"/>
          <w:left w:w="108" w:type="dxa"/>
          <w:bottom w:w="0" w:type="dxa"/>
          <w:right w:w="108" w:type="dxa"/>
        </w:tblCellMar>
      </w:tblPr>
      <w:tblGrid>
        <w:gridCol w:w="979"/>
        <w:gridCol w:w="7487"/>
      </w:tblGrid>
      <w:tr>
        <w:tblPrEx>
          <w:tblLayout w:type="fixed"/>
        </w:tblPrEx>
        <w:tc>
          <w:tcPr>
            <w:tcW w:w="979" w:type="dxa"/>
            <w:noWrap w:val="0"/>
            <w:vAlign w:val="top"/>
          </w:tcPr>
          <w:p>
            <w:pPr>
              <w:spacing w:line="276" w:lineRule="auto"/>
              <w:rPr>
                <w:rFonts w:hint="eastAsia" w:ascii="宋体" w:hAnsi="宋体"/>
                <w:b/>
                <w:szCs w:val="21"/>
              </w:rPr>
            </w:pPr>
            <w:r>
              <w:rPr>
                <w:rFonts w:hint="eastAsia" w:ascii="宋体" w:hAnsi="宋体"/>
                <w:b/>
                <w:szCs w:val="21"/>
              </w:rPr>
              <w:t>1.1</w:t>
            </w:r>
          </w:p>
        </w:tc>
        <w:tc>
          <w:tcPr>
            <w:tcW w:w="7487" w:type="dxa"/>
            <w:noWrap w:val="0"/>
            <w:vAlign w:val="top"/>
          </w:tcPr>
          <w:p>
            <w:pPr>
              <w:spacing w:line="276" w:lineRule="auto"/>
              <w:rPr>
                <w:rFonts w:hint="eastAsia" w:ascii="宋体" w:hAnsi="宋体"/>
                <w:b/>
                <w:szCs w:val="21"/>
              </w:rPr>
            </w:pPr>
            <w:r>
              <w:rPr>
                <w:rFonts w:ascii="宋体" w:hAnsi="宋体"/>
                <w:b/>
                <w:szCs w:val="21"/>
              </w:rPr>
              <w:t>总则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采购项目</w:t>
            </w:r>
            <w:r>
              <w:rPr>
                <w:rFonts w:ascii="宋体" w:hAnsi="宋体"/>
                <w:b/>
                <w:bCs/>
                <w:szCs w:val="21"/>
              </w:rPr>
              <w:t>概况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1.1.1</w:t>
            </w:r>
          </w:p>
        </w:tc>
        <w:tc>
          <w:tcPr>
            <w:tcW w:w="7487" w:type="dxa"/>
            <w:noWrap w:val="0"/>
            <w:vAlign w:val="top"/>
          </w:tcPr>
          <w:p>
            <w:pPr>
              <w:spacing w:line="276" w:lineRule="auto"/>
              <w:rPr>
                <w:rFonts w:hint="eastAsia" w:ascii="宋体" w:hAnsi="宋体"/>
                <w:szCs w:val="21"/>
              </w:rPr>
            </w:pPr>
            <w:r>
              <w:rPr>
                <w:rFonts w:hint="eastAsia" w:ascii="宋体" w:hAnsi="宋体"/>
                <w:szCs w:val="21"/>
              </w:rPr>
              <w:t>根据《中华人民共和国招标投标法》、《中华人民共和国招标投标法实施条例》等有关法律、法规和规章的规定，本采购项目已具备采购条件，现对本项目采购进行</w:t>
            </w:r>
            <w:r>
              <w:rPr>
                <w:rFonts w:hint="eastAsia"/>
                <w:szCs w:val="21"/>
                <w:lang w:eastAsia="zh-CN"/>
              </w:rPr>
              <w:t>竞争性磋商</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1.1.2</w:t>
            </w:r>
          </w:p>
        </w:tc>
        <w:tc>
          <w:tcPr>
            <w:tcW w:w="7487" w:type="dxa"/>
            <w:noWrap w:val="0"/>
            <w:vAlign w:val="top"/>
          </w:tcPr>
          <w:p>
            <w:pPr>
              <w:spacing w:line="276" w:lineRule="auto"/>
              <w:rPr>
                <w:rFonts w:hint="eastAsia" w:ascii="宋体" w:hAnsi="宋体"/>
                <w:szCs w:val="21"/>
              </w:rPr>
            </w:pPr>
            <w:r>
              <w:rPr>
                <w:rFonts w:hint="eastAsia" w:ascii="宋体" w:hAnsi="宋体"/>
                <w:szCs w:val="21"/>
              </w:rPr>
              <w:t>采购人</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1.1.3</w:t>
            </w:r>
          </w:p>
        </w:tc>
        <w:tc>
          <w:tcPr>
            <w:tcW w:w="7487" w:type="dxa"/>
            <w:noWrap w:val="0"/>
            <w:vAlign w:val="top"/>
          </w:tcPr>
          <w:p>
            <w:pPr>
              <w:spacing w:line="276" w:lineRule="auto"/>
              <w:rPr>
                <w:rFonts w:hint="eastAsia" w:ascii="宋体" w:hAnsi="宋体"/>
                <w:szCs w:val="21"/>
              </w:rPr>
            </w:pPr>
            <w:r>
              <w:rPr>
                <w:rFonts w:hint="eastAsia" w:ascii="宋体" w:hAnsi="宋体"/>
                <w:szCs w:val="21"/>
              </w:rPr>
              <w:t>采购代理机构</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1.1.4</w:t>
            </w:r>
          </w:p>
        </w:tc>
        <w:tc>
          <w:tcPr>
            <w:tcW w:w="7487" w:type="dxa"/>
            <w:noWrap w:val="0"/>
            <w:vAlign w:val="top"/>
          </w:tcPr>
          <w:p>
            <w:pPr>
              <w:spacing w:line="276" w:lineRule="auto"/>
              <w:rPr>
                <w:rFonts w:hint="eastAsia" w:ascii="宋体" w:hAnsi="宋体"/>
                <w:szCs w:val="21"/>
              </w:rPr>
            </w:pPr>
            <w:r>
              <w:rPr>
                <w:rFonts w:ascii="宋体" w:hAnsi="宋体"/>
                <w:szCs w:val="21"/>
              </w:rPr>
              <w:t>项目名称：见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1.1.5</w:t>
            </w:r>
          </w:p>
        </w:tc>
        <w:tc>
          <w:tcPr>
            <w:tcW w:w="7487" w:type="dxa"/>
            <w:noWrap w:val="0"/>
            <w:vAlign w:val="top"/>
          </w:tcPr>
          <w:p>
            <w:pPr>
              <w:spacing w:line="276" w:lineRule="auto"/>
              <w:rPr>
                <w:rFonts w:hint="eastAsia" w:ascii="宋体" w:hAnsi="宋体"/>
                <w:szCs w:val="21"/>
              </w:rPr>
            </w:pPr>
            <w:r>
              <w:rPr>
                <w:rFonts w:hint="eastAsia" w:ascii="宋体" w:hAnsi="宋体"/>
                <w:szCs w:val="21"/>
              </w:rPr>
              <w:t>工</w:t>
            </w:r>
            <w:r>
              <w:rPr>
                <w:rFonts w:ascii="宋体" w:hAnsi="宋体"/>
                <w:szCs w:val="21"/>
              </w:rPr>
              <w:t>程项目名称：即</w:t>
            </w:r>
            <w:r>
              <w:rPr>
                <w:rFonts w:hint="eastAsia" w:ascii="宋体" w:hAnsi="宋体"/>
                <w:szCs w:val="21"/>
              </w:rPr>
              <w:t>本</w:t>
            </w:r>
            <w:r>
              <w:rPr>
                <w:rFonts w:ascii="宋体" w:hAnsi="宋体"/>
                <w:szCs w:val="21"/>
              </w:rPr>
              <w:t>项目所属的工程建设项目</w:t>
            </w:r>
            <w:r>
              <w:rPr>
                <w:rFonts w:hint="eastAsia" w:ascii="宋体" w:hAnsi="宋体"/>
                <w:szCs w:val="21"/>
              </w:rPr>
              <w:t>（如是）</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1.1.6</w:t>
            </w:r>
          </w:p>
        </w:tc>
        <w:tc>
          <w:tcPr>
            <w:tcW w:w="7487" w:type="dxa"/>
            <w:noWrap w:val="0"/>
            <w:vAlign w:val="top"/>
          </w:tcPr>
          <w:p>
            <w:pPr>
              <w:spacing w:line="276" w:lineRule="auto"/>
              <w:rPr>
                <w:rFonts w:hint="eastAsia" w:ascii="宋体" w:hAnsi="宋体"/>
                <w:szCs w:val="21"/>
              </w:rPr>
            </w:pPr>
            <w:r>
              <w:rPr>
                <w:rFonts w:hint="eastAsia" w:ascii="宋体" w:hAnsi="宋体"/>
                <w:szCs w:val="21"/>
              </w:rPr>
              <w:t>采购</w:t>
            </w:r>
            <w:r>
              <w:rPr>
                <w:rFonts w:ascii="宋体" w:hAnsi="宋体"/>
                <w:szCs w:val="21"/>
              </w:rPr>
              <w:t>项目</w:t>
            </w:r>
            <w:r>
              <w:rPr>
                <w:rFonts w:hint="eastAsia" w:ascii="宋体" w:hAnsi="宋体"/>
                <w:szCs w:val="21"/>
              </w:rPr>
              <w:t>标段划分情况：</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w:t>
            </w:r>
            <w:r>
              <w:rPr>
                <w:rFonts w:ascii="宋体" w:hAnsi="宋体"/>
                <w:b/>
                <w:bCs/>
                <w:szCs w:val="21"/>
              </w:rPr>
              <w:t>项目的资金来源和落实情况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1.2.1</w:t>
            </w:r>
          </w:p>
        </w:tc>
        <w:tc>
          <w:tcPr>
            <w:tcW w:w="7487" w:type="dxa"/>
            <w:noWrap w:val="0"/>
            <w:vAlign w:val="top"/>
          </w:tcPr>
          <w:p>
            <w:pPr>
              <w:spacing w:line="276" w:lineRule="auto"/>
              <w:rPr>
                <w:rFonts w:hint="eastAsia" w:ascii="宋体" w:hAnsi="宋体"/>
                <w:szCs w:val="21"/>
              </w:rPr>
            </w:pPr>
            <w:r>
              <w:rPr>
                <w:rFonts w:ascii="宋体" w:hAnsi="宋体"/>
                <w:szCs w:val="21"/>
              </w:rPr>
              <w:t>资金来源及比例：见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1.2.2</w:t>
            </w:r>
          </w:p>
        </w:tc>
        <w:tc>
          <w:tcPr>
            <w:tcW w:w="7487" w:type="dxa"/>
            <w:noWrap w:val="0"/>
            <w:vAlign w:val="top"/>
          </w:tcPr>
          <w:p>
            <w:pPr>
              <w:spacing w:line="276" w:lineRule="auto"/>
              <w:rPr>
                <w:rFonts w:hint="eastAsia" w:ascii="宋体" w:hAnsi="宋体"/>
                <w:szCs w:val="21"/>
              </w:rPr>
            </w:pPr>
            <w:r>
              <w:rPr>
                <w:rFonts w:ascii="宋体" w:hAnsi="宋体"/>
                <w:szCs w:val="21"/>
              </w:rPr>
              <w:t>资金落实情况：见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供应商</w:t>
            </w:r>
            <w:r>
              <w:rPr>
                <w:rFonts w:ascii="宋体" w:hAnsi="宋体"/>
                <w:b/>
                <w:bCs/>
                <w:szCs w:val="21"/>
              </w:rPr>
              <w:t>资格要求及需提供的证明材料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的资格要求及需提供的证明材料：见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须知前附表规定接受联合体的，联合体除应符合本章第1.3.1项和</w:t>
            </w:r>
            <w:r>
              <w:rPr>
                <w:rFonts w:hint="eastAsia" w:ascii="宋体" w:hAnsi="宋体"/>
                <w:szCs w:val="21"/>
              </w:rPr>
              <w:t>供应商</w:t>
            </w:r>
            <w:r>
              <w:rPr>
                <w:rFonts w:ascii="宋体" w:hAnsi="宋体"/>
                <w:szCs w:val="21"/>
              </w:rPr>
              <w:t>须知前附表的要求外，还应遵守以下规定：</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联合体各方应按</w:t>
            </w:r>
            <w:r>
              <w:rPr>
                <w:rFonts w:hint="eastAsia"/>
                <w:szCs w:val="21"/>
                <w:lang w:eastAsia="zh-CN"/>
              </w:rPr>
              <w:t>磋商</w:t>
            </w:r>
            <w:r>
              <w:rPr>
                <w:rFonts w:hint="eastAsia" w:ascii="宋体" w:hAnsi="宋体"/>
                <w:szCs w:val="21"/>
              </w:rPr>
              <w:t>文件</w:t>
            </w:r>
            <w:r>
              <w:rPr>
                <w:rFonts w:ascii="宋体" w:hAnsi="宋体"/>
                <w:szCs w:val="21"/>
              </w:rPr>
              <w:t>提供的格式签订联合体协议书，明确联合体牵头人和各方权利义务，并承诺就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由同一专业的单位组成的联合体，按照资质等级较低的单位确定资质等级；</w:t>
            </w:r>
          </w:p>
          <w:p>
            <w:pPr>
              <w:numPr>
                <w:ilvl w:val="0"/>
                <w:numId w:val="1"/>
              </w:numPr>
              <w:tabs>
                <w:tab w:val="left" w:pos="677"/>
                <w:tab w:val="clear" w:pos="502"/>
              </w:tabs>
              <w:spacing w:line="276" w:lineRule="auto"/>
              <w:ind w:left="677" w:hanging="677"/>
              <w:rPr>
                <w:rFonts w:hint="eastAsia" w:ascii="宋体" w:hAnsi="宋体"/>
                <w:szCs w:val="21"/>
              </w:rPr>
            </w:pPr>
            <w:r>
              <w:rPr>
                <w:rFonts w:ascii="宋体" w:hAnsi="宋体"/>
                <w:szCs w:val="21"/>
              </w:rPr>
              <w:t>联合体各方不得再以自己名义单独或参加其他联合体在本</w:t>
            </w:r>
            <w:r>
              <w:rPr>
                <w:rFonts w:hint="eastAsia" w:ascii="宋体" w:hAnsi="宋体"/>
                <w:szCs w:val="21"/>
              </w:rPr>
              <w:t>采购项目</w:t>
            </w:r>
            <w:r>
              <w:rPr>
                <w:rFonts w:ascii="宋体" w:hAnsi="宋体"/>
                <w:szCs w:val="21"/>
              </w:rPr>
              <w:t>中</w:t>
            </w:r>
            <w:r>
              <w:rPr>
                <w:rFonts w:hint="eastAsia"/>
                <w:szCs w:val="21"/>
                <w:lang w:eastAsia="zh-CN"/>
              </w:rPr>
              <w:t>磋商</w:t>
            </w:r>
            <w:r>
              <w:rPr>
                <w:rFonts w:hint="eastAsia" w:ascii="宋体" w:hAnsi="宋体"/>
                <w:szCs w:val="21"/>
              </w:rPr>
              <w:t>报价</w:t>
            </w:r>
            <w:r>
              <w:rPr>
                <w:rFonts w:ascii="宋体" w:hAnsi="宋体"/>
                <w:szCs w:val="21"/>
              </w:rPr>
              <w:t>，否则各相关</w:t>
            </w:r>
            <w:r>
              <w:rPr>
                <w:rFonts w:hint="eastAsia" w:ascii="宋体" w:hAnsi="宋体"/>
                <w:szCs w:val="21"/>
              </w:rPr>
              <w:t>响应文件</w:t>
            </w:r>
            <w:r>
              <w:rPr>
                <w:rFonts w:ascii="宋体" w:hAnsi="宋体"/>
                <w:szCs w:val="21"/>
              </w:rPr>
              <w:t>均</w:t>
            </w:r>
            <w:r>
              <w:rPr>
                <w:rFonts w:hint="eastAsia" w:ascii="宋体" w:hAnsi="宋体"/>
                <w:szCs w:val="21"/>
              </w:rPr>
              <w:t>按</w:t>
            </w:r>
            <w:r>
              <w:rPr>
                <w:rFonts w:ascii="宋体" w:hAnsi="宋体"/>
                <w:szCs w:val="21"/>
              </w:rPr>
              <w:t>无效</w:t>
            </w:r>
            <w:r>
              <w:rPr>
                <w:rFonts w:hint="eastAsia" w:ascii="宋体" w:hAnsi="宋体"/>
                <w:szCs w:val="21"/>
              </w:rPr>
              <w:t>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不得存在下列情形之一：</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为采购人不具有独立法人资格的附属机构(单位)或与采购人有利害关系可能影响采购公正性的；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为本采购项目的代建人或监理人；</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为本采购项目的采购代理机构或者由本项目的采购代理机构代理投标的；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与本采购项目的代建人或监理人或采购代理机构同为一个法定代表人的；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与本采购项目的代建人或监理人或采购代理机构相互控股的；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与本采购项目的代建人或监理人或采购代理机构的法定代表人相互任职的；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法定代表人（单位负责人）为同一人或者存在控股、管理关系的不同单位，同时参加本采购项目</w:t>
            </w:r>
            <w:r>
              <w:rPr>
                <w:rFonts w:hint="eastAsia"/>
                <w:szCs w:val="21"/>
                <w:lang w:eastAsia="zh-CN"/>
              </w:rPr>
              <w:t>磋商</w:t>
            </w:r>
            <w:r>
              <w:rPr>
                <w:rFonts w:hint="eastAsia" w:ascii="宋体" w:hAnsi="宋体"/>
                <w:szCs w:val="21"/>
              </w:rPr>
              <w:t>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为本采购项目提供过设计、编制技术规范和其他文件的咨询服务，或者接受为本采购项目提供过设计、编制技术规范和其他文件的咨询服务的单位为本招标项目编制投标文件或提供咨询服务的；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被责令停产停业、暂扣或者吊销许可证、暂扣或者吊销执照的；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被依法暂停或者取消投标资格的；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被市场监管机关在国家企业信用信息公示系统中列入严重违法失信企业名单；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供应商或其法定代表人在“信用中国”网站被列入失信被执行人名单；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财产被接管或者冻结的，或进入清算程序，或被宣告破产的；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在最近三年内有骗取中标或者重大的质量问题的；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重新组织采购后，原供应商在前次采购活动中有串通投标、弄虚作假、行贿等违法行为的；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在递交响应文件截止时间前三年内供应商在本采购人其他项目的采购活动中有串通投标、弄虚作假、行贿等违法行为的；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法律法规或采购文件规定的其他情形。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1.4</w:t>
            </w:r>
          </w:p>
        </w:tc>
        <w:tc>
          <w:tcPr>
            <w:tcW w:w="7487" w:type="dxa"/>
            <w:noWrap w:val="0"/>
            <w:vAlign w:val="top"/>
          </w:tcPr>
          <w:p>
            <w:pPr>
              <w:spacing w:line="276" w:lineRule="auto"/>
              <w:rPr>
                <w:rFonts w:ascii="宋体" w:hAnsi="宋体"/>
                <w:b/>
                <w:bCs/>
                <w:szCs w:val="21"/>
              </w:rPr>
            </w:pPr>
            <w:r>
              <w:rPr>
                <w:rFonts w:ascii="宋体" w:hAnsi="宋体"/>
                <w:b/>
                <w:bCs/>
                <w:szCs w:val="21"/>
              </w:rPr>
              <w:t>费用承担</w:t>
            </w:r>
          </w:p>
          <w:p>
            <w:pPr>
              <w:spacing w:line="276" w:lineRule="auto"/>
              <w:rPr>
                <w:rFonts w:hint="eastAsia" w:ascii="宋体" w:hAnsi="宋体"/>
                <w:szCs w:val="21"/>
              </w:rPr>
            </w:pPr>
            <w:r>
              <w:rPr>
                <w:rFonts w:hint="eastAsia" w:ascii="宋体" w:hAnsi="宋体"/>
                <w:szCs w:val="21"/>
              </w:rPr>
              <w:t>供应商</w:t>
            </w:r>
            <w:r>
              <w:rPr>
                <w:rFonts w:ascii="宋体" w:hAnsi="宋体"/>
                <w:szCs w:val="21"/>
              </w:rPr>
              <w:t>准备和参加</w:t>
            </w:r>
            <w:r>
              <w:rPr>
                <w:rFonts w:hint="eastAsia"/>
                <w:szCs w:val="21"/>
                <w:lang w:val="en-US" w:eastAsia="zh-CN"/>
              </w:rPr>
              <w:t>磋商</w:t>
            </w:r>
            <w:r>
              <w:rPr>
                <w:rFonts w:hint="eastAsia" w:ascii="宋体" w:hAnsi="宋体"/>
                <w:szCs w:val="21"/>
              </w:rPr>
              <w:t>报价</w:t>
            </w:r>
            <w:r>
              <w:rPr>
                <w:rFonts w:ascii="宋体" w:hAnsi="宋体"/>
                <w:szCs w:val="21"/>
              </w:rPr>
              <w:t>活动发生的费用自理。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1.5</w:t>
            </w:r>
          </w:p>
        </w:tc>
        <w:tc>
          <w:tcPr>
            <w:tcW w:w="7487" w:type="dxa"/>
            <w:noWrap w:val="0"/>
            <w:vAlign w:val="top"/>
          </w:tcPr>
          <w:p>
            <w:pPr>
              <w:spacing w:line="276" w:lineRule="auto"/>
              <w:rPr>
                <w:rFonts w:ascii="宋体" w:hAnsi="宋体"/>
                <w:b/>
                <w:bCs/>
                <w:szCs w:val="21"/>
              </w:rPr>
            </w:pPr>
            <w:r>
              <w:rPr>
                <w:rFonts w:ascii="宋体" w:hAnsi="宋体"/>
                <w:b/>
                <w:bCs/>
                <w:szCs w:val="21"/>
              </w:rPr>
              <w:t>保密</w:t>
            </w:r>
          </w:p>
          <w:p>
            <w:pPr>
              <w:spacing w:line="276" w:lineRule="auto"/>
              <w:rPr>
                <w:rFonts w:hint="eastAsia" w:ascii="宋体" w:hAnsi="宋体"/>
                <w:szCs w:val="21"/>
              </w:rPr>
            </w:pPr>
            <w:r>
              <w:rPr>
                <w:rFonts w:ascii="宋体" w:hAnsi="宋体"/>
                <w:szCs w:val="21"/>
              </w:rPr>
              <w:t>参与</w:t>
            </w:r>
            <w:r>
              <w:rPr>
                <w:rFonts w:hint="eastAsia"/>
                <w:szCs w:val="21"/>
                <w:lang w:val="en-US" w:eastAsia="zh-CN"/>
              </w:rPr>
              <w:t>磋商</w:t>
            </w:r>
            <w:r>
              <w:rPr>
                <w:rFonts w:hint="eastAsia" w:ascii="宋体" w:hAnsi="宋体"/>
                <w:szCs w:val="21"/>
              </w:rPr>
              <w:t>报价</w:t>
            </w:r>
            <w:r>
              <w:rPr>
                <w:rFonts w:ascii="宋体" w:hAnsi="宋体"/>
                <w:szCs w:val="21"/>
              </w:rPr>
              <w:t>活动的各方应对</w:t>
            </w:r>
            <w:r>
              <w:rPr>
                <w:rFonts w:hint="eastAsia"/>
                <w:szCs w:val="21"/>
                <w:lang w:eastAsia="zh-CN"/>
              </w:rPr>
              <w:t>磋商</w:t>
            </w:r>
            <w:r>
              <w:rPr>
                <w:rFonts w:hint="eastAsia" w:ascii="宋体" w:hAnsi="宋体"/>
                <w:szCs w:val="21"/>
              </w:rPr>
              <w:t>文件</w:t>
            </w:r>
            <w:r>
              <w:rPr>
                <w:rFonts w:ascii="宋体" w:hAnsi="宋体"/>
                <w:szCs w:val="21"/>
              </w:rPr>
              <w:t>和</w:t>
            </w:r>
            <w:r>
              <w:rPr>
                <w:rFonts w:hint="eastAsia" w:ascii="宋体" w:hAnsi="宋体"/>
                <w:szCs w:val="21"/>
              </w:rPr>
              <w:t>响应文件</w:t>
            </w:r>
            <w:r>
              <w:rPr>
                <w:rFonts w:ascii="宋体" w:hAnsi="宋体"/>
                <w:szCs w:val="21"/>
              </w:rPr>
              <w:t>中的商业和技术等秘密保密，否则应承担相应的法律责任。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1.6</w:t>
            </w:r>
          </w:p>
        </w:tc>
        <w:tc>
          <w:tcPr>
            <w:tcW w:w="7487" w:type="dxa"/>
            <w:noWrap w:val="0"/>
            <w:vAlign w:val="top"/>
          </w:tcPr>
          <w:p>
            <w:pPr>
              <w:spacing w:line="276" w:lineRule="auto"/>
              <w:rPr>
                <w:rFonts w:ascii="宋体" w:hAnsi="宋体"/>
                <w:b/>
                <w:bCs/>
                <w:szCs w:val="21"/>
              </w:rPr>
            </w:pPr>
            <w:r>
              <w:rPr>
                <w:rFonts w:ascii="宋体" w:hAnsi="宋体"/>
                <w:b/>
                <w:bCs/>
                <w:szCs w:val="21"/>
              </w:rPr>
              <w:t>语言文字</w:t>
            </w:r>
          </w:p>
          <w:p>
            <w:pPr>
              <w:spacing w:line="276" w:lineRule="auto"/>
              <w:rPr>
                <w:rFonts w:hint="eastAsia" w:ascii="宋体" w:hAnsi="宋体"/>
                <w:szCs w:val="21"/>
              </w:rPr>
            </w:pPr>
            <w:r>
              <w:rPr>
                <w:rFonts w:hint="eastAsia"/>
                <w:szCs w:val="21"/>
                <w:lang w:eastAsia="zh-CN"/>
              </w:rPr>
              <w:t>磋商</w:t>
            </w:r>
            <w:r>
              <w:rPr>
                <w:rFonts w:hint="eastAsia" w:ascii="宋体" w:hAnsi="宋体"/>
                <w:szCs w:val="21"/>
              </w:rPr>
              <w:t>文件和响应文件</w:t>
            </w:r>
            <w:r>
              <w:rPr>
                <w:rFonts w:ascii="宋体" w:hAnsi="宋体"/>
                <w:szCs w:val="21"/>
              </w:rPr>
              <w:t>使用的语言文字为中文。专用术语使用外文的，应附有中文注释。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1.7</w:t>
            </w:r>
          </w:p>
        </w:tc>
        <w:tc>
          <w:tcPr>
            <w:tcW w:w="7487" w:type="dxa"/>
            <w:noWrap w:val="0"/>
            <w:vAlign w:val="top"/>
          </w:tcPr>
          <w:p>
            <w:pPr>
              <w:spacing w:line="276" w:lineRule="auto"/>
              <w:rPr>
                <w:rFonts w:ascii="宋体" w:hAnsi="宋体"/>
                <w:b/>
                <w:bCs/>
                <w:szCs w:val="21"/>
              </w:rPr>
            </w:pPr>
            <w:r>
              <w:rPr>
                <w:rFonts w:ascii="宋体" w:hAnsi="宋体"/>
                <w:b/>
                <w:bCs/>
                <w:szCs w:val="21"/>
              </w:rPr>
              <w:t>计量单位</w:t>
            </w:r>
          </w:p>
          <w:p>
            <w:pPr>
              <w:spacing w:line="276" w:lineRule="auto"/>
              <w:rPr>
                <w:rFonts w:hint="eastAsia" w:ascii="宋体" w:hAnsi="宋体"/>
                <w:szCs w:val="21"/>
              </w:rPr>
            </w:pPr>
            <w:r>
              <w:rPr>
                <w:rFonts w:ascii="宋体" w:hAnsi="宋体"/>
                <w:szCs w:val="21"/>
              </w:rPr>
              <w:t>所有计量均采用中华人民共和国法定计量单位。</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1.8</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现场踏勘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1.8.1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供应商须知前附表规定组织踏勘现场的，供应商应按供应商须知前附表规定的踏勘时间、踏勘集中地点参加采购人组织的项目现场踏勘。</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供应商踏勘现场发生的费用自理。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3</w:t>
            </w:r>
          </w:p>
        </w:tc>
        <w:tc>
          <w:tcPr>
            <w:tcW w:w="7487" w:type="dxa"/>
            <w:noWrap w:val="0"/>
            <w:vAlign w:val="top"/>
          </w:tcPr>
          <w:p>
            <w:pPr>
              <w:spacing w:line="276" w:lineRule="auto"/>
              <w:rPr>
                <w:rFonts w:hint="eastAsia" w:ascii="宋体" w:hAnsi="宋体"/>
                <w:szCs w:val="21"/>
              </w:rPr>
            </w:pPr>
            <w:r>
              <w:rPr>
                <w:rFonts w:hint="eastAsia" w:ascii="宋体" w:hAnsi="宋体"/>
                <w:szCs w:val="21"/>
              </w:rPr>
              <w:t>除采购人的原因外，供应商自行负责在踏勘现场中所发生的人员伤亡和财产损失。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采购人在踏勘现场中介绍的相关的情况，仅供供应商在编制响应文件时参考，采购人不对供应商据此作出的判断和决策负责。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1.9</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预备会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须知前附表规定召开预备会的，</w:t>
            </w:r>
            <w:r>
              <w:rPr>
                <w:rFonts w:hint="eastAsia" w:ascii="宋体" w:hAnsi="宋体"/>
                <w:szCs w:val="21"/>
              </w:rPr>
              <w:t>采购人</w:t>
            </w:r>
            <w:r>
              <w:rPr>
                <w:rFonts w:ascii="宋体" w:hAnsi="宋体"/>
                <w:szCs w:val="21"/>
              </w:rPr>
              <w:t>按</w:t>
            </w:r>
            <w:r>
              <w:rPr>
                <w:rFonts w:hint="eastAsia" w:ascii="宋体" w:hAnsi="宋体"/>
                <w:szCs w:val="21"/>
              </w:rPr>
              <w:t>供应商</w:t>
            </w:r>
            <w:r>
              <w:rPr>
                <w:rFonts w:ascii="宋体" w:hAnsi="宋体"/>
                <w:szCs w:val="21"/>
              </w:rPr>
              <w:t>须知前附表规定的时间和地点召开预备会，澄清</w:t>
            </w:r>
            <w:r>
              <w:rPr>
                <w:rFonts w:hint="eastAsia" w:ascii="宋体" w:hAnsi="宋体"/>
                <w:szCs w:val="21"/>
              </w:rPr>
              <w:t>供应商</w:t>
            </w:r>
            <w:r>
              <w:rPr>
                <w:rFonts w:ascii="宋体" w:hAnsi="宋体"/>
                <w:szCs w:val="21"/>
              </w:rPr>
              <w:t>提出的问题。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须知前附表规定的时间前，以书面形式（包括信件、电报、电传、传真、电子数据交换和电子邮件等可以有形地表现所载内容的形式，下同）将提出的问题送达</w:t>
            </w:r>
            <w:r>
              <w:rPr>
                <w:rFonts w:hint="eastAsia" w:ascii="宋体" w:hAnsi="宋体"/>
                <w:szCs w:val="21"/>
              </w:rPr>
              <w:t>采购人</w:t>
            </w:r>
            <w:r>
              <w:rPr>
                <w:rFonts w:ascii="宋体" w:hAnsi="宋体"/>
                <w:szCs w:val="21"/>
              </w:rPr>
              <w:t>，以便</w:t>
            </w:r>
            <w:r>
              <w:rPr>
                <w:rFonts w:hint="eastAsia" w:ascii="宋体" w:hAnsi="宋体"/>
                <w:szCs w:val="21"/>
              </w:rPr>
              <w:t>采购人</w:t>
            </w:r>
            <w:r>
              <w:rPr>
                <w:rFonts w:ascii="宋体" w:hAnsi="宋体"/>
                <w:szCs w:val="21"/>
              </w:rPr>
              <w:t>在会议期间澄清。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预备会后，</w:t>
            </w:r>
            <w:r>
              <w:rPr>
                <w:rFonts w:hint="eastAsia" w:ascii="宋体" w:hAnsi="宋体"/>
                <w:szCs w:val="21"/>
              </w:rPr>
              <w:t>采购人</w:t>
            </w:r>
            <w:r>
              <w:rPr>
                <w:rFonts w:ascii="宋体" w:hAnsi="宋体"/>
                <w:szCs w:val="21"/>
              </w:rPr>
              <w:t>将对</w:t>
            </w:r>
            <w:r>
              <w:rPr>
                <w:rFonts w:hint="eastAsia" w:ascii="宋体" w:hAnsi="宋体"/>
                <w:szCs w:val="21"/>
              </w:rPr>
              <w:t>供应商</w:t>
            </w:r>
            <w:r>
              <w:rPr>
                <w:rFonts w:ascii="宋体" w:hAnsi="宋体"/>
                <w:szCs w:val="21"/>
              </w:rPr>
              <w:t>所提问题的澄清，以书面形式通知所有购买</w:t>
            </w:r>
            <w:r>
              <w:rPr>
                <w:rFonts w:hint="eastAsia"/>
                <w:szCs w:val="21"/>
                <w:lang w:eastAsia="zh-CN"/>
              </w:rPr>
              <w:t>磋商</w:t>
            </w:r>
            <w:r>
              <w:rPr>
                <w:rFonts w:hint="eastAsia" w:ascii="宋体" w:hAnsi="宋体"/>
                <w:szCs w:val="21"/>
              </w:rPr>
              <w:t>文件</w:t>
            </w:r>
            <w:r>
              <w:rPr>
                <w:rFonts w:ascii="宋体" w:hAnsi="宋体"/>
                <w:szCs w:val="21"/>
              </w:rPr>
              <w:t>的</w:t>
            </w:r>
            <w:r>
              <w:rPr>
                <w:rFonts w:hint="eastAsia" w:ascii="宋体" w:hAnsi="宋体"/>
                <w:szCs w:val="21"/>
              </w:rPr>
              <w:t>供应商，但不指明澄清问题的来源</w:t>
            </w:r>
            <w:r>
              <w:rPr>
                <w:rFonts w:ascii="宋体" w:hAnsi="宋体"/>
                <w:szCs w:val="21"/>
              </w:rPr>
              <w:t>。该澄清内容为</w:t>
            </w:r>
            <w:r>
              <w:rPr>
                <w:rFonts w:hint="eastAsia"/>
                <w:szCs w:val="21"/>
                <w:lang w:eastAsia="zh-CN"/>
              </w:rPr>
              <w:t>磋商</w:t>
            </w:r>
            <w:r>
              <w:rPr>
                <w:rFonts w:hint="eastAsia" w:ascii="宋体" w:hAnsi="宋体"/>
                <w:szCs w:val="21"/>
              </w:rPr>
              <w:t>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1.10</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响应和偏差</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应当对</w:t>
            </w:r>
            <w:r>
              <w:rPr>
                <w:rFonts w:hint="eastAsia"/>
                <w:szCs w:val="21"/>
                <w:lang w:eastAsia="zh-CN"/>
              </w:rPr>
              <w:t>磋商</w:t>
            </w:r>
            <w:r>
              <w:rPr>
                <w:rFonts w:hint="eastAsia" w:ascii="宋体" w:hAnsi="宋体"/>
                <w:szCs w:val="21"/>
              </w:rPr>
              <w:t>文件</w:t>
            </w:r>
            <w:r>
              <w:rPr>
                <w:rFonts w:ascii="宋体" w:hAnsi="宋体"/>
                <w:szCs w:val="21"/>
              </w:rPr>
              <w:t>的实质性要求和条件作出满足性或更有利于</w:t>
            </w:r>
            <w:r>
              <w:rPr>
                <w:rFonts w:hint="eastAsia" w:ascii="宋体" w:hAnsi="宋体"/>
                <w:szCs w:val="21"/>
              </w:rPr>
              <w:t>采购人</w:t>
            </w:r>
            <w:r>
              <w:rPr>
                <w:rFonts w:ascii="宋体" w:hAnsi="宋体"/>
                <w:szCs w:val="21"/>
              </w:rPr>
              <w:t>的响应，否则，</w:t>
            </w:r>
            <w:r>
              <w:rPr>
                <w:rFonts w:hint="eastAsia" w:ascii="宋体" w:hAnsi="宋体"/>
                <w:szCs w:val="21"/>
              </w:rPr>
              <w:t>供应商</w:t>
            </w:r>
            <w:r>
              <w:rPr>
                <w:rFonts w:ascii="宋体" w:hAnsi="宋体"/>
                <w:szCs w:val="21"/>
              </w:rPr>
              <w:t>的响应文件将按无效处理。实质性要求和条件见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1.10.</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应根据</w:t>
            </w:r>
            <w:r>
              <w:rPr>
                <w:rFonts w:hint="eastAsia"/>
                <w:szCs w:val="21"/>
                <w:lang w:eastAsia="zh-CN"/>
              </w:rPr>
              <w:t>磋商</w:t>
            </w:r>
            <w:r>
              <w:rPr>
                <w:rFonts w:hint="eastAsia" w:ascii="宋体" w:hAnsi="宋体"/>
                <w:szCs w:val="21"/>
              </w:rPr>
              <w:t>文件</w:t>
            </w:r>
            <w:r>
              <w:rPr>
                <w:rFonts w:ascii="宋体" w:hAnsi="宋体"/>
                <w:szCs w:val="21"/>
              </w:rPr>
              <w:t>的要求提供</w:t>
            </w:r>
            <w:r>
              <w:rPr>
                <w:rFonts w:hint="eastAsia" w:ascii="宋体" w:hAnsi="宋体"/>
                <w:szCs w:val="21"/>
              </w:rPr>
              <w:t>所投产品</w:t>
            </w:r>
            <w:r>
              <w:rPr>
                <w:rFonts w:ascii="宋体" w:hAnsi="宋体"/>
                <w:szCs w:val="21"/>
              </w:rPr>
              <w:t>技术性能指标的详细描述、技术支持资料及技术服务和售后服务计划等内容以对</w:t>
            </w:r>
            <w:r>
              <w:rPr>
                <w:rFonts w:hint="eastAsia"/>
                <w:szCs w:val="21"/>
                <w:lang w:eastAsia="zh-CN"/>
              </w:rPr>
              <w:t>磋商</w:t>
            </w:r>
            <w:r>
              <w:rPr>
                <w:rFonts w:hint="eastAsia" w:ascii="宋体" w:hAnsi="宋体"/>
                <w:szCs w:val="21"/>
              </w:rPr>
              <w:t>文件</w:t>
            </w:r>
            <w:r>
              <w:rPr>
                <w:rFonts w:ascii="宋体" w:hAnsi="宋体"/>
                <w:szCs w:val="21"/>
              </w:rPr>
              <w:t>作出响应。</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1.10.3</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对</w:t>
            </w:r>
            <w:r>
              <w:rPr>
                <w:rFonts w:hint="eastAsia"/>
                <w:szCs w:val="21"/>
                <w:lang w:eastAsia="zh-CN"/>
              </w:rPr>
              <w:t>磋商</w:t>
            </w:r>
            <w:r>
              <w:rPr>
                <w:rFonts w:hint="eastAsia" w:ascii="宋体" w:hAnsi="宋体"/>
                <w:szCs w:val="21"/>
              </w:rPr>
              <w:t>文件</w:t>
            </w:r>
            <w:r>
              <w:rPr>
                <w:rFonts w:ascii="宋体" w:hAnsi="宋体"/>
                <w:szCs w:val="21"/>
              </w:rPr>
              <w:t>的全部偏差，均应在</w:t>
            </w:r>
            <w:r>
              <w:rPr>
                <w:rFonts w:hint="eastAsia" w:ascii="宋体" w:hAnsi="宋体"/>
                <w:szCs w:val="21"/>
              </w:rPr>
              <w:t>响应文件</w:t>
            </w:r>
            <w:r>
              <w:rPr>
                <w:rFonts w:ascii="宋体" w:hAnsi="宋体"/>
                <w:szCs w:val="21"/>
              </w:rPr>
              <w:t>的</w:t>
            </w:r>
            <w:r>
              <w:rPr>
                <w:rFonts w:ascii="宋体" w:hAnsi="宋体"/>
                <w:b/>
                <w:szCs w:val="21"/>
              </w:rPr>
              <w:t>商务和技术偏差表</w:t>
            </w:r>
            <w:r>
              <w:rPr>
                <w:rFonts w:ascii="宋体" w:hAnsi="宋体"/>
                <w:szCs w:val="21"/>
              </w:rPr>
              <w:t>中列明，除列明的内容外，视为</w:t>
            </w:r>
            <w:r>
              <w:rPr>
                <w:rFonts w:hint="eastAsia" w:ascii="宋体" w:hAnsi="宋体"/>
                <w:szCs w:val="21"/>
              </w:rPr>
              <w:t>供应商</w:t>
            </w:r>
            <w:r>
              <w:rPr>
                <w:rFonts w:ascii="宋体" w:hAnsi="宋体"/>
                <w:szCs w:val="21"/>
              </w:rPr>
              <w:t>响应</w:t>
            </w:r>
            <w:r>
              <w:rPr>
                <w:rFonts w:hint="eastAsia"/>
                <w:szCs w:val="21"/>
                <w:lang w:eastAsia="zh-CN"/>
              </w:rPr>
              <w:t>磋商</w:t>
            </w:r>
            <w:r>
              <w:rPr>
                <w:rFonts w:hint="eastAsia" w:ascii="宋体" w:hAnsi="宋体"/>
                <w:szCs w:val="21"/>
              </w:rPr>
              <w:t>文件</w:t>
            </w:r>
            <w:r>
              <w:rPr>
                <w:rFonts w:ascii="宋体" w:hAnsi="宋体"/>
                <w:szCs w:val="21"/>
              </w:rPr>
              <w:t>的全部要求。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同义词语</w:t>
            </w:r>
          </w:p>
          <w:p>
            <w:pPr>
              <w:spacing w:line="276" w:lineRule="auto"/>
              <w:rPr>
                <w:rFonts w:hint="eastAsia" w:ascii="宋体" w:hAnsi="宋体"/>
                <w:szCs w:val="21"/>
              </w:rPr>
            </w:pPr>
            <w:r>
              <w:rPr>
                <w:rFonts w:hint="eastAsia" w:ascii="宋体" w:hAnsi="宋体"/>
                <w:szCs w:val="21"/>
              </w:rPr>
              <w:t>构成</w:t>
            </w:r>
            <w:r>
              <w:rPr>
                <w:rFonts w:hint="eastAsia"/>
                <w:szCs w:val="21"/>
                <w:lang w:eastAsia="zh-CN"/>
              </w:rPr>
              <w:t>磋商</w:t>
            </w:r>
            <w:r>
              <w:rPr>
                <w:rFonts w:hint="eastAsia" w:ascii="宋体" w:hAnsi="宋体"/>
                <w:szCs w:val="21"/>
              </w:rPr>
              <w:t>文件组成部分的“合同格式”和“技术规格及要求”等章节中出现的措辞“买方”、“甲方”和“卖方”、“乙方”、“成交供应商”在</w:t>
            </w:r>
            <w:r>
              <w:rPr>
                <w:rFonts w:hint="eastAsia"/>
                <w:szCs w:val="21"/>
                <w:lang w:eastAsia="zh-CN"/>
              </w:rPr>
              <w:t>磋商</w:t>
            </w:r>
            <w:r>
              <w:rPr>
                <w:rFonts w:hint="eastAsia" w:ascii="宋体" w:hAnsi="宋体"/>
                <w:szCs w:val="21"/>
              </w:rPr>
              <w:t>报价阶段应当分别按“采购人”和“供应商”进行理解。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w:t>
            </w:r>
          </w:p>
        </w:tc>
        <w:tc>
          <w:tcPr>
            <w:tcW w:w="7487" w:type="dxa"/>
            <w:noWrap w:val="0"/>
            <w:vAlign w:val="top"/>
          </w:tcPr>
          <w:p>
            <w:pPr>
              <w:spacing w:line="276" w:lineRule="auto"/>
              <w:rPr>
                <w:rFonts w:hint="eastAsia" w:ascii="宋体" w:hAnsi="宋体"/>
                <w:b/>
                <w:szCs w:val="21"/>
              </w:rPr>
            </w:pPr>
            <w:r>
              <w:rPr>
                <w:rFonts w:hint="eastAsia"/>
                <w:b/>
                <w:szCs w:val="21"/>
                <w:lang w:eastAsia="zh-CN"/>
              </w:rPr>
              <w:t>磋商</w:t>
            </w:r>
            <w:r>
              <w:rPr>
                <w:rFonts w:hint="eastAsia" w:ascii="宋体" w:hAnsi="宋体"/>
                <w:b/>
                <w:szCs w:val="21"/>
              </w:rPr>
              <w:t>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2.1</w:t>
            </w:r>
          </w:p>
        </w:tc>
        <w:tc>
          <w:tcPr>
            <w:tcW w:w="7487" w:type="dxa"/>
            <w:noWrap w:val="0"/>
            <w:vAlign w:val="top"/>
          </w:tcPr>
          <w:p>
            <w:pPr>
              <w:spacing w:line="276" w:lineRule="auto"/>
              <w:rPr>
                <w:rFonts w:ascii="宋体" w:hAnsi="宋体"/>
                <w:b/>
                <w:bCs/>
                <w:szCs w:val="21"/>
              </w:rPr>
            </w:pPr>
            <w:r>
              <w:rPr>
                <w:rFonts w:hint="eastAsia"/>
                <w:b/>
                <w:bCs/>
                <w:szCs w:val="21"/>
                <w:lang w:eastAsia="zh-CN"/>
              </w:rPr>
              <w:t>磋商</w:t>
            </w:r>
            <w:r>
              <w:rPr>
                <w:rFonts w:hint="eastAsia" w:ascii="宋体" w:hAnsi="宋体"/>
                <w:b/>
                <w:bCs/>
                <w:szCs w:val="21"/>
              </w:rPr>
              <w:t>文件</w:t>
            </w:r>
            <w:r>
              <w:rPr>
                <w:rFonts w:ascii="宋体" w:hAnsi="宋体"/>
                <w:b/>
                <w:bCs/>
                <w:szCs w:val="21"/>
              </w:rPr>
              <w:t>的组成</w:t>
            </w:r>
          </w:p>
          <w:p>
            <w:pPr>
              <w:spacing w:line="276" w:lineRule="auto"/>
              <w:rPr>
                <w:rFonts w:ascii="宋体" w:hAnsi="宋体"/>
                <w:szCs w:val="21"/>
              </w:rPr>
            </w:pPr>
            <w:r>
              <w:rPr>
                <w:rFonts w:ascii="宋体" w:hAnsi="宋体"/>
                <w:szCs w:val="21"/>
              </w:rPr>
              <w:t>本</w:t>
            </w:r>
            <w:r>
              <w:rPr>
                <w:rFonts w:hint="eastAsia"/>
                <w:szCs w:val="21"/>
                <w:lang w:eastAsia="zh-CN"/>
              </w:rPr>
              <w:t>磋商</w:t>
            </w:r>
            <w:r>
              <w:rPr>
                <w:rFonts w:hint="eastAsia" w:ascii="宋体" w:hAnsi="宋体"/>
                <w:szCs w:val="21"/>
              </w:rPr>
              <w:t>文件</w:t>
            </w:r>
            <w:r>
              <w:rPr>
                <w:rFonts w:ascii="宋体" w:hAnsi="宋体"/>
                <w:szCs w:val="21"/>
              </w:rPr>
              <w:t>包括：</w:t>
            </w:r>
          </w:p>
          <w:p>
            <w:pPr>
              <w:spacing w:line="276" w:lineRule="auto"/>
              <w:rPr>
                <w:rFonts w:ascii="宋体" w:hAnsi="宋体"/>
                <w:szCs w:val="21"/>
              </w:rPr>
            </w:pPr>
            <w:r>
              <w:rPr>
                <w:rFonts w:hint="eastAsia" w:ascii="宋体" w:hAnsi="宋体"/>
                <w:szCs w:val="21"/>
              </w:rPr>
              <w:t>第一章 采购</w:t>
            </w:r>
            <w:r>
              <w:rPr>
                <w:rFonts w:ascii="宋体" w:hAnsi="宋体"/>
                <w:szCs w:val="21"/>
              </w:rPr>
              <w:t>公告；</w:t>
            </w:r>
          </w:p>
          <w:p>
            <w:pPr>
              <w:spacing w:line="276" w:lineRule="auto"/>
              <w:rPr>
                <w:rFonts w:ascii="宋体" w:hAnsi="宋体"/>
                <w:szCs w:val="21"/>
              </w:rPr>
            </w:pPr>
            <w:r>
              <w:rPr>
                <w:rFonts w:hint="eastAsia" w:ascii="宋体" w:hAnsi="宋体"/>
                <w:szCs w:val="21"/>
              </w:rPr>
              <w:t>第二章 供应商</w:t>
            </w:r>
            <w:r>
              <w:rPr>
                <w:rFonts w:ascii="宋体" w:hAnsi="宋体"/>
                <w:szCs w:val="21"/>
              </w:rPr>
              <w:t>须知；</w:t>
            </w:r>
          </w:p>
          <w:p>
            <w:pPr>
              <w:spacing w:line="276" w:lineRule="auto"/>
              <w:rPr>
                <w:rFonts w:ascii="宋体" w:hAnsi="宋体"/>
                <w:szCs w:val="21"/>
              </w:rPr>
            </w:pPr>
            <w:r>
              <w:rPr>
                <w:rFonts w:hint="eastAsia" w:ascii="宋体" w:hAnsi="宋体"/>
                <w:szCs w:val="21"/>
              </w:rPr>
              <w:t>第三章 评审方法</w:t>
            </w:r>
            <w:r>
              <w:rPr>
                <w:rFonts w:ascii="宋体" w:hAnsi="宋体"/>
                <w:szCs w:val="21"/>
              </w:rPr>
              <w:t>；</w:t>
            </w:r>
          </w:p>
          <w:p>
            <w:pPr>
              <w:spacing w:line="276" w:lineRule="auto"/>
              <w:rPr>
                <w:rFonts w:ascii="宋体" w:hAnsi="宋体"/>
                <w:szCs w:val="21"/>
              </w:rPr>
            </w:pPr>
            <w:r>
              <w:rPr>
                <w:rFonts w:hint="eastAsia" w:ascii="宋体" w:hAnsi="宋体"/>
                <w:szCs w:val="21"/>
              </w:rPr>
              <w:t xml:space="preserve">第四章 </w:t>
            </w:r>
            <w:r>
              <w:rPr>
                <w:rFonts w:ascii="宋体" w:hAnsi="宋体"/>
                <w:szCs w:val="21"/>
              </w:rPr>
              <w:t>合同格式；</w:t>
            </w:r>
          </w:p>
          <w:p>
            <w:pPr>
              <w:spacing w:line="276" w:lineRule="auto"/>
              <w:rPr>
                <w:rFonts w:ascii="宋体" w:hAnsi="宋体"/>
                <w:szCs w:val="21"/>
              </w:rPr>
            </w:pPr>
            <w:r>
              <w:rPr>
                <w:rFonts w:hint="eastAsia" w:ascii="宋体" w:hAnsi="宋体"/>
                <w:szCs w:val="21"/>
              </w:rPr>
              <w:t>第五章</w:t>
            </w:r>
            <w:r>
              <w:rPr>
                <w:rFonts w:hint="eastAsia" w:ascii="宋体" w:hAnsi="宋体"/>
                <w:b/>
                <w:szCs w:val="21"/>
              </w:rPr>
              <w:t xml:space="preserve"> </w:t>
            </w:r>
            <w:r>
              <w:rPr>
                <w:rFonts w:hint="eastAsia" w:ascii="宋体" w:hAnsi="宋体"/>
                <w:szCs w:val="21"/>
              </w:rPr>
              <w:t>项目需求及技术规格</w:t>
            </w:r>
            <w:r>
              <w:rPr>
                <w:rFonts w:ascii="宋体" w:hAnsi="宋体"/>
                <w:szCs w:val="21"/>
              </w:rPr>
              <w:t>；</w:t>
            </w:r>
          </w:p>
          <w:p>
            <w:pPr>
              <w:spacing w:line="276" w:lineRule="auto"/>
              <w:rPr>
                <w:rFonts w:ascii="宋体" w:hAnsi="宋体"/>
                <w:szCs w:val="21"/>
              </w:rPr>
            </w:pPr>
            <w:r>
              <w:rPr>
                <w:rFonts w:hint="eastAsia" w:ascii="宋体" w:hAnsi="宋体"/>
                <w:szCs w:val="21"/>
              </w:rPr>
              <w:t>第六章 响应文件</w:t>
            </w:r>
            <w:r>
              <w:rPr>
                <w:rFonts w:ascii="宋体" w:hAnsi="宋体"/>
                <w:szCs w:val="21"/>
              </w:rPr>
              <w:t>格式；</w:t>
            </w:r>
          </w:p>
          <w:p>
            <w:pPr>
              <w:spacing w:line="276" w:lineRule="auto"/>
              <w:rPr>
                <w:rFonts w:ascii="宋体" w:hAnsi="宋体"/>
                <w:szCs w:val="21"/>
              </w:rPr>
            </w:pPr>
            <w:r>
              <w:rPr>
                <w:rFonts w:hint="eastAsia" w:ascii="宋体" w:hAnsi="宋体"/>
                <w:szCs w:val="21"/>
              </w:rPr>
              <w:t>其他 供应商</w:t>
            </w:r>
            <w:r>
              <w:rPr>
                <w:rFonts w:ascii="宋体" w:hAnsi="宋体"/>
                <w:szCs w:val="21"/>
              </w:rPr>
              <w:t>须知前附表规定的其他资料。</w:t>
            </w:r>
          </w:p>
          <w:p>
            <w:pPr>
              <w:spacing w:line="276" w:lineRule="auto"/>
              <w:rPr>
                <w:rFonts w:hint="eastAsia" w:ascii="宋体" w:hAnsi="宋体"/>
                <w:szCs w:val="21"/>
              </w:rPr>
            </w:pPr>
            <w:r>
              <w:rPr>
                <w:rFonts w:ascii="宋体" w:hAnsi="宋体"/>
                <w:szCs w:val="21"/>
              </w:rPr>
              <w:t>根据本章第1.9款、第2.2款和第2.3款对</w:t>
            </w:r>
            <w:r>
              <w:rPr>
                <w:rFonts w:hint="eastAsia"/>
                <w:szCs w:val="21"/>
                <w:lang w:eastAsia="zh-CN"/>
              </w:rPr>
              <w:t>磋商</w:t>
            </w:r>
            <w:r>
              <w:rPr>
                <w:rFonts w:hint="eastAsia" w:ascii="宋体" w:hAnsi="宋体"/>
                <w:szCs w:val="21"/>
              </w:rPr>
              <w:t>文件</w:t>
            </w:r>
            <w:r>
              <w:rPr>
                <w:rFonts w:ascii="宋体" w:hAnsi="宋体"/>
                <w:szCs w:val="21"/>
              </w:rPr>
              <w:t>所作的澄清、修改，</w:t>
            </w:r>
            <w:r>
              <w:rPr>
                <w:rFonts w:hint="eastAsia" w:ascii="宋体" w:hAnsi="宋体"/>
                <w:szCs w:val="21"/>
              </w:rPr>
              <w:t>作为补充</w:t>
            </w:r>
            <w:r>
              <w:rPr>
                <w:rFonts w:hint="eastAsia"/>
                <w:szCs w:val="21"/>
                <w:lang w:eastAsia="zh-CN"/>
              </w:rPr>
              <w:t>磋商</w:t>
            </w:r>
            <w:r>
              <w:rPr>
                <w:rFonts w:hint="eastAsia" w:ascii="宋体" w:hAnsi="宋体"/>
                <w:szCs w:val="21"/>
              </w:rPr>
              <w:t>文件，</w:t>
            </w:r>
            <w:r>
              <w:rPr>
                <w:rFonts w:ascii="宋体" w:hAnsi="宋体"/>
                <w:szCs w:val="21"/>
              </w:rPr>
              <w:t>构成</w:t>
            </w:r>
            <w:r>
              <w:rPr>
                <w:rFonts w:hint="eastAsia"/>
                <w:szCs w:val="21"/>
                <w:lang w:eastAsia="zh-CN"/>
              </w:rPr>
              <w:t>磋商</w:t>
            </w:r>
            <w:r>
              <w:rPr>
                <w:rFonts w:hint="eastAsia" w:ascii="宋体" w:hAnsi="宋体"/>
                <w:szCs w:val="21"/>
              </w:rPr>
              <w:t>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2.2</w:t>
            </w:r>
          </w:p>
        </w:tc>
        <w:tc>
          <w:tcPr>
            <w:tcW w:w="7487" w:type="dxa"/>
            <w:noWrap w:val="0"/>
            <w:vAlign w:val="top"/>
          </w:tcPr>
          <w:p>
            <w:pPr>
              <w:spacing w:line="276" w:lineRule="auto"/>
              <w:rPr>
                <w:rFonts w:hint="eastAsia" w:ascii="宋体" w:hAnsi="宋体"/>
                <w:b/>
                <w:szCs w:val="21"/>
              </w:rPr>
            </w:pPr>
            <w:r>
              <w:rPr>
                <w:rFonts w:hint="eastAsia"/>
                <w:b/>
                <w:bCs/>
                <w:szCs w:val="21"/>
                <w:lang w:val="en-US" w:eastAsia="zh-CN"/>
              </w:rPr>
              <w:t>磋商</w:t>
            </w:r>
            <w:r>
              <w:rPr>
                <w:rFonts w:hint="eastAsia" w:ascii="宋体" w:hAnsi="宋体"/>
                <w:b/>
                <w:bCs/>
                <w:szCs w:val="21"/>
              </w:rPr>
              <w:t>文件</w:t>
            </w:r>
            <w:r>
              <w:rPr>
                <w:rFonts w:ascii="宋体" w:hAnsi="宋体"/>
                <w:b/>
                <w:bCs/>
                <w:szCs w:val="21"/>
              </w:rPr>
              <w:t>的澄清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应仔细阅读和检查</w:t>
            </w:r>
            <w:r>
              <w:rPr>
                <w:rFonts w:hint="eastAsia"/>
                <w:szCs w:val="21"/>
                <w:lang w:eastAsia="zh-CN"/>
              </w:rPr>
              <w:t>磋商</w:t>
            </w:r>
            <w:r>
              <w:rPr>
                <w:rFonts w:hint="eastAsia" w:ascii="宋体" w:hAnsi="宋体"/>
                <w:szCs w:val="21"/>
              </w:rPr>
              <w:t>文件</w:t>
            </w:r>
            <w:r>
              <w:rPr>
                <w:rFonts w:ascii="宋体" w:hAnsi="宋体"/>
                <w:szCs w:val="21"/>
              </w:rPr>
              <w:t>的全部内容。如发现缺页或附件不全，应及时向</w:t>
            </w:r>
            <w:r>
              <w:rPr>
                <w:rFonts w:hint="eastAsia" w:ascii="宋体" w:hAnsi="宋体"/>
                <w:szCs w:val="21"/>
              </w:rPr>
              <w:t>采购人</w:t>
            </w:r>
            <w:r>
              <w:rPr>
                <w:rFonts w:ascii="宋体" w:hAnsi="宋体"/>
                <w:szCs w:val="21"/>
              </w:rPr>
              <w:t>提出，以便补齐。如有疑问，应在</w:t>
            </w:r>
            <w:r>
              <w:rPr>
                <w:rFonts w:hint="eastAsia" w:ascii="宋体" w:hAnsi="宋体"/>
                <w:szCs w:val="21"/>
              </w:rPr>
              <w:t>供应商</w:t>
            </w:r>
            <w:r>
              <w:rPr>
                <w:rFonts w:ascii="宋体" w:hAnsi="宋体"/>
                <w:szCs w:val="21"/>
              </w:rPr>
              <w:t>须知前附表规定的时间前以书面形式将提出的问题送达</w:t>
            </w:r>
            <w:r>
              <w:rPr>
                <w:rFonts w:hint="eastAsia" w:ascii="宋体" w:hAnsi="宋体"/>
                <w:szCs w:val="21"/>
              </w:rPr>
              <w:t>采购人</w:t>
            </w:r>
            <w:r>
              <w:rPr>
                <w:rFonts w:ascii="宋体" w:hAnsi="宋体"/>
                <w:szCs w:val="21"/>
              </w:rPr>
              <w:t>，要求</w:t>
            </w:r>
            <w:r>
              <w:rPr>
                <w:rFonts w:hint="eastAsia" w:ascii="宋体" w:hAnsi="宋体"/>
                <w:szCs w:val="21"/>
              </w:rPr>
              <w:t>采购人</w:t>
            </w:r>
            <w:r>
              <w:rPr>
                <w:rFonts w:ascii="宋体" w:hAnsi="宋体"/>
                <w:szCs w:val="21"/>
              </w:rPr>
              <w:t>对</w:t>
            </w:r>
            <w:r>
              <w:rPr>
                <w:rFonts w:hint="eastAsia"/>
                <w:szCs w:val="21"/>
                <w:lang w:val="en-US" w:eastAsia="zh-CN"/>
              </w:rPr>
              <w:t>磋商</w:t>
            </w:r>
            <w:r>
              <w:rPr>
                <w:rFonts w:hint="eastAsia" w:ascii="宋体" w:hAnsi="宋体"/>
                <w:szCs w:val="21"/>
              </w:rPr>
              <w:t>文件</w:t>
            </w:r>
            <w:r>
              <w:rPr>
                <w:rFonts w:ascii="宋体" w:hAnsi="宋体"/>
                <w:szCs w:val="21"/>
              </w:rPr>
              <w:t>予以澄清。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2.2.2</w:t>
            </w:r>
          </w:p>
        </w:tc>
        <w:tc>
          <w:tcPr>
            <w:tcW w:w="7487" w:type="dxa"/>
            <w:noWrap w:val="0"/>
            <w:vAlign w:val="top"/>
          </w:tcPr>
          <w:p>
            <w:pPr>
              <w:spacing w:line="276" w:lineRule="auto"/>
              <w:rPr>
                <w:rFonts w:ascii="宋体" w:hAnsi="宋体"/>
                <w:szCs w:val="21"/>
              </w:rPr>
            </w:pPr>
            <w:r>
              <w:rPr>
                <w:rFonts w:hint="eastAsia"/>
                <w:szCs w:val="21"/>
                <w:lang w:val="en-US" w:eastAsia="zh-CN"/>
              </w:rPr>
              <w:t>磋商</w:t>
            </w:r>
            <w:r>
              <w:rPr>
                <w:rFonts w:hint="eastAsia" w:ascii="宋体" w:hAnsi="宋体"/>
                <w:szCs w:val="21"/>
              </w:rPr>
              <w:t>文件</w:t>
            </w:r>
            <w:r>
              <w:rPr>
                <w:rFonts w:ascii="宋体" w:hAnsi="宋体"/>
                <w:szCs w:val="21"/>
              </w:rPr>
              <w:t>的澄清以书面形式发给所有购买</w:t>
            </w:r>
            <w:r>
              <w:rPr>
                <w:rFonts w:hint="eastAsia"/>
                <w:szCs w:val="21"/>
                <w:lang w:eastAsia="zh-CN"/>
              </w:rPr>
              <w:t>磋商</w:t>
            </w:r>
            <w:r>
              <w:rPr>
                <w:rFonts w:hint="eastAsia" w:ascii="宋体" w:hAnsi="宋体"/>
                <w:szCs w:val="21"/>
              </w:rPr>
              <w:t>文件</w:t>
            </w:r>
            <w:r>
              <w:rPr>
                <w:rFonts w:ascii="宋体" w:hAnsi="宋体"/>
                <w:szCs w:val="21"/>
              </w:rPr>
              <w:t>的</w:t>
            </w:r>
            <w:r>
              <w:rPr>
                <w:rFonts w:hint="eastAsia" w:ascii="宋体" w:hAnsi="宋体"/>
                <w:szCs w:val="21"/>
              </w:rPr>
              <w:t>供应商</w:t>
            </w:r>
            <w:r>
              <w:rPr>
                <w:rFonts w:ascii="宋体" w:hAnsi="宋体"/>
                <w:szCs w:val="21"/>
              </w:rPr>
              <w:t>，但不指明澄清问题的来源。澄清发出的时间距</w:t>
            </w:r>
            <w:r>
              <w:rPr>
                <w:rFonts w:hint="eastAsia" w:ascii="宋体" w:hAnsi="宋体"/>
                <w:szCs w:val="21"/>
              </w:rPr>
              <w:t>本</w:t>
            </w:r>
            <w:r>
              <w:rPr>
                <w:rFonts w:hint="eastAsia"/>
                <w:szCs w:val="21"/>
                <w:lang w:val="en-US" w:eastAsia="zh-CN"/>
              </w:rPr>
              <w:t>磋商</w:t>
            </w:r>
            <w:r>
              <w:rPr>
                <w:rFonts w:hint="eastAsia" w:ascii="宋体" w:hAnsi="宋体"/>
                <w:szCs w:val="21"/>
              </w:rPr>
              <w:t>文件</w:t>
            </w:r>
            <w:r>
              <w:rPr>
                <w:rFonts w:ascii="宋体" w:hAnsi="宋体"/>
                <w:szCs w:val="21"/>
              </w:rPr>
              <w:t>规定的截止时间不足</w:t>
            </w:r>
            <w:r>
              <w:rPr>
                <w:rFonts w:hint="eastAsia" w:ascii="宋体" w:hAnsi="宋体"/>
                <w:szCs w:val="21"/>
              </w:rPr>
              <w:t>3</w:t>
            </w:r>
            <w:r>
              <w:rPr>
                <w:rFonts w:ascii="宋体" w:hAnsi="宋体"/>
                <w:szCs w:val="21"/>
              </w:rPr>
              <w:t>日的，并且澄清内容可能影响</w:t>
            </w:r>
            <w:r>
              <w:rPr>
                <w:rFonts w:hint="eastAsia" w:ascii="宋体" w:hAnsi="宋体"/>
                <w:szCs w:val="21"/>
              </w:rPr>
              <w:t>响应文件</w:t>
            </w:r>
            <w:r>
              <w:rPr>
                <w:rFonts w:ascii="宋体" w:hAnsi="宋体"/>
                <w:szCs w:val="21"/>
              </w:rPr>
              <w:t>编制的，将相应延长截止时间。</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在收到澄清后，</w:t>
            </w:r>
            <w:r>
              <w:rPr>
                <w:rFonts w:hint="eastAsia" w:ascii="宋体" w:hAnsi="宋体"/>
                <w:szCs w:val="21"/>
              </w:rPr>
              <w:t>应及时向采购代理机构办理签收手续或以书面方式确认其收到；否则，供应商将被视为已理解并接受</w:t>
            </w:r>
            <w:r>
              <w:rPr>
                <w:rFonts w:hint="eastAsia"/>
                <w:szCs w:val="21"/>
                <w:lang w:eastAsia="zh-CN"/>
              </w:rPr>
              <w:t>磋商</w:t>
            </w:r>
            <w:r>
              <w:rPr>
                <w:rFonts w:hint="eastAsia" w:ascii="宋体" w:hAnsi="宋体"/>
                <w:szCs w:val="21"/>
              </w:rPr>
              <w:t>文件及补充</w:t>
            </w:r>
            <w:r>
              <w:rPr>
                <w:rFonts w:hint="eastAsia"/>
                <w:szCs w:val="21"/>
                <w:lang w:eastAsia="zh-CN"/>
              </w:rPr>
              <w:t>磋商</w:t>
            </w:r>
            <w:r>
              <w:rPr>
                <w:rFonts w:hint="eastAsia" w:ascii="宋体" w:hAnsi="宋体"/>
                <w:szCs w:val="21"/>
              </w:rPr>
              <w:t>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2.2.4</w:t>
            </w:r>
          </w:p>
        </w:tc>
        <w:tc>
          <w:tcPr>
            <w:tcW w:w="7487" w:type="dxa"/>
            <w:noWrap w:val="0"/>
            <w:vAlign w:val="top"/>
          </w:tcPr>
          <w:p>
            <w:pPr>
              <w:spacing w:line="276" w:lineRule="auto"/>
              <w:rPr>
                <w:rFonts w:ascii="宋体" w:hAnsi="宋体"/>
                <w:szCs w:val="21"/>
              </w:rPr>
            </w:pPr>
            <w:r>
              <w:rPr>
                <w:rFonts w:ascii="宋体" w:hAnsi="宋体"/>
                <w:szCs w:val="21"/>
              </w:rPr>
              <w:t>除非</w:t>
            </w:r>
            <w:r>
              <w:rPr>
                <w:rFonts w:hint="eastAsia" w:ascii="宋体" w:hAnsi="宋体"/>
                <w:szCs w:val="21"/>
              </w:rPr>
              <w:t>采购人</w:t>
            </w:r>
            <w:r>
              <w:rPr>
                <w:rFonts w:ascii="宋体" w:hAnsi="宋体"/>
                <w:szCs w:val="21"/>
              </w:rPr>
              <w:t>认为确有必要答复，否则，</w:t>
            </w:r>
            <w:r>
              <w:rPr>
                <w:rFonts w:hint="eastAsia" w:ascii="宋体" w:hAnsi="宋体"/>
                <w:szCs w:val="21"/>
              </w:rPr>
              <w:t>采购人</w:t>
            </w:r>
            <w:r>
              <w:rPr>
                <w:rFonts w:ascii="宋体" w:hAnsi="宋体"/>
                <w:szCs w:val="21"/>
              </w:rPr>
              <w:t>有权拒绝回复</w:t>
            </w:r>
            <w:r>
              <w:rPr>
                <w:rFonts w:hint="eastAsia" w:ascii="宋体" w:hAnsi="宋体"/>
                <w:szCs w:val="21"/>
              </w:rPr>
              <w:t>供应商</w:t>
            </w:r>
            <w:r>
              <w:rPr>
                <w:rFonts w:ascii="宋体" w:hAnsi="宋体"/>
                <w:szCs w:val="21"/>
              </w:rPr>
              <w:t>在</w:t>
            </w:r>
            <w:r>
              <w:rPr>
                <w:rFonts w:hint="eastAsia" w:ascii="宋体" w:hAnsi="宋体"/>
                <w:szCs w:val="21"/>
              </w:rPr>
              <w:t>供应商</w:t>
            </w:r>
            <w:r>
              <w:rPr>
                <w:rFonts w:ascii="宋体" w:hAnsi="宋体"/>
                <w:szCs w:val="21"/>
              </w:rPr>
              <w:t>须知前附表规定的时间后的任何澄清要求。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磋商文件</w:t>
            </w:r>
            <w:r>
              <w:rPr>
                <w:rFonts w:ascii="宋体" w:hAnsi="宋体" w:eastAsia="宋体" w:cs="Calibri"/>
                <w:b/>
                <w:bCs/>
                <w:sz w:val="21"/>
                <w:szCs w:val="21"/>
                <w:lang w:val="en-US" w:eastAsia="zh-CN"/>
              </w:rPr>
              <w:t>的修改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2.3.1</w:t>
            </w:r>
          </w:p>
        </w:tc>
        <w:tc>
          <w:tcPr>
            <w:tcW w:w="7487" w:type="dxa"/>
            <w:noWrap w:val="0"/>
            <w:vAlign w:val="top"/>
          </w:tcPr>
          <w:p>
            <w:pPr>
              <w:spacing w:line="276" w:lineRule="auto"/>
              <w:rPr>
                <w:rFonts w:ascii="宋体" w:hAnsi="宋体"/>
                <w:szCs w:val="21"/>
              </w:rPr>
            </w:pPr>
            <w:r>
              <w:rPr>
                <w:rFonts w:ascii="ˎ̥" w:hAnsi="ˎ̥"/>
                <w:color w:val="000000"/>
                <w:szCs w:val="21"/>
              </w:rPr>
              <w:t>提交首次响应文件截止之日前，采购人、采购代理机构或者</w:t>
            </w:r>
            <w:r>
              <w:rPr>
                <w:rFonts w:hint="eastAsia" w:ascii="ˎ̥" w:hAnsi="ˎ̥"/>
                <w:color w:val="000000"/>
                <w:szCs w:val="21"/>
                <w:lang w:eastAsia="zh-CN"/>
              </w:rPr>
              <w:t>磋商</w:t>
            </w:r>
            <w:r>
              <w:rPr>
                <w:rFonts w:ascii="ˎ̥" w:hAnsi="ˎ̥"/>
                <w:color w:val="000000"/>
                <w:szCs w:val="21"/>
              </w:rPr>
              <w:t>小组可以对已发出的</w:t>
            </w:r>
            <w:r>
              <w:rPr>
                <w:rFonts w:hint="eastAsia" w:ascii="ˎ̥" w:hAnsi="ˎ̥"/>
                <w:color w:val="000000"/>
                <w:szCs w:val="21"/>
                <w:lang w:val="en-US" w:eastAsia="zh-CN"/>
              </w:rPr>
              <w:t>磋商</w:t>
            </w:r>
            <w:r>
              <w:rPr>
                <w:rFonts w:ascii="ˎ̥" w:hAnsi="ˎ̥"/>
                <w:color w:val="000000"/>
                <w:szCs w:val="21"/>
              </w:rPr>
              <w:t>文件进行必要的澄清或者修改，澄清或者修改的内容作为</w:t>
            </w:r>
            <w:r>
              <w:rPr>
                <w:rFonts w:hint="eastAsia" w:ascii="ˎ̥" w:hAnsi="ˎ̥"/>
                <w:color w:val="000000"/>
                <w:szCs w:val="21"/>
                <w:lang w:val="en-US" w:eastAsia="zh-CN"/>
              </w:rPr>
              <w:t>磋商</w:t>
            </w:r>
            <w:r>
              <w:rPr>
                <w:rFonts w:ascii="ˎ̥" w:hAnsi="ˎ̥"/>
                <w:color w:val="000000"/>
                <w:szCs w:val="21"/>
              </w:rPr>
              <w:t>文件的组成部分。澄清或者修改的内容可能影响响应文件编制的，采购人、采购代理机构或者</w:t>
            </w:r>
            <w:r>
              <w:rPr>
                <w:rFonts w:hint="eastAsia" w:ascii="ˎ̥" w:hAnsi="ˎ̥"/>
                <w:color w:val="000000"/>
                <w:szCs w:val="21"/>
                <w:lang w:val="en-US" w:eastAsia="zh-CN"/>
              </w:rPr>
              <w:t>磋商</w:t>
            </w:r>
            <w:r>
              <w:rPr>
                <w:rFonts w:ascii="ˎ̥" w:hAnsi="ˎ̥"/>
                <w:color w:val="000000"/>
                <w:szCs w:val="21"/>
              </w:rPr>
              <w:t>小组应当在提交首次响应文件截止之日3个工作日前，以书面形式通知所有接收</w:t>
            </w:r>
            <w:r>
              <w:rPr>
                <w:rFonts w:hint="eastAsia" w:ascii="ˎ̥" w:hAnsi="ˎ̥"/>
                <w:color w:val="000000"/>
                <w:szCs w:val="21"/>
                <w:lang w:val="en-US" w:eastAsia="zh-CN"/>
              </w:rPr>
              <w:t>磋商</w:t>
            </w:r>
            <w:r>
              <w:rPr>
                <w:rFonts w:ascii="ˎ̥" w:hAnsi="ˎ̥"/>
                <w:color w:val="000000"/>
                <w:szCs w:val="21"/>
              </w:rPr>
              <w:t>文件的供应商，不足3个工作日的，应当顺延提交首次响应文件截止之日。</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收到修改内容后，</w:t>
            </w:r>
            <w:r>
              <w:rPr>
                <w:rFonts w:hint="eastAsia" w:ascii="宋体" w:hAnsi="宋体"/>
                <w:szCs w:val="21"/>
              </w:rPr>
              <w:t>应及时向采购代理机构办理签收手续或以书面方式确认其收到；否则，供应商将被视为已理解并接受</w:t>
            </w:r>
            <w:r>
              <w:rPr>
                <w:rFonts w:hint="eastAsia"/>
                <w:szCs w:val="21"/>
                <w:lang w:val="en-US" w:eastAsia="zh-CN"/>
              </w:rPr>
              <w:t>磋商</w:t>
            </w:r>
            <w:r>
              <w:rPr>
                <w:rFonts w:hint="eastAsia" w:ascii="宋体" w:hAnsi="宋体"/>
                <w:szCs w:val="21"/>
              </w:rPr>
              <w:t>文件及补充</w:t>
            </w:r>
            <w:r>
              <w:rPr>
                <w:rFonts w:hint="eastAsia"/>
                <w:szCs w:val="21"/>
                <w:lang w:eastAsia="zh-CN"/>
              </w:rPr>
              <w:t>磋商</w:t>
            </w:r>
            <w:r>
              <w:rPr>
                <w:rFonts w:hint="eastAsia" w:ascii="宋体" w:hAnsi="宋体"/>
                <w:szCs w:val="21"/>
              </w:rPr>
              <w:t>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w:t>
            </w:r>
          </w:p>
        </w:tc>
        <w:tc>
          <w:tcPr>
            <w:tcW w:w="7487" w:type="dxa"/>
            <w:noWrap w:val="0"/>
            <w:vAlign w:val="top"/>
          </w:tcPr>
          <w:p>
            <w:pPr>
              <w:spacing w:line="276" w:lineRule="auto"/>
              <w:rPr>
                <w:rFonts w:hint="eastAsia" w:ascii="宋体" w:hAnsi="宋体"/>
                <w:b/>
                <w:szCs w:val="21"/>
              </w:rPr>
            </w:pPr>
            <w:r>
              <w:rPr>
                <w:rFonts w:hint="eastAsia" w:ascii="宋体" w:hAnsi="宋体"/>
                <w:b/>
                <w:szCs w:val="21"/>
              </w:rPr>
              <w:t>响应文件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响应文件</w:t>
            </w:r>
            <w:r>
              <w:rPr>
                <w:rFonts w:ascii="宋体" w:hAnsi="宋体"/>
                <w:b/>
                <w:bCs/>
                <w:szCs w:val="21"/>
              </w:rPr>
              <w:t>的组成</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应包括下列内容：</w:t>
            </w:r>
          </w:p>
          <w:p>
            <w:pPr>
              <w:spacing w:line="276" w:lineRule="auto"/>
              <w:rPr>
                <w:rFonts w:hint="eastAsia" w:ascii="宋体" w:hAnsi="宋体"/>
                <w:b/>
                <w:szCs w:val="21"/>
              </w:rPr>
            </w:pPr>
            <w:r>
              <w:rPr>
                <w:rFonts w:ascii="宋体" w:hAnsi="宋体"/>
                <w:b/>
                <w:szCs w:val="21"/>
              </w:rPr>
              <w:t>商务部分</w:t>
            </w:r>
            <w:r>
              <w:rPr>
                <w:rFonts w:hint="eastAsia" w:ascii="宋体" w:hAnsi="宋体"/>
                <w:b/>
                <w:szCs w:val="21"/>
              </w:rPr>
              <w:t>：</w:t>
            </w:r>
          </w:p>
          <w:p>
            <w:pPr>
              <w:numPr>
                <w:ilvl w:val="0"/>
                <w:numId w:val="3"/>
              </w:numPr>
              <w:tabs>
                <w:tab w:val="left" w:pos="677"/>
              </w:tabs>
              <w:spacing w:line="276" w:lineRule="auto"/>
              <w:rPr>
                <w:rFonts w:ascii="宋体" w:hAnsi="宋体"/>
                <w:szCs w:val="21"/>
              </w:rPr>
            </w:pPr>
            <w:r>
              <w:rPr>
                <w:rFonts w:hint="eastAsia"/>
                <w:szCs w:val="21"/>
                <w:lang w:eastAsia="zh-CN"/>
              </w:rPr>
              <w:t>磋商</w:t>
            </w:r>
            <w:r>
              <w:rPr>
                <w:rFonts w:hint="eastAsia" w:ascii="宋体" w:hAnsi="宋体"/>
                <w:szCs w:val="21"/>
              </w:rPr>
              <w:t>响应函</w:t>
            </w:r>
            <w:r>
              <w:rPr>
                <w:rFonts w:ascii="宋体" w:hAnsi="宋体"/>
                <w:szCs w:val="21"/>
              </w:rPr>
              <w:t>；</w:t>
            </w:r>
          </w:p>
          <w:p>
            <w:pPr>
              <w:numPr>
                <w:ilvl w:val="0"/>
                <w:numId w:val="3"/>
              </w:numPr>
              <w:tabs>
                <w:tab w:val="left" w:pos="677"/>
                <w:tab w:val="clear" w:pos="502"/>
              </w:tabs>
              <w:spacing w:line="276" w:lineRule="auto"/>
              <w:rPr>
                <w:rFonts w:hint="eastAsia" w:ascii="宋体" w:hAnsi="宋体"/>
                <w:szCs w:val="21"/>
              </w:rPr>
            </w:pPr>
            <w:r>
              <w:rPr>
                <w:rFonts w:ascii="宋体" w:hAnsi="宋体"/>
                <w:szCs w:val="21"/>
              </w:rPr>
              <w:t>保证金；</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法定代表人（单位负责人）证明</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授权委托书；</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联合体协议书（</w:t>
            </w:r>
            <w:r>
              <w:rPr>
                <w:rFonts w:hint="eastAsia"/>
                <w:szCs w:val="21"/>
                <w:lang w:eastAsia="zh-CN"/>
              </w:rPr>
              <w:t>磋商</w:t>
            </w:r>
            <w:r>
              <w:rPr>
                <w:rFonts w:hint="eastAsia" w:ascii="宋体" w:hAnsi="宋体"/>
                <w:szCs w:val="21"/>
              </w:rPr>
              <w:t>文件如允许联合体的话）；</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报价一览表</w:t>
            </w:r>
          </w:p>
          <w:p>
            <w:pPr>
              <w:numPr>
                <w:ilvl w:val="0"/>
                <w:numId w:val="3"/>
              </w:numPr>
              <w:tabs>
                <w:tab w:val="left" w:pos="677"/>
                <w:tab w:val="clear" w:pos="502"/>
              </w:tabs>
              <w:spacing w:line="276" w:lineRule="auto"/>
              <w:rPr>
                <w:rFonts w:ascii="宋体" w:hAnsi="宋体"/>
                <w:szCs w:val="21"/>
              </w:rPr>
            </w:pPr>
            <w:r>
              <w:rPr>
                <w:rFonts w:ascii="宋体" w:hAnsi="宋体"/>
                <w:szCs w:val="21"/>
              </w:rPr>
              <w:t>分项报价表；</w:t>
            </w:r>
          </w:p>
          <w:p>
            <w:pPr>
              <w:numPr>
                <w:ilvl w:val="0"/>
                <w:numId w:val="3"/>
              </w:numPr>
              <w:tabs>
                <w:tab w:val="left" w:pos="677"/>
                <w:tab w:val="clear" w:pos="502"/>
              </w:tabs>
              <w:spacing w:line="276" w:lineRule="auto"/>
              <w:rPr>
                <w:rFonts w:ascii="宋体" w:hAnsi="宋体"/>
                <w:szCs w:val="21"/>
              </w:rPr>
            </w:pPr>
            <w:r>
              <w:rPr>
                <w:rFonts w:ascii="宋体" w:hAnsi="宋体"/>
                <w:szCs w:val="21"/>
              </w:rPr>
              <w:t>商务偏差表；</w:t>
            </w:r>
          </w:p>
          <w:p>
            <w:pPr>
              <w:numPr>
                <w:ilvl w:val="0"/>
                <w:numId w:val="3"/>
              </w:numPr>
              <w:tabs>
                <w:tab w:val="left" w:pos="677"/>
                <w:tab w:val="clear" w:pos="502"/>
              </w:tabs>
              <w:spacing w:line="276" w:lineRule="auto"/>
              <w:rPr>
                <w:rFonts w:ascii="宋体" w:hAnsi="宋体"/>
                <w:szCs w:val="21"/>
              </w:rPr>
            </w:pPr>
            <w:r>
              <w:rPr>
                <w:rFonts w:ascii="宋体" w:hAnsi="宋体"/>
                <w:szCs w:val="21"/>
              </w:rPr>
              <w:t>资格和履约能力</w:t>
            </w:r>
            <w:r>
              <w:rPr>
                <w:rFonts w:hint="eastAsia" w:ascii="宋体" w:hAnsi="宋体"/>
                <w:szCs w:val="21"/>
              </w:rPr>
              <w:t>证明</w:t>
            </w:r>
            <w:r>
              <w:rPr>
                <w:rFonts w:ascii="宋体" w:hAnsi="宋体"/>
                <w:szCs w:val="21"/>
              </w:rPr>
              <w:t>资料</w:t>
            </w:r>
            <w:r>
              <w:rPr>
                <w:rFonts w:hint="eastAsia" w:ascii="宋体" w:hAnsi="宋体"/>
                <w:szCs w:val="21"/>
              </w:rPr>
              <w:t>；</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构成响应文件商务部分的</w:t>
            </w:r>
            <w:r>
              <w:rPr>
                <w:rFonts w:ascii="宋体" w:hAnsi="宋体"/>
                <w:szCs w:val="21"/>
              </w:rPr>
              <w:t>其他资料</w:t>
            </w:r>
            <w:r>
              <w:rPr>
                <w:rFonts w:hint="eastAsia" w:ascii="宋体" w:hAnsi="宋体"/>
                <w:szCs w:val="21"/>
              </w:rPr>
              <w:t>。</w:t>
            </w:r>
          </w:p>
          <w:p>
            <w:pPr>
              <w:spacing w:line="276" w:lineRule="auto"/>
              <w:rPr>
                <w:rFonts w:hint="eastAsia" w:ascii="宋体" w:hAnsi="宋体"/>
                <w:b/>
                <w:szCs w:val="21"/>
              </w:rPr>
            </w:pPr>
            <w:r>
              <w:rPr>
                <w:rFonts w:ascii="宋体" w:hAnsi="宋体"/>
                <w:b/>
                <w:szCs w:val="21"/>
              </w:rPr>
              <w:t>技术部分</w:t>
            </w:r>
            <w:r>
              <w:rPr>
                <w:rFonts w:hint="eastAsia" w:ascii="宋体" w:hAnsi="宋体"/>
                <w:b/>
                <w:szCs w:val="21"/>
              </w:rPr>
              <w:t>：</w:t>
            </w:r>
          </w:p>
          <w:p>
            <w:pPr>
              <w:numPr>
                <w:ilvl w:val="0"/>
                <w:numId w:val="4"/>
              </w:numPr>
              <w:tabs>
                <w:tab w:val="left" w:pos="677"/>
              </w:tabs>
              <w:spacing w:line="276" w:lineRule="auto"/>
              <w:rPr>
                <w:rFonts w:ascii="宋体" w:hAnsi="宋体"/>
                <w:szCs w:val="21"/>
              </w:rPr>
            </w:pPr>
            <w:r>
              <w:rPr>
                <w:rFonts w:ascii="宋体" w:hAnsi="宋体"/>
                <w:szCs w:val="21"/>
              </w:rPr>
              <w:t>技术偏差表</w:t>
            </w:r>
          </w:p>
          <w:p>
            <w:pPr>
              <w:numPr>
                <w:ilvl w:val="0"/>
                <w:numId w:val="4"/>
              </w:numPr>
              <w:tabs>
                <w:tab w:val="left" w:pos="677"/>
              </w:tabs>
              <w:spacing w:line="276" w:lineRule="auto"/>
              <w:rPr>
                <w:rFonts w:ascii="宋体" w:hAnsi="宋体"/>
                <w:szCs w:val="21"/>
              </w:rPr>
            </w:pPr>
            <w:r>
              <w:rPr>
                <w:rFonts w:hint="eastAsia" w:ascii="宋体" w:hAnsi="宋体"/>
                <w:szCs w:val="21"/>
              </w:rPr>
              <w:t>技术方案</w:t>
            </w:r>
            <w:r>
              <w:rPr>
                <w:rFonts w:ascii="宋体" w:hAnsi="宋体"/>
                <w:szCs w:val="21"/>
              </w:rPr>
              <w:t>的详细描述；</w:t>
            </w:r>
          </w:p>
          <w:p>
            <w:pPr>
              <w:numPr>
                <w:ilvl w:val="0"/>
                <w:numId w:val="4"/>
              </w:numPr>
              <w:tabs>
                <w:tab w:val="left" w:pos="677"/>
              </w:tabs>
              <w:spacing w:line="276" w:lineRule="auto"/>
              <w:rPr>
                <w:rFonts w:ascii="宋体" w:hAnsi="宋体"/>
                <w:szCs w:val="21"/>
              </w:rPr>
            </w:pPr>
            <w:r>
              <w:rPr>
                <w:rFonts w:ascii="宋体" w:hAnsi="宋体"/>
                <w:szCs w:val="21"/>
              </w:rPr>
              <w:t>技术服务</w:t>
            </w:r>
            <w:r>
              <w:rPr>
                <w:rFonts w:hint="eastAsia" w:ascii="宋体" w:hAnsi="宋体"/>
                <w:szCs w:val="21"/>
              </w:rPr>
              <w:t>方案</w:t>
            </w:r>
            <w:r>
              <w:rPr>
                <w:rFonts w:ascii="宋体" w:hAnsi="宋体"/>
                <w:szCs w:val="21"/>
              </w:rPr>
              <w:t>；</w:t>
            </w:r>
          </w:p>
          <w:p>
            <w:pPr>
              <w:numPr>
                <w:ilvl w:val="0"/>
                <w:numId w:val="4"/>
              </w:numPr>
              <w:tabs>
                <w:tab w:val="left" w:pos="677"/>
              </w:tabs>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构成响应文件技术部分的</w:t>
            </w:r>
            <w:r>
              <w:rPr>
                <w:rFonts w:ascii="宋体" w:hAnsi="宋体"/>
                <w:szCs w:val="21"/>
              </w:rPr>
              <w:t>其他资料。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须知前附表规定不接受联合体的，或</w:t>
            </w:r>
            <w:r>
              <w:rPr>
                <w:rFonts w:hint="eastAsia" w:ascii="宋体" w:hAnsi="宋体"/>
                <w:szCs w:val="21"/>
              </w:rPr>
              <w:t>供应商</w:t>
            </w:r>
            <w:r>
              <w:rPr>
                <w:rFonts w:ascii="宋体" w:hAnsi="宋体"/>
                <w:szCs w:val="21"/>
              </w:rPr>
              <w:t>没有组成联合体的，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所指的联合体协议书。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3.1.3</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须知前附表未要求提交保证金的，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所指的投标保函或保证金声明。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首次</w:t>
            </w:r>
            <w:r>
              <w:rPr>
                <w:rFonts w:ascii="宋体" w:hAnsi="宋体" w:eastAsia="宋体" w:cs="Calibri"/>
                <w:b/>
                <w:bCs/>
                <w:sz w:val="21"/>
                <w:szCs w:val="21"/>
                <w:lang w:val="en-US" w:eastAsia="zh-CN"/>
              </w:rPr>
              <w:t xml:space="preserve">报价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应按第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格式”的要求在</w:t>
            </w:r>
            <w:r>
              <w:rPr>
                <w:rFonts w:hint="eastAsia"/>
                <w:szCs w:val="21"/>
                <w:lang w:eastAsia="zh-CN"/>
              </w:rPr>
              <w:t>磋商</w:t>
            </w:r>
            <w:r>
              <w:rPr>
                <w:rFonts w:hint="eastAsia" w:ascii="宋体" w:hAnsi="宋体"/>
                <w:szCs w:val="21"/>
              </w:rPr>
              <w:t>响应函</w:t>
            </w:r>
            <w:r>
              <w:rPr>
                <w:rFonts w:ascii="宋体" w:hAnsi="宋体"/>
                <w:szCs w:val="21"/>
              </w:rPr>
              <w:t>中进行报价并填写分项报价表。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应充分了解该项目的总体情况以及影响报价的其他要素。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w:t>
            </w:r>
            <w:r>
              <w:rPr>
                <w:rFonts w:hint="eastAsia" w:ascii="宋体" w:hAnsi="宋体"/>
                <w:szCs w:val="21"/>
              </w:rPr>
              <w:t>提交响应文件</w:t>
            </w:r>
            <w:r>
              <w:rPr>
                <w:rFonts w:ascii="宋体" w:hAnsi="宋体"/>
                <w:szCs w:val="21"/>
              </w:rPr>
              <w:t>截止时间前修改</w:t>
            </w:r>
            <w:r>
              <w:rPr>
                <w:rFonts w:hint="eastAsia"/>
                <w:szCs w:val="21"/>
                <w:lang w:eastAsia="zh-CN"/>
              </w:rPr>
              <w:t>磋商</w:t>
            </w:r>
            <w:r>
              <w:rPr>
                <w:rFonts w:hint="eastAsia" w:ascii="宋体" w:hAnsi="宋体"/>
                <w:szCs w:val="21"/>
              </w:rPr>
              <w:t>响应函</w:t>
            </w:r>
            <w:r>
              <w:rPr>
                <w:rFonts w:ascii="宋体" w:hAnsi="宋体"/>
                <w:szCs w:val="21"/>
              </w:rPr>
              <w:t>中的报价总额，应同时修改</w:t>
            </w:r>
            <w:r>
              <w:rPr>
                <w:rFonts w:hint="eastAsia" w:ascii="宋体" w:hAnsi="宋体"/>
                <w:szCs w:val="21"/>
              </w:rPr>
              <w:t>响应文件</w:t>
            </w:r>
            <w:r>
              <w:rPr>
                <w:rFonts w:ascii="宋体" w:hAnsi="宋体"/>
                <w:szCs w:val="21"/>
              </w:rPr>
              <w:t>“分项报价表”中的相应报价。此修改须符合本章第4.3款的有关要求。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为各分项报价金额之和，</w:t>
            </w: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与分项报价的合价不一致的，以分项报价的合价为准；如分项报价中存在缺漏项，则视为缺漏项价格已包含在其他分项报价之中。</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5</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的</w:t>
            </w:r>
            <w:r>
              <w:rPr>
                <w:rFonts w:hint="eastAsia" w:ascii="宋体" w:hAnsi="宋体"/>
                <w:szCs w:val="21"/>
              </w:rPr>
              <w:t>最后</w:t>
            </w:r>
            <w:r>
              <w:rPr>
                <w:rFonts w:ascii="宋体" w:hAnsi="宋体"/>
                <w:szCs w:val="21"/>
              </w:rPr>
              <w:t>报价不得超过</w:t>
            </w:r>
            <w:r>
              <w:rPr>
                <w:rFonts w:hint="eastAsia" w:ascii="宋体" w:hAnsi="宋体"/>
                <w:szCs w:val="21"/>
              </w:rPr>
              <w:t>项目预算金额</w:t>
            </w:r>
            <w:r>
              <w:rPr>
                <w:rFonts w:ascii="宋体" w:hAnsi="宋体"/>
                <w:szCs w:val="21"/>
              </w:rPr>
              <w:t>，</w:t>
            </w:r>
            <w:r>
              <w:rPr>
                <w:rFonts w:hint="eastAsia" w:ascii="宋体" w:hAnsi="宋体"/>
                <w:szCs w:val="21"/>
              </w:rPr>
              <w:t>项目预算金额</w:t>
            </w:r>
            <w:r>
              <w:rPr>
                <w:rFonts w:ascii="宋体" w:hAnsi="宋体"/>
                <w:szCs w:val="21"/>
              </w:rPr>
              <w:t>在</w:t>
            </w:r>
            <w:r>
              <w:rPr>
                <w:rFonts w:hint="eastAsia" w:ascii="宋体" w:hAnsi="宋体"/>
                <w:szCs w:val="21"/>
              </w:rPr>
              <w:t>供应商</w:t>
            </w:r>
            <w:r>
              <w:rPr>
                <w:rFonts w:ascii="宋体" w:hAnsi="宋体"/>
                <w:szCs w:val="21"/>
              </w:rPr>
              <w:t>须知前附表中载明。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3.2.6</w:t>
            </w:r>
          </w:p>
        </w:tc>
        <w:tc>
          <w:tcPr>
            <w:tcW w:w="7487" w:type="dxa"/>
            <w:noWrap w:val="0"/>
            <w:vAlign w:val="top"/>
          </w:tcPr>
          <w:p>
            <w:pPr>
              <w:spacing w:line="276" w:lineRule="auto"/>
              <w:rPr>
                <w:rFonts w:hint="eastAsia" w:ascii="宋体" w:hAnsi="宋体"/>
                <w:szCs w:val="21"/>
              </w:rPr>
            </w:pPr>
            <w:r>
              <w:rPr>
                <w:rFonts w:hint="eastAsia" w:ascii="宋体" w:hAnsi="宋体"/>
                <w:szCs w:val="21"/>
              </w:rPr>
              <w:t>若供应商的报价一览表报价与</w:t>
            </w:r>
            <w:r>
              <w:rPr>
                <w:rFonts w:hint="eastAsia"/>
                <w:szCs w:val="21"/>
                <w:lang w:eastAsia="zh-CN"/>
              </w:rPr>
              <w:t>磋商</w:t>
            </w:r>
            <w:r>
              <w:rPr>
                <w:rFonts w:hint="eastAsia" w:ascii="宋体" w:hAnsi="宋体"/>
                <w:szCs w:val="21"/>
              </w:rPr>
              <w:t>响应函报价不一致，</w:t>
            </w:r>
            <w:r>
              <w:rPr>
                <w:rFonts w:hint="eastAsia"/>
                <w:szCs w:val="21"/>
                <w:lang w:eastAsia="zh-CN"/>
              </w:rPr>
              <w:t>磋商</w:t>
            </w:r>
            <w:r>
              <w:rPr>
                <w:rFonts w:hint="eastAsia" w:ascii="宋体" w:hAnsi="宋体"/>
                <w:szCs w:val="21"/>
              </w:rPr>
              <w:t>时以其报价一览表报价为准，其评审价格由</w:t>
            </w:r>
            <w:r>
              <w:rPr>
                <w:rFonts w:hint="eastAsia"/>
                <w:szCs w:val="21"/>
                <w:lang w:eastAsia="zh-CN"/>
              </w:rPr>
              <w:t>磋商</w:t>
            </w:r>
            <w:r>
              <w:rPr>
                <w:rFonts w:hint="eastAsia" w:ascii="宋体" w:hAnsi="宋体"/>
                <w:szCs w:val="21"/>
              </w:rPr>
              <w:t>小组根据评审办法进行认定。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3.2.7</w:t>
            </w:r>
          </w:p>
        </w:tc>
        <w:tc>
          <w:tcPr>
            <w:tcW w:w="7487" w:type="dxa"/>
            <w:noWrap w:val="0"/>
            <w:vAlign w:val="top"/>
          </w:tcPr>
          <w:p>
            <w:pPr>
              <w:spacing w:line="276" w:lineRule="auto"/>
              <w:rPr>
                <w:rFonts w:hint="eastAsia" w:ascii="宋体" w:hAnsi="宋体"/>
                <w:szCs w:val="21"/>
              </w:rPr>
            </w:pPr>
            <w:r>
              <w:rPr>
                <w:rFonts w:ascii="宋体" w:hAnsi="宋体"/>
                <w:szCs w:val="21"/>
              </w:rPr>
              <w:t>各项价格均以人民币报价。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3.2.8</w:t>
            </w:r>
          </w:p>
        </w:tc>
        <w:tc>
          <w:tcPr>
            <w:tcW w:w="7487" w:type="dxa"/>
            <w:noWrap w:val="0"/>
            <w:vAlign w:val="top"/>
          </w:tcPr>
          <w:p>
            <w:pPr>
              <w:spacing w:line="276" w:lineRule="auto"/>
              <w:rPr>
                <w:rFonts w:ascii="宋体" w:hAnsi="宋体"/>
                <w:szCs w:val="21"/>
              </w:rPr>
            </w:pPr>
            <w:r>
              <w:rPr>
                <w:rFonts w:hint="eastAsia" w:ascii="宋体" w:hAnsi="宋体"/>
                <w:szCs w:val="21"/>
              </w:rPr>
              <w:t>汇率风险全部</w:t>
            </w:r>
            <w:r>
              <w:rPr>
                <w:rFonts w:ascii="宋体" w:hAnsi="宋体"/>
                <w:szCs w:val="21"/>
              </w:rPr>
              <w:t>由</w:t>
            </w:r>
            <w:r>
              <w:rPr>
                <w:rFonts w:hint="eastAsia" w:ascii="宋体" w:hAnsi="宋体"/>
                <w:szCs w:val="21"/>
              </w:rPr>
              <w:t>供应商</w:t>
            </w:r>
            <w:r>
              <w:rPr>
                <w:rFonts w:ascii="宋体" w:hAnsi="宋体"/>
                <w:szCs w:val="21"/>
              </w:rPr>
              <w:t>承担。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3.2.9</w:t>
            </w:r>
          </w:p>
        </w:tc>
        <w:tc>
          <w:tcPr>
            <w:tcW w:w="7487" w:type="dxa"/>
            <w:noWrap w:val="0"/>
            <w:vAlign w:val="top"/>
          </w:tcPr>
          <w:p>
            <w:pPr>
              <w:spacing w:line="276" w:lineRule="auto"/>
              <w:rPr>
                <w:rFonts w:ascii="宋体" w:hAnsi="宋体"/>
                <w:szCs w:val="21"/>
              </w:rPr>
            </w:pPr>
            <w:r>
              <w:rPr>
                <w:rFonts w:ascii="宋体" w:hAnsi="宋体"/>
                <w:szCs w:val="21"/>
              </w:rPr>
              <w:t>报价的其他要求见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响应文件</w:t>
            </w:r>
            <w:r>
              <w:rPr>
                <w:rFonts w:ascii="宋体" w:hAnsi="宋体" w:eastAsia="宋体" w:cs="Calibri"/>
                <w:b/>
                <w:bCs/>
                <w:sz w:val="21"/>
                <w:szCs w:val="21"/>
                <w:lang w:val="en-US" w:eastAsia="zh-CN"/>
              </w:rPr>
              <w:t>有效期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有效期</w:t>
            </w:r>
            <w:r>
              <w:rPr>
                <w:rFonts w:hint="eastAsia" w:ascii="宋体" w:hAnsi="宋体"/>
                <w:szCs w:val="21"/>
              </w:rPr>
              <w:t>见供应商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3.3.2</w:t>
            </w:r>
          </w:p>
        </w:tc>
        <w:tc>
          <w:tcPr>
            <w:tcW w:w="7487" w:type="dxa"/>
            <w:noWrap w:val="0"/>
            <w:vAlign w:val="top"/>
          </w:tcPr>
          <w:p>
            <w:pPr>
              <w:spacing w:line="276" w:lineRule="auto"/>
              <w:rPr>
                <w:rFonts w:ascii="宋体" w:hAnsi="宋体"/>
                <w:szCs w:val="21"/>
              </w:rPr>
            </w:pPr>
            <w:r>
              <w:rPr>
                <w:rFonts w:ascii="宋体" w:hAnsi="宋体"/>
                <w:szCs w:val="21"/>
              </w:rPr>
              <w:t>在</w:t>
            </w:r>
            <w:r>
              <w:rPr>
                <w:rFonts w:hint="eastAsia" w:ascii="宋体" w:hAnsi="宋体"/>
                <w:szCs w:val="21"/>
              </w:rPr>
              <w:t>响应文件</w:t>
            </w:r>
            <w:r>
              <w:rPr>
                <w:rFonts w:ascii="宋体" w:hAnsi="宋体"/>
                <w:szCs w:val="21"/>
              </w:rPr>
              <w:t>有效期内，</w:t>
            </w:r>
            <w:r>
              <w:rPr>
                <w:rFonts w:hint="eastAsia" w:ascii="宋体" w:hAnsi="宋体"/>
                <w:szCs w:val="21"/>
              </w:rPr>
              <w:t>供应商</w:t>
            </w:r>
            <w:r>
              <w:rPr>
                <w:rFonts w:ascii="宋体" w:hAnsi="宋体"/>
                <w:szCs w:val="21"/>
              </w:rPr>
              <w:t>撤销</w:t>
            </w:r>
            <w:r>
              <w:rPr>
                <w:rFonts w:hint="eastAsia" w:ascii="宋体" w:hAnsi="宋体"/>
                <w:szCs w:val="21"/>
              </w:rPr>
              <w:t>响应文件</w:t>
            </w:r>
            <w:r>
              <w:rPr>
                <w:rFonts w:ascii="宋体" w:hAnsi="宋体"/>
                <w:szCs w:val="21"/>
              </w:rPr>
              <w:t>的，应承担</w:t>
            </w:r>
            <w:r>
              <w:rPr>
                <w:rFonts w:hint="eastAsia"/>
                <w:szCs w:val="21"/>
                <w:lang w:eastAsia="zh-CN"/>
              </w:rPr>
              <w:t>磋商</w:t>
            </w:r>
            <w:r>
              <w:rPr>
                <w:rFonts w:hint="eastAsia" w:ascii="宋体" w:hAnsi="宋体"/>
                <w:szCs w:val="21"/>
              </w:rPr>
              <w:t>文件</w:t>
            </w:r>
            <w:r>
              <w:rPr>
                <w:rFonts w:ascii="宋体" w:hAnsi="宋体"/>
                <w:szCs w:val="21"/>
              </w:rPr>
              <w:t>和法律规定的责任。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3.3.3</w:t>
            </w:r>
          </w:p>
        </w:tc>
        <w:tc>
          <w:tcPr>
            <w:tcW w:w="7487" w:type="dxa"/>
            <w:noWrap w:val="0"/>
            <w:vAlign w:val="top"/>
          </w:tcPr>
          <w:p>
            <w:pPr>
              <w:spacing w:line="276" w:lineRule="auto"/>
              <w:rPr>
                <w:rFonts w:ascii="宋体" w:hAnsi="宋体"/>
                <w:szCs w:val="21"/>
              </w:rPr>
            </w:pPr>
            <w:r>
              <w:rPr>
                <w:rFonts w:ascii="宋体" w:hAnsi="宋体"/>
                <w:szCs w:val="21"/>
              </w:rPr>
              <w:t>出现特殊情况需要延长</w:t>
            </w:r>
            <w:r>
              <w:rPr>
                <w:rFonts w:hint="eastAsia" w:ascii="宋体" w:hAnsi="宋体"/>
                <w:szCs w:val="21"/>
              </w:rPr>
              <w:t>响应文件</w:t>
            </w:r>
            <w:r>
              <w:rPr>
                <w:rFonts w:ascii="宋体" w:hAnsi="宋体"/>
                <w:szCs w:val="21"/>
              </w:rPr>
              <w:t>有效期的，</w:t>
            </w:r>
            <w:r>
              <w:rPr>
                <w:rFonts w:hint="eastAsia" w:ascii="宋体" w:hAnsi="宋体"/>
                <w:szCs w:val="21"/>
              </w:rPr>
              <w:t>采购人</w:t>
            </w:r>
            <w:r>
              <w:rPr>
                <w:rFonts w:ascii="宋体" w:hAnsi="宋体"/>
                <w:szCs w:val="21"/>
              </w:rPr>
              <w:t>以书面形式通知所有</w:t>
            </w:r>
            <w:r>
              <w:rPr>
                <w:rFonts w:hint="eastAsia" w:ascii="宋体" w:hAnsi="宋体"/>
                <w:szCs w:val="21"/>
              </w:rPr>
              <w:t>供应商</w:t>
            </w:r>
            <w:r>
              <w:rPr>
                <w:rFonts w:ascii="宋体" w:hAnsi="宋体"/>
                <w:szCs w:val="21"/>
              </w:rPr>
              <w:t>延长</w:t>
            </w:r>
            <w:r>
              <w:rPr>
                <w:rFonts w:hint="eastAsia" w:ascii="宋体" w:hAnsi="宋体"/>
                <w:szCs w:val="21"/>
              </w:rPr>
              <w:t>响应文件</w:t>
            </w:r>
            <w:r>
              <w:rPr>
                <w:rFonts w:ascii="宋体" w:hAnsi="宋体"/>
                <w:szCs w:val="21"/>
              </w:rPr>
              <w:t>有效期。</w:t>
            </w:r>
            <w:r>
              <w:rPr>
                <w:rFonts w:hint="eastAsia" w:ascii="宋体" w:hAnsi="宋体"/>
                <w:szCs w:val="21"/>
              </w:rPr>
              <w:t>供应商</w:t>
            </w:r>
            <w:r>
              <w:rPr>
                <w:rFonts w:ascii="宋体" w:hAnsi="宋体"/>
                <w:szCs w:val="21"/>
              </w:rPr>
              <w:t>应予以书面答复，同意延长的，应相应延长其保证金的有效期，但不得要求或被允许修改其</w:t>
            </w:r>
            <w:r>
              <w:rPr>
                <w:rFonts w:hint="eastAsia" w:ascii="宋体" w:hAnsi="宋体"/>
                <w:szCs w:val="21"/>
              </w:rPr>
              <w:t>响应文件</w:t>
            </w:r>
            <w:r>
              <w:rPr>
                <w:rFonts w:ascii="宋体" w:hAnsi="宋体"/>
                <w:szCs w:val="21"/>
              </w:rPr>
              <w:t>；</w:t>
            </w:r>
            <w:r>
              <w:rPr>
                <w:rFonts w:hint="eastAsia" w:ascii="宋体" w:hAnsi="宋体"/>
                <w:szCs w:val="21"/>
              </w:rPr>
              <w:t>供应商</w:t>
            </w:r>
            <w:r>
              <w:rPr>
                <w:rFonts w:ascii="宋体" w:hAnsi="宋体"/>
                <w:szCs w:val="21"/>
              </w:rPr>
              <w:t>拒绝延长的，其</w:t>
            </w:r>
            <w:r>
              <w:rPr>
                <w:rFonts w:hint="eastAsia" w:ascii="宋体" w:hAnsi="宋体"/>
                <w:szCs w:val="21"/>
              </w:rPr>
              <w:t>响应文件</w:t>
            </w:r>
            <w:r>
              <w:rPr>
                <w:rFonts w:ascii="宋体" w:hAnsi="宋体"/>
                <w:szCs w:val="21"/>
              </w:rPr>
              <w:t>失效，但</w:t>
            </w:r>
            <w:r>
              <w:rPr>
                <w:rFonts w:hint="eastAsia" w:ascii="宋体" w:hAnsi="宋体"/>
                <w:szCs w:val="21"/>
              </w:rPr>
              <w:t>供应商</w:t>
            </w:r>
            <w:r>
              <w:rPr>
                <w:rFonts w:ascii="宋体" w:hAnsi="宋体"/>
                <w:szCs w:val="21"/>
              </w:rPr>
              <w:t xml:space="preserve">有权收回其保证金。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在递交</w:t>
            </w:r>
            <w:r>
              <w:rPr>
                <w:rFonts w:hint="eastAsia" w:ascii="宋体" w:hAnsi="宋体"/>
                <w:szCs w:val="21"/>
              </w:rPr>
              <w:t>响应文件</w:t>
            </w:r>
            <w:r>
              <w:rPr>
                <w:rFonts w:ascii="宋体" w:hAnsi="宋体"/>
                <w:szCs w:val="21"/>
              </w:rPr>
              <w:t>的同时，应按</w:t>
            </w:r>
            <w:r>
              <w:rPr>
                <w:rFonts w:hint="eastAsia" w:ascii="宋体" w:hAnsi="宋体"/>
                <w:szCs w:val="21"/>
              </w:rPr>
              <w:t>供应商</w:t>
            </w:r>
            <w:r>
              <w:rPr>
                <w:rFonts w:ascii="宋体" w:hAnsi="宋体"/>
                <w:szCs w:val="21"/>
              </w:rPr>
              <w:t>须知前附表规定的金额、形式递交保证金，并作为其</w:t>
            </w:r>
            <w:r>
              <w:rPr>
                <w:rFonts w:hint="eastAsia" w:ascii="宋体" w:hAnsi="宋体"/>
                <w:szCs w:val="21"/>
              </w:rPr>
              <w:t>响应文件</w:t>
            </w:r>
            <w:r>
              <w:rPr>
                <w:rFonts w:ascii="宋体" w:hAnsi="宋体"/>
                <w:szCs w:val="21"/>
              </w:rPr>
              <w:t>的组成部分。保证金</w:t>
            </w:r>
            <w:r>
              <w:rPr>
                <w:rFonts w:hint="eastAsia" w:ascii="宋体" w:hAnsi="宋体"/>
                <w:szCs w:val="21"/>
              </w:rPr>
              <w:t>的有效期与响应文件有效期一致</w:t>
            </w:r>
            <w:r>
              <w:rPr>
                <w:rFonts w:ascii="宋体" w:hAnsi="宋体"/>
                <w:szCs w:val="21"/>
              </w:rPr>
              <w:t>。联合体投标的，其保证金</w:t>
            </w:r>
            <w:r>
              <w:rPr>
                <w:rFonts w:hint="eastAsia" w:ascii="宋体" w:hAnsi="宋体"/>
                <w:szCs w:val="21"/>
              </w:rPr>
              <w:t>应当</w:t>
            </w:r>
            <w:r>
              <w:rPr>
                <w:rFonts w:ascii="宋体" w:hAnsi="宋体"/>
                <w:szCs w:val="21"/>
              </w:rPr>
              <w:t>由</w:t>
            </w:r>
            <w:r>
              <w:rPr>
                <w:rFonts w:hint="eastAsia" w:ascii="宋体" w:hAnsi="宋体"/>
                <w:szCs w:val="21"/>
              </w:rPr>
              <w:t>联合体一方或多方共同</w:t>
            </w:r>
            <w:r>
              <w:rPr>
                <w:rFonts w:ascii="宋体" w:hAnsi="宋体"/>
                <w:szCs w:val="21"/>
              </w:rPr>
              <w:t>递交，</w:t>
            </w:r>
            <w:r>
              <w:rPr>
                <w:rFonts w:hint="eastAsia" w:ascii="宋体" w:hAnsi="宋体"/>
                <w:szCs w:val="21"/>
              </w:rPr>
              <w:t>且所提交的保证金应对联合体的所有成员均具有约束力，</w:t>
            </w:r>
            <w:r>
              <w:rPr>
                <w:rFonts w:ascii="宋体" w:hAnsi="宋体"/>
                <w:szCs w:val="21"/>
              </w:rPr>
              <w:t>并应符合</w:t>
            </w:r>
            <w:r>
              <w:rPr>
                <w:rFonts w:hint="eastAsia" w:ascii="宋体" w:hAnsi="宋体"/>
                <w:szCs w:val="21"/>
              </w:rPr>
              <w:t>供应商</w:t>
            </w:r>
            <w:r>
              <w:rPr>
                <w:rFonts w:ascii="宋体" w:hAnsi="宋体"/>
                <w:szCs w:val="21"/>
              </w:rPr>
              <w:t>须知前附表的规定。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3.4.2</w:t>
            </w:r>
          </w:p>
        </w:tc>
        <w:tc>
          <w:tcPr>
            <w:tcW w:w="7487" w:type="dxa"/>
            <w:noWrap w:val="0"/>
            <w:vAlign w:val="top"/>
          </w:tcPr>
          <w:p>
            <w:pPr>
              <w:spacing w:line="276" w:lineRule="auto"/>
              <w:jc w:val="left"/>
              <w:rPr>
                <w:rFonts w:ascii="宋体" w:hAnsi="宋体"/>
                <w:szCs w:val="21"/>
              </w:rPr>
            </w:pPr>
            <w:r>
              <w:rPr>
                <w:rFonts w:ascii="宋体" w:hAnsi="宋体"/>
                <w:szCs w:val="21"/>
              </w:rPr>
              <w:t>保证金是用于保护本次招标免受</w:t>
            </w:r>
            <w:r>
              <w:rPr>
                <w:rFonts w:hint="eastAsia" w:ascii="宋体" w:hAnsi="宋体"/>
                <w:szCs w:val="21"/>
              </w:rPr>
              <w:t>供应商</w:t>
            </w:r>
            <w:r>
              <w:rPr>
                <w:rFonts w:ascii="宋体" w:hAnsi="宋体"/>
                <w:szCs w:val="21"/>
              </w:rPr>
              <w:t>的不当行为而引起的风险。</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3.4.3</w:t>
            </w:r>
          </w:p>
        </w:tc>
        <w:tc>
          <w:tcPr>
            <w:tcW w:w="7487" w:type="dxa"/>
            <w:noWrap w:val="0"/>
            <w:vAlign w:val="top"/>
          </w:tcPr>
          <w:p>
            <w:pPr>
              <w:spacing w:line="276" w:lineRule="auto"/>
              <w:rPr>
                <w:rFonts w:ascii="宋体" w:hAnsi="宋体"/>
                <w:szCs w:val="21"/>
              </w:rPr>
            </w:pPr>
            <w:r>
              <w:rPr>
                <w:rFonts w:hint="eastAsia" w:ascii="宋体" w:hAnsi="宋体"/>
                <w:szCs w:val="21"/>
              </w:rPr>
              <w:t>最迟应当在采购人</w:t>
            </w:r>
            <w:r>
              <w:rPr>
                <w:rFonts w:ascii="宋体" w:hAnsi="宋体"/>
                <w:szCs w:val="21"/>
              </w:rPr>
              <w:t>与</w:t>
            </w:r>
            <w:r>
              <w:rPr>
                <w:rFonts w:hint="eastAsia" w:ascii="宋体" w:hAnsi="宋体"/>
                <w:szCs w:val="21"/>
              </w:rPr>
              <w:t>成交供应商</w:t>
            </w:r>
            <w:r>
              <w:rPr>
                <w:rFonts w:ascii="宋体" w:hAnsi="宋体"/>
                <w:szCs w:val="21"/>
              </w:rPr>
              <w:t>签订合同后</w:t>
            </w:r>
            <w:r>
              <w:rPr>
                <w:rFonts w:hint="eastAsia" w:ascii="宋体" w:hAnsi="宋体"/>
                <w:szCs w:val="21"/>
              </w:rPr>
              <w:t>的</w:t>
            </w:r>
            <w:r>
              <w:rPr>
                <w:rFonts w:ascii="宋体" w:hAnsi="宋体"/>
                <w:szCs w:val="21"/>
              </w:rPr>
              <w:t>5</w:t>
            </w:r>
            <w:r>
              <w:rPr>
                <w:rFonts w:hint="eastAsia" w:ascii="宋体" w:hAnsi="宋体"/>
                <w:szCs w:val="21"/>
              </w:rPr>
              <w:t>个工作</w:t>
            </w:r>
            <w:r>
              <w:rPr>
                <w:rFonts w:ascii="宋体" w:hAnsi="宋体"/>
                <w:szCs w:val="21"/>
              </w:rPr>
              <w:t>日内，向未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和</w:t>
            </w:r>
            <w:r>
              <w:rPr>
                <w:rFonts w:hint="eastAsia" w:ascii="宋体" w:hAnsi="宋体"/>
                <w:szCs w:val="21"/>
              </w:rPr>
              <w:t>成交供应商</w:t>
            </w:r>
            <w:r>
              <w:rPr>
                <w:rFonts w:ascii="宋体" w:hAnsi="宋体"/>
                <w:szCs w:val="21"/>
              </w:rPr>
              <w:t>退还保证金。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3.4.4</w:t>
            </w:r>
          </w:p>
        </w:tc>
        <w:tc>
          <w:tcPr>
            <w:tcW w:w="7487" w:type="dxa"/>
            <w:noWrap w:val="0"/>
            <w:vAlign w:val="top"/>
          </w:tcPr>
          <w:p>
            <w:pPr>
              <w:spacing w:line="276" w:lineRule="auto"/>
              <w:rPr>
                <w:rFonts w:ascii="宋体" w:hAnsi="宋体"/>
                <w:szCs w:val="21"/>
              </w:rPr>
            </w:pPr>
            <w:r>
              <w:rPr>
                <w:rFonts w:ascii="宋体" w:hAnsi="宋体"/>
                <w:szCs w:val="21"/>
              </w:rPr>
              <w:t xml:space="preserve">有下列情形之一的，保证金将不予退还： </w:t>
            </w:r>
          </w:p>
          <w:p>
            <w:pPr>
              <w:spacing w:line="276" w:lineRule="auto"/>
              <w:ind w:left="525" w:hanging="550" w:hangingChars="250"/>
              <w:rPr>
                <w:rFonts w:ascii="宋体" w:hAnsi="宋体"/>
                <w:szCs w:val="21"/>
              </w:rPr>
            </w:pPr>
            <w:r>
              <w:rPr>
                <w:rFonts w:ascii="宋体" w:hAnsi="宋体"/>
                <w:szCs w:val="21"/>
              </w:rPr>
              <w:t>（1）</w:t>
            </w:r>
            <w:r>
              <w:rPr>
                <w:rFonts w:hint="eastAsia" w:ascii="宋体" w:hAnsi="宋体"/>
                <w:szCs w:val="21"/>
              </w:rPr>
              <w:t>供应商</w:t>
            </w:r>
            <w:r>
              <w:rPr>
                <w:rFonts w:ascii="宋体" w:hAnsi="宋体"/>
                <w:szCs w:val="21"/>
              </w:rPr>
              <w:t>在</w:t>
            </w:r>
            <w:r>
              <w:rPr>
                <w:rFonts w:hint="eastAsia" w:ascii="宋体" w:hAnsi="宋体"/>
                <w:szCs w:val="21"/>
              </w:rPr>
              <w:t>响应文件</w:t>
            </w:r>
            <w:r>
              <w:rPr>
                <w:rFonts w:ascii="宋体" w:hAnsi="宋体"/>
                <w:szCs w:val="21"/>
              </w:rPr>
              <w:t>有效期内撤销</w:t>
            </w:r>
            <w:r>
              <w:rPr>
                <w:rFonts w:hint="eastAsia" w:ascii="宋体" w:hAnsi="宋体"/>
                <w:szCs w:val="21"/>
              </w:rPr>
              <w:t>响应文件</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（2）</w:t>
            </w:r>
            <w:r>
              <w:rPr>
                <w:rFonts w:hint="eastAsia" w:ascii="宋体" w:hAnsi="宋体"/>
                <w:szCs w:val="21"/>
              </w:rPr>
              <w:t>成交供应商</w:t>
            </w:r>
            <w:r>
              <w:rPr>
                <w:rFonts w:ascii="宋体" w:hAnsi="宋体"/>
                <w:szCs w:val="21"/>
              </w:rPr>
              <w:t>在收到</w:t>
            </w:r>
            <w:r>
              <w:rPr>
                <w:rFonts w:hint="eastAsia" w:ascii="宋体" w:hAnsi="宋体"/>
                <w:szCs w:val="21"/>
              </w:rPr>
              <w:t>成交通知书</w:t>
            </w:r>
            <w:r>
              <w:rPr>
                <w:rFonts w:ascii="宋体" w:hAnsi="宋体"/>
                <w:szCs w:val="21"/>
              </w:rPr>
              <w:t>后，无正当理由不与</w:t>
            </w:r>
            <w:r>
              <w:rPr>
                <w:rFonts w:hint="eastAsia" w:ascii="宋体" w:hAnsi="宋体"/>
                <w:szCs w:val="21"/>
              </w:rPr>
              <w:t>采购人</w:t>
            </w:r>
            <w:r>
              <w:rPr>
                <w:rFonts w:ascii="宋体" w:hAnsi="宋体"/>
                <w:szCs w:val="21"/>
              </w:rPr>
              <w:t>订立合同，在签订合同时向</w:t>
            </w:r>
            <w:r>
              <w:rPr>
                <w:rFonts w:hint="eastAsia" w:ascii="宋体" w:hAnsi="宋体"/>
                <w:szCs w:val="21"/>
              </w:rPr>
              <w:t>采购人</w:t>
            </w:r>
            <w:r>
              <w:rPr>
                <w:rFonts w:ascii="宋体" w:hAnsi="宋体"/>
                <w:szCs w:val="21"/>
              </w:rPr>
              <w:t>提出附加条件，或者不按照</w:t>
            </w:r>
            <w:r>
              <w:rPr>
                <w:rFonts w:hint="eastAsia"/>
                <w:szCs w:val="21"/>
                <w:lang w:eastAsia="zh-CN"/>
              </w:rPr>
              <w:t>磋商</w:t>
            </w:r>
            <w:r>
              <w:rPr>
                <w:rFonts w:hint="eastAsia" w:ascii="宋体" w:hAnsi="宋体"/>
                <w:szCs w:val="21"/>
              </w:rPr>
              <w:t>文件</w:t>
            </w:r>
            <w:r>
              <w:rPr>
                <w:rFonts w:ascii="宋体" w:hAnsi="宋体"/>
                <w:szCs w:val="21"/>
              </w:rPr>
              <w:t>要求提交履约</w:t>
            </w:r>
            <w:r>
              <w:rPr>
                <w:rFonts w:hint="eastAsia" w:ascii="宋体" w:hAnsi="宋体"/>
                <w:szCs w:val="21"/>
              </w:rPr>
              <w:t>保证金</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（3）</w:t>
            </w:r>
            <w:r>
              <w:rPr>
                <w:rFonts w:hint="eastAsia" w:ascii="宋体" w:hAnsi="宋体"/>
                <w:szCs w:val="21"/>
              </w:rPr>
              <w:t>供应商</w:t>
            </w:r>
            <w:r>
              <w:rPr>
                <w:rFonts w:ascii="宋体" w:hAnsi="宋体"/>
                <w:szCs w:val="21"/>
              </w:rPr>
              <w:t>有串通投标、弄虚作假、行贿等违法行为</w:t>
            </w:r>
            <w:r>
              <w:rPr>
                <w:rFonts w:hint="eastAsia" w:ascii="宋体" w:hAnsi="宋体"/>
                <w:szCs w:val="21"/>
              </w:rPr>
              <w:t>而无效处理</w:t>
            </w:r>
            <w:r>
              <w:rPr>
                <w:rFonts w:ascii="宋体" w:hAnsi="宋体"/>
                <w:szCs w:val="21"/>
              </w:rPr>
              <w:t>的；</w:t>
            </w:r>
          </w:p>
          <w:p>
            <w:pPr>
              <w:spacing w:line="276" w:lineRule="auto"/>
              <w:ind w:left="525" w:hanging="550" w:hangingChars="250"/>
              <w:rPr>
                <w:rFonts w:hint="eastAsia" w:ascii="宋体" w:hAnsi="宋体"/>
                <w:szCs w:val="21"/>
              </w:rPr>
            </w:pPr>
            <w:r>
              <w:rPr>
                <w:rFonts w:ascii="宋体" w:hAnsi="宋体"/>
                <w:szCs w:val="21"/>
              </w:rPr>
              <w:t>（4）发生</w:t>
            </w:r>
            <w:r>
              <w:rPr>
                <w:rFonts w:hint="eastAsia" w:ascii="宋体" w:hAnsi="宋体"/>
                <w:szCs w:val="21"/>
              </w:rPr>
              <w:t>供应商</w:t>
            </w:r>
            <w:r>
              <w:rPr>
                <w:rFonts w:ascii="宋体" w:hAnsi="宋体"/>
                <w:szCs w:val="21"/>
              </w:rPr>
              <w:t>须知前附表规定的其他可以不予退还保证金的情形。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资格和履约能力</w:t>
            </w:r>
            <w:r>
              <w:rPr>
                <w:rFonts w:hint="eastAsia" w:ascii="宋体" w:hAnsi="宋体" w:eastAsia="宋体" w:cs="Calibri"/>
                <w:b/>
                <w:sz w:val="21"/>
                <w:szCs w:val="21"/>
                <w:lang w:val="en-US" w:eastAsia="zh-CN"/>
              </w:rPr>
              <w:t>证明</w:t>
            </w:r>
            <w:r>
              <w:rPr>
                <w:rFonts w:ascii="宋体" w:hAnsi="宋体" w:eastAsia="宋体" w:cs="Calibri"/>
                <w:b/>
                <w:sz w:val="21"/>
                <w:szCs w:val="21"/>
                <w:lang w:val="en-US" w:eastAsia="zh-CN"/>
              </w:rPr>
              <w:t>资料</w:t>
            </w:r>
          </w:p>
          <w:p>
            <w:pPr>
              <w:spacing w:line="276" w:lineRule="auto"/>
              <w:rPr>
                <w:rFonts w:hint="eastAsia" w:ascii="宋体" w:hAnsi="宋体"/>
                <w:szCs w:val="21"/>
              </w:rPr>
            </w:pPr>
            <w:r>
              <w:rPr>
                <w:rFonts w:hint="eastAsia" w:ascii="宋体" w:hAnsi="宋体"/>
                <w:szCs w:val="21"/>
              </w:rPr>
              <w:t>供应商</w:t>
            </w:r>
            <w:r>
              <w:rPr>
                <w:rFonts w:ascii="宋体" w:hAnsi="宋体"/>
                <w:szCs w:val="21"/>
              </w:rPr>
              <w:t>须按照</w:t>
            </w:r>
            <w:r>
              <w:rPr>
                <w:rFonts w:hint="eastAsia" w:ascii="宋体" w:hAnsi="宋体"/>
                <w:szCs w:val="21"/>
              </w:rPr>
              <w:t>供应商</w:t>
            </w:r>
            <w:r>
              <w:rPr>
                <w:rFonts w:ascii="宋体" w:hAnsi="宋体"/>
                <w:szCs w:val="21"/>
              </w:rPr>
              <w:t>须知第1.3.1项、第1.3.2项的要求以及第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格式”填写关于资格和履约能力的相关信息，并提供相关证明材料</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3.6</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3.6.1</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须知前附表规定允许外，</w:t>
            </w:r>
            <w:r>
              <w:rPr>
                <w:rFonts w:hint="eastAsia" w:ascii="宋体" w:hAnsi="宋体"/>
                <w:szCs w:val="21"/>
              </w:rPr>
              <w:t>供应商</w:t>
            </w:r>
            <w:r>
              <w:rPr>
                <w:rFonts w:ascii="宋体" w:hAnsi="宋体"/>
                <w:szCs w:val="21"/>
              </w:rPr>
              <w:t>不得递交备选方案，否则</w:t>
            </w:r>
            <w:r>
              <w:rPr>
                <w:rFonts w:hint="eastAsia" w:ascii="宋体" w:hAnsi="宋体"/>
                <w:szCs w:val="21"/>
              </w:rPr>
              <w:t>按无效处理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3.6.2</w:t>
            </w:r>
          </w:p>
        </w:tc>
        <w:tc>
          <w:tcPr>
            <w:tcW w:w="7487" w:type="dxa"/>
            <w:noWrap w:val="0"/>
            <w:vAlign w:val="top"/>
          </w:tcPr>
          <w:p>
            <w:pPr>
              <w:spacing w:line="276" w:lineRule="auto"/>
              <w:rPr>
                <w:rFonts w:ascii="宋体" w:hAnsi="宋体"/>
                <w:szCs w:val="21"/>
              </w:rPr>
            </w:pPr>
            <w:r>
              <w:rPr>
                <w:rFonts w:ascii="宋体" w:hAnsi="宋体"/>
                <w:szCs w:val="21"/>
              </w:rPr>
              <w:t>允许</w:t>
            </w:r>
            <w:r>
              <w:rPr>
                <w:rFonts w:hint="eastAsia" w:ascii="宋体" w:hAnsi="宋体"/>
                <w:szCs w:val="21"/>
              </w:rPr>
              <w:t>供应商</w:t>
            </w:r>
            <w:r>
              <w:rPr>
                <w:rFonts w:ascii="宋体" w:hAnsi="宋体"/>
                <w:szCs w:val="21"/>
              </w:rPr>
              <w:t>递交备选方案的，只有</w:t>
            </w:r>
            <w:r>
              <w:rPr>
                <w:rFonts w:hint="eastAsia" w:ascii="宋体" w:hAnsi="宋体"/>
                <w:szCs w:val="21"/>
              </w:rPr>
              <w:t>成交供应商</w:t>
            </w:r>
            <w:r>
              <w:rPr>
                <w:rFonts w:ascii="宋体" w:hAnsi="宋体"/>
                <w:szCs w:val="21"/>
              </w:rPr>
              <w:t>所递交的备选方案方可予以考虑。</w:t>
            </w:r>
            <w:r>
              <w:rPr>
                <w:rFonts w:hint="eastAsia"/>
                <w:szCs w:val="21"/>
                <w:lang w:eastAsia="zh-CN"/>
              </w:rPr>
              <w:t>磋商</w:t>
            </w:r>
            <w:r>
              <w:rPr>
                <w:rFonts w:hint="eastAsia" w:ascii="宋体" w:hAnsi="宋体"/>
                <w:szCs w:val="21"/>
              </w:rPr>
              <w:t>小组</w:t>
            </w:r>
            <w:r>
              <w:rPr>
                <w:rFonts w:ascii="宋体" w:hAnsi="宋体"/>
                <w:szCs w:val="21"/>
              </w:rPr>
              <w:t>认为</w:t>
            </w:r>
            <w:r>
              <w:rPr>
                <w:rFonts w:hint="eastAsia" w:ascii="宋体" w:hAnsi="宋体"/>
                <w:szCs w:val="21"/>
              </w:rPr>
              <w:t>成交供应商</w:t>
            </w:r>
            <w:r>
              <w:rPr>
                <w:rFonts w:ascii="宋体" w:hAnsi="宋体"/>
                <w:szCs w:val="21"/>
              </w:rPr>
              <w:t>的备选方案优于其按照</w:t>
            </w:r>
            <w:r>
              <w:rPr>
                <w:rFonts w:hint="eastAsia"/>
                <w:szCs w:val="21"/>
                <w:lang w:eastAsia="zh-CN"/>
              </w:rPr>
              <w:t>磋商</w:t>
            </w:r>
            <w:r>
              <w:rPr>
                <w:rFonts w:hint="eastAsia" w:ascii="宋体" w:hAnsi="宋体"/>
                <w:szCs w:val="21"/>
              </w:rPr>
              <w:t>文件</w:t>
            </w:r>
            <w:r>
              <w:rPr>
                <w:rFonts w:ascii="宋体" w:hAnsi="宋体"/>
                <w:szCs w:val="21"/>
              </w:rPr>
              <w:t>要求编制的方案的，</w:t>
            </w:r>
            <w:r>
              <w:rPr>
                <w:rFonts w:hint="eastAsia" w:ascii="宋体" w:hAnsi="宋体"/>
                <w:szCs w:val="21"/>
              </w:rPr>
              <w:t>采购人</w:t>
            </w:r>
            <w:r>
              <w:rPr>
                <w:rFonts w:ascii="宋体" w:hAnsi="宋体"/>
                <w:szCs w:val="21"/>
              </w:rPr>
              <w:t>可以接受该备选方案，但备选方案的</w:t>
            </w:r>
            <w:r>
              <w:rPr>
                <w:rFonts w:hint="eastAsia" w:ascii="宋体" w:hAnsi="宋体"/>
                <w:szCs w:val="21"/>
              </w:rPr>
              <w:t>最后</w:t>
            </w:r>
            <w:r>
              <w:rPr>
                <w:rFonts w:ascii="宋体" w:hAnsi="宋体"/>
                <w:szCs w:val="21"/>
              </w:rPr>
              <w:t>报价不得高于</w:t>
            </w:r>
            <w:r>
              <w:rPr>
                <w:rFonts w:hint="eastAsia" w:ascii="宋体" w:hAnsi="宋体"/>
                <w:szCs w:val="21"/>
              </w:rPr>
              <w:t>主选最后</w:t>
            </w:r>
            <w:r>
              <w:rPr>
                <w:rFonts w:ascii="宋体" w:hAnsi="宋体"/>
                <w:szCs w:val="21"/>
              </w:rPr>
              <w:t>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提供两个或两个以上报价，或者在</w:t>
            </w:r>
            <w:r>
              <w:rPr>
                <w:rFonts w:hint="eastAsia" w:ascii="宋体" w:hAnsi="宋体"/>
                <w:szCs w:val="21"/>
              </w:rPr>
              <w:t>响应文件</w:t>
            </w:r>
            <w:r>
              <w:rPr>
                <w:rFonts w:ascii="宋体" w:hAnsi="宋体"/>
                <w:szCs w:val="21"/>
              </w:rPr>
              <w:t>中提供一个报价，但同时提供两个或两个以上供货方案的，视为提供备选方案。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3.7</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的编制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应按第六章“</w:t>
            </w:r>
            <w:r>
              <w:rPr>
                <w:rFonts w:hint="eastAsia" w:ascii="宋体" w:hAnsi="宋体"/>
                <w:szCs w:val="21"/>
              </w:rPr>
              <w:t>响应文件</w:t>
            </w:r>
            <w:r>
              <w:rPr>
                <w:rFonts w:ascii="宋体" w:hAnsi="宋体"/>
                <w:szCs w:val="21"/>
              </w:rPr>
              <w:t>格式”进行编写，如有必要，可以增加附页，作为</w:t>
            </w:r>
            <w:r>
              <w:rPr>
                <w:rFonts w:hint="eastAsia" w:ascii="宋体" w:hAnsi="宋体"/>
                <w:szCs w:val="21"/>
              </w:rPr>
              <w:t>响应文件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应用不褪色的材料书写或打印，</w:t>
            </w:r>
            <w:r>
              <w:rPr>
                <w:rFonts w:hint="eastAsia"/>
                <w:szCs w:val="21"/>
                <w:lang w:eastAsia="zh-CN"/>
              </w:rPr>
              <w:t>磋商</w:t>
            </w:r>
            <w:r>
              <w:rPr>
                <w:rFonts w:hint="eastAsia" w:ascii="宋体" w:hAnsi="宋体"/>
                <w:szCs w:val="21"/>
              </w:rPr>
              <w:t>响应函</w:t>
            </w:r>
            <w:r>
              <w:rPr>
                <w:rFonts w:ascii="宋体" w:hAnsi="宋体"/>
                <w:szCs w:val="21"/>
              </w:rPr>
              <w:t>及对</w:t>
            </w:r>
            <w:r>
              <w:rPr>
                <w:rFonts w:hint="eastAsia" w:ascii="宋体" w:hAnsi="宋体"/>
                <w:szCs w:val="21"/>
              </w:rPr>
              <w:t>响应文件</w:t>
            </w:r>
            <w:r>
              <w:rPr>
                <w:rFonts w:ascii="宋体" w:hAnsi="宋体"/>
                <w:szCs w:val="21"/>
              </w:rPr>
              <w:t>的澄清确认应由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或盖单位公章。由</w:t>
            </w:r>
            <w:r>
              <w:rPr>
                <w:rFonts w:hint="eastAsia" w:ascii="宋体" w:hAnsi="宋体"/>
                <w:szCs w:val="21"/>
              </w:rPr>
              <w:t>供应商</w:t>
            </w:r>
            <w:r>
              <w:rPr>
                <w:rFonts w:ascii="宋体" w:hAnsi="宋体"/>
                <w:szCs w:val="21"/>
              </w:rPr>
              <w:t>的法定代表人（单位负责人）</w:t>
            </w:r>
            <w:r>
              <w:rPr>
                <w:rFonts w:hint="eastAsia" w:ascii="宋体" w:hAnsi="宋体"/>
                <w:szCs w:val="21"/>
              </w:rPr>
              <w:t>签字（或盖章）</w:t>
            </w:r>
            <w:r>
              <w:rPr>
                <w:rFonts w:ascii="宋体" w:hAnsi="宋体"/>
                <w:szCs w:val="21"/>
              </w:rPr>
              <w:t>的，应附法定代表人（单位负责人）身份证明，由</w:t>
            </w:r>
            <w:r>
              <w:rPr>
                <w:rFonts w:hint="eastAsia" w:ascii="宋体" w:hAnsi="宋体"/>
                <w:szCs w:val="21"/>
              </w:rPr>
              <w:t>其委托代理人签字（或盖章）</w:t>
            </w:r>
            <w:r>
              <w:rPr>
                <w:rFonts w:ascii="宋体" w:hAnsi="宋体"/>
                <w:szCs w:val="21"/>
              </w:rPr>
              <w:t>的，应附授权委托书，身份证明或授权委托书应符合第六章“</w:t>
            </w:r>
            <w:r>
              <w:rPr>
                <w:rFonts w:hint="eastAsia" w:ascii="宋体" w:hAnsi="宋体"/>
                <w:szCs w:val="21"/>
              </w:rPr>
              <w:t>响应文件</w:t>
            </w:r>
            <w:r>
              <w:rPr>
                <w:rFonts w:ascii="宋体" w:hAnsi="宋体"/>
                <w:szCs w:val="21"/>
              </w:rPr>
              <w:t>格式”的要求。</w:t>
            </w:r>
            <w:r>
              <w:rPr>
                <w:rFonts w:hint="eastAsia" w:ascii="宋体" w:hAnsi="宋体"/>
                <w:szCs w:val="21"/>
              </w:rPr>
              <w:t>响应文件</w:t>
            </w:r>
            <w:r>
              <w:rPr>
                <w:rFonts w:ascii="宋体" w:hAnsi="宋体"/>
                <w:szCs w:val="21"/>
              </w:rPr>
              <w:t>应尽量避免涂改、行间插字或删除。如果出现上述情况，改动之处应由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3.7.3</w:t>
            </w:r>
          </w:p>
        </w:tc>
        <w:tc>
          <w:tcPr>
            <w:tcW w:w="7487" w:type="dxa"/>
            <w:noWrap w:val="0"/>
            <w:vAlign w:val="top"/>
          </w:tcPr>
          <w:p>
            <w:pPr>
              <w:spacing w:line="276" w:lineRule="auto"/>
              <w:rPr>
                <w:rFonts w:ascii="宋体" w:hAnsi="宋体"/>
                <w:b/>
                <w:szCs w:val="21"/>
              </w:rPr>
            </w:pPr>
            <w:r>
              <w:rPr>
                <w:rFonts w:hint="eastAsia" w:ascii="宋体" w:hAnsi="宋体"/>
                <w:b/>
                <w:szCs w:val="21"/>
              </w:rPr>
              <w:t>响应文件A4装订成册，</w:t>
            </w:r>
            <w:r>
              <w:rPr>
                <w:rFonts w:ascii="宋体" w:hAnsi="宋体"/>
                <w:b/>
                <w:szCs w:val="21"/>
              </w:rPr>
              <w:t>长边胶装</w:t>
            </w:r>
            <w:r>
              <w:rPr>
                <w:rFonts w:hint="eastAsia" w:ascii="宋体" w:hAnsi="宋体"/>
                <w:b/>
                <w:szCs w:val="21"/>
              </w:rPr>
              <w:t>（除个别资料如图纸等可采用A3纸，短边胶装），且不得采用硬封面。</w:t>
            </w:r>
          </w:p>
          <w:p>
            <w:pPr>
              <w:spacing w:line="276" w:lineRule="auto"/>
              <w:rPr>
                <w:rFonts w:hint="eastAsia" w:ascii="宋体" w:hAnsi="宋体"/>
                <w:szCs w:val="21"/>
              </w:rPr>
            </w:pPr>
            <w:r>
              <w:rPr>
                <w:rFonts w:hint="eastAsia" w:ascii="宋体" w:hAnsi="宋体"/>
                <w:b/>
                <w:szCs w:val="21"/>
              </w:rPr>
              <w:t>响应文件必须胶装、不易拆散和换页，不接受活页装订。未胶装的响应文件将被否决。</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4</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正本一份，副本份数见</w:t>
            </w:r>
            <w:r>
              <w:rPr>
                <w:rFonts w:hint="eastAsia" w:ascii="宋体" w:hAnsi="宋体"/>
                <w:szCs w:val="21"/>
              </w:rPr>
              <w:t>供应商</w:t>
            </w:r>
            <w:r>
              <w:rPr>
                <w:rFonts w:ascii="宋体" w:hAnsi="宋体"/>
                <w:szCs w:val="21"/>
              </w:rPr>
              <w:t>须知前附表。正本和副本的封面</w:t>
            </w:r>
            <w:r>
              <w:rPr>
                <w:rStyle w:val="17"/>
                <w:rFonts w:ascii="宋体" w:hAnsi="宋体"/>
                <w:kern w:val="0"/>
                <w:szCs w:val="21"/>
              </w:rPr>
              <w:t>右上角</w:t>
            </w:r>
            <w:r>
              <w:rPr>
                <w:rFonts w:ascii="宋体" w:hAnsi="宋体"/>
                <w:szCs w:val="21"/>
              </w:rPr>
              <w:t>上应清楚地标记“正本”或“副本”的字样。</w:t>
            </w:r>
            <w:r>
              <w:rPr>
                <w:rFonts w:hint="eastAsia" w:ascii="宋体" w:hAnsi="宋体"/>
                <w:szCs w:val="21"/>
              </w:rPr>
              <w:t>供应商</w:t>
            </w:r>
            <w:r>
              <w:rPr>
                <w:rFonts w:ascii="宋体" w:hAnsi="宋体"/>
                <w:szCs w:val="21"/>
              </w:rPr>
              <w:t>应根据</w:t>
            </w:r>
            <w:r>
              <w:rPr>
                <w:rFonts w:hint="eastAsia" w:ascii="宋体" w:hAnsi="宋体"/>
                <w:szCs w:val="21"/>
              </w:rPr>
              <w:t>供应商</w:t>
            </w:r>
            <w:r>
              <w:rPr>
                <w:rFonts w:ascii="宋体" w:hAnsi="宋体"/>
                <w:szCs w:val="21"/>
              </w:rPr>
              <w:t>须知前附表要求提供电子版文件。当副本和正本不一致或电子版文件与纸制正本文件不一致时，以纸制正本文件为准。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5</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的正本与副本应分别装订，并编制目录，</w:t>
            </w:r>
            <w:r>
              <w:rPr>
                <w:rFonts w:hint="eastAsia" w:ascii="宋体" w:hAnsi="宋体"/>
                <w:szCs w:val="21"/>
              </w:rPr>
              <w:t>响应文件</w:t>
            </w:r>
            <w:r>
              <w:rPr>
                <w:rFonts w:ascii="宋体" w:hAnsi="宋体"/>
                <w:szCs w:val="21"/>
              </w:rPr>
              <w:t>需分册装订的，具体分册装订要求见</w:t>
            </w:r>
            <w:r>
              <w:rPr>
                <w:rFonts w:hint="eastAsia" w:ascii="宋体" w:hAnsi="宋体"/>
                <w:szCs w:val="21"/>
              </w:rPr>
              <w:t>供应商</w:t>
            </w:r>
            <w:r>
              <w:rPr>
                <w:rFonts w:ascii="宋体" w:hAnsi="宋体"/>
                <w:szCs w:val="21"/>
              </w:rPr>
              <w:t>须知前附表规定。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3.7.6</w:t>
            </w:r>
          </w:p>
        </w:tc>
        <w:tc>
          <w:tcPr>
            <w:tcW w:w="7487" w:type="dxa"/>
            <w:noWrap w:val="0"/>
            <w:vAlign w:val="top"/>
          </w:tcPr>
          <w:p>
            <w:pPr>
              <w:spacing w:line="276" w:lineRule="auto"/>
              <w:rPr>
                <w:rFonts w:ascii="宋体" w:hAnsi="宋体"/>
                <w:szCs w:val="21"/>
              </w:rPr>
            </w:pPr>
            <w:r>
              <w:rPr>
                <w:rFonts w:hint="eastAsia" w:ascii="宋体" w:hAnsi="宋体"/>
                <w:szCs w:val="21"/>
              </w:rPr>
              <w:t>响应文件的签署</w:t>
            </w:r>
          </w:p>
          <w:p>
            <w:pPr>
              <w:spacing w:line="276" w:lineRule="auto"/>
              <w:rPr>
                <w:rFonts w:hint="eastAsia" w:ascii="宋体" w:hAnsi="宋体"/>
                <w:szCs w:val="21"/>
              </w:rPr>
            </w:pPr>
            <w:r>
              <w:rPr>
                <w:rFonts w:hint="eastAsia" w:ascii="宋体" w:hAnsi="宋体"/>
                <w:szCs w:val="21"/>
              </w:rPr>
              <w:t>响应文件中“报价一览表”、“分项报价表”等重要表格以及凡出现供应商单位落款的地方除了由供应商法定代表人或其授权的委托人签字之外，还必须同时盖单位章。</w:t>
            </w:r>
          </w:p>
          <w:p>
            <w:pPr>
              <w:spacing w:line="276" w:lineRule="auto"/>
              <w:rPr>
                <w:rFonts w:hint="eastAsia" w:ascii="宋体" w:hAnsi="宋体"/>
                <w:szCs w:val="21"/>
              </w:rPr>
            </w:pPr>
            <w:r>
              <w:rPr>
                <w:rFonts w:hint="eastAsia" w:ascii="宋体" w:hAnsi="宋体"/>
                <w:szCs w:val="21"/>
              </w:rPr>
              <w:t>响应文件未出现供应商落款的地方必须由法定代表人或其授权的委托人逐页签字或骑缝加盖供应商单位章。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w:t>
            </w:r>
          </w:p>
        </w:tc>
        <w:tc>
          <w:tcPr>
            <w:tcW w:w="7487" w:type="dxa"/>
            <w:noWrap w:val="0"/>
            <w:vAlign w:val="top"/>
          </w:tcPr>
          <w:p>
            <w:pPr>
              <w:pStyle w:val="4"/>
              <w:keepNext w:val="0"/>
              <w:keepLines w:val="0"/>
              <w:spacing w:before="0" w:after="0" w:line="276" w:lineRule="auto"/>
              <w:outlineLvl w:val="1"/>
              <w:rPr>
                <w:rFonts w:hint="eastAsia" w:ascii="宋体" w:hAnsi="宋体" w:eastAsia="宋体" w:cs="Calibri"/>
                <w:sz w:val="21"/>
                <w:szCs w:val="21"/>
                <w:lang w:val="en-US" w:eastAsia="zh-CN"/>
              </w:rPr>
            </w:pPr>
            <w:r>
              <w:rPr>
                <w:rFonts w:hint="eastAsia" w:ascii="宋体" w:hAnsi="宋体" w:eastAsia="宋体" w:cs="Calibri"/>
                <w:sz w:val="21"/>
                <w:szCs w:val="21"/>
                <w:lang w:val="en-US" w:eastAsia="zh-CN"/>
              </w:rPr>
              <w:t>响应文件的递交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的密封和标记</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应密封包装，</w:t>
            </w:r>
            <w:r>
              <w:rPr>
                <w:rFonts w:hint="eastAsia" w:ascii="宋体" w:hAnsi="宋体"/>
                <w:szCs w:val="21"/>
              </w:rPr>
              <w:t>包装要求</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封套上应写明的内容见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提交截止时间及地点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须知前附表规定的截止时间前递交</w:t>
            </w:r>
            <w:r>
              <w:rPr>
                <w:rFonts w:hint="eastAsia" w:ascii="宋体" w:hAnsi="宋体"/>
                <w:szCs w:val="21"/>
              </w:rPr>
              <w:t>响应文件</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递交</w:t>
            </w:r>
            <w:r>
              <w:rPr>
                <w:rFonts w:hint="eastAsia" w:ascii="宋体" w:hAnsi="宋体"/>
                <w:szCs w:val="21"/>
              </w:rPr>
              <w:t>响应文件</w:t>
            </w:r>
            <w:r>
              <w:rPr>
                <w:rFonts w:ascii="宋体" w:hAnsi="宋体"/>
                <w:szCs w:val="21"/>
              </w:rPr>
              <w:t>的地点：见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4.2.3</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须知前附表另有规定外，</w:t>
            </w:r>
            <w:r>
              <w:rPr>
                <w:rFonts w:hint="eastAsia" w:ascii="宋体" w:hAnsi="宋体"/>
                <w:szCs w:val="21"/>
              </w:rPr>
              <w:t>供应商</w:t>
            </w:r>
            <w:r>
              <w:rPr>
                <w:rFonts w:ascii="宋体" w:hAnsi="宋体"/>
                <w:szCs w:val="21"/>
              </w:rPr>
              <w:t>所递交的</w:t>
            </w:r>
            <w:r>
              <w:rPr>
                <w:rFonts w:hint="eastAsia" w:ascii="宋体" w:hAnsi="宋体"/>
                <w:szCs w:val="21"/>
              </w:rPr>
              <w:t>响应文件</w:t>
            </w:r>
            <w:r>
              <w:rPr>
                <w:rFonts w:ascii="宋体" w:hAnsi="宋体"/>
                <w:szCs w:val="21"/>
              </w:rPr>
              <w:t>不予退还。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拒收</w:t>
            </w:r>
          </w:p>
          <w:p>
            <w:pPr>
              <w:spacing w:line="276" w:lineRule="auto"/>
              <w:rPr>
                <w:rFonts w:hint="eastAsia" w:ascii="宋体" w:hAnsi="宋体"/>
                <w:szCs w:val="21"/>
              </w:rPr>
            </w:pPr>
            <w:r>
              <w:rPr>
                <w:rFonts w:hint="eastAsia" w:ascii="宋体" w:hAnsi="宋体"/>
                <w:szCs w:val="21"/>
              </w:rPr>
              <w:t>有下列情形之一的，响应文件应当被</w:t>
            </w:r>
            <w:r>
              <w:rPr>
                <w:rFonts w:ascii="宋体" w:hAnsi="宋体"/>
                <w:szCs w:val="21"/>
              </w:rPr>
              <w:t>拒收。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.1</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响应文件逾期送达或者未送达指定地点的；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响应文件未按照</w:t>
            </w:r>
            <w:r>
              <w:rPr>
                <w:rFonts w:hint="eastAsia"/>
                <w:szCs w:val="21"/>
                <w:lang w:eastAsia="zh-CN"/>
              </w:rPr>
              <w:t>磋商</w:t>
            </w:r>
            <w:r>
              <w:rPr>
                <w:rFonts w:hint="eastAsia" w:ascii="宋体" w:hAnsi="宋体"/>
                <w:szCs w:val="21"/>
              </w:rPr>
              <w:t>文件要求密封的。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的修改与撤回</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4.4.1</w:t>
            </w:r>
          </w:p>
        </w:tc>
        <w:tc>
          <w:tcPr>
            <w:tcW w:w="7487" w:type="dxa"/>
            <w:noWrap w:val="0"/>
            <w:vAlign w:val="top"/>
          </w:tcPr>
          <w:p>
            <w:pPr>
              <w:spacing w:line="276" w:lineRule="auto"/>
              <w:rPr>
                <w:rFonts w:ascii="宋体" w:hAnsi="宋体"/>
                <w:szCs w:val="21"/>
              </w:rPr>
            </w:pPr>
            <w:r>
              <w:rPr>
                <w:rFonts w:ascii="宋体" w:hAnsi="宋体"/>
                <w:szCs w:val="21"/>
              </w:rPr>
              <w:t>在本章第4.2.1项规定的</w:t>
            </w:r>
            <w:r>
              <w:rPr>
                <w:rFonts w:hint="eastAsia" w:ascii="宋体" w:hAnsi="宋体"/>
                <w:szCs w:val="21"/>
              </w:rPr>
              <w:t>提交响应文件</w:t>
            </w:r>
            <w:r>
              <w:rPr>
                <w:rFonts w:ascii="宋体" w:hAnsi="宋体"/>
                <w:szCs w:val="21"/>
              </w:rPr>
              <w:t>截止时间前，</w:t>
            </w:r>
            <w:r>
              <w:rPr>
                <w:rFonts w:hint="eastAsia" w:ascii="宋体" w:hAnsi="宋体"/>
                <w:szCs w:val="21"/>
              </w:rPr>
              <w:t>供应商可以对所提交的响应文件进行补充、修改或者撤回，并书面通知采购人、采购代理机构。补充、修改的内容作为响应文件的组成部分。补充、修改的内容与响应文件不一致的，以补充、修改的内容为准。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修改或撤回已递交</w:t>
            </w:r>
            <w:r>
              <w:rPr>
                <w:rFonts w:hint="eastAsia" w:ascii="宋体" w:hAnsi="宋体"/>
                <w:szCs w:val="21"/>
              </w:rPr>
              <w:t>响应文件</w:t>
            </w:r>
            <w:r>
              <w:rPr>
                <w:rFonts w:ascii="宋体" w:hAnsi="宋体"/>
                <w:szCs w:val="21"/>
              </w:rPr>
              <w:t>的书面通知应按照本章第3.7.2项的要求签字或盖章。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撤回</w:t>
            </w:r>
            <w:r>
              <w:rPr>
                <w:rFonts w:hint="eastAsia" w:ascii="宋体" w:hAnsi="宋体"/>
                <w:szCs w:val="21"/>
              </w:rPr>
              <w:t>响应文件</w:t>
            </w:r>
            <w:r>
              <w:rPr>
                <w:rFonts w:ascii="宋体" w:hAnsi="宋体"/>
                <w:szCs w:val="21"/>
              </w:rPr>
              <w:t>的，</w:t>
            </w:r>
            <w:r>
              <w:rPr>
                <w:rFonts w:hint="eastAsia" w:ascii="宋体" w:hAnsi="宋体"/>
                <w:szCs w:val="21"/>
              </w:rPr>
              <w:t>采购人</w:t>
            </w:r>
            <w:r>
              <w:rPr>
                <w:rFonts w:ascii="宋体" w:hAnsi="宋体"/>
                <w:szCs w:val="21"/>
              </w:rPr>
              <w:t>自收到</w:t>
            </w:r>
            <w:r>
              <w:rPr>
                <w:rFonts w:hint="eastAsia" w:ascii="宋体" w:hAnsi="宋体"/>
                <w:szCs w:val="21"/>
              </w:rPr>
              <w:t>供应商</w:t>
            </w:r>
            <w:r>
              <w:rPr>
                <w:rFonts w:ascii="宋体" w:hAnsi="宋体"/>
                <w:szCs w:val="21"/>
              </w:rPr>
              <w:t>书面撤回通知之日起5</w:t>
            </w:r>
            <w:r>
              <w:rPr>
                <w:rFonts w:hint="eastAsia" w:ascii="宋体" w:hAnsi="宋体"/>
                <w:szCs w:val="21"/>
              </w:rPr>
              <w:t>个工作</w:t>
            </w:r>
            <w:r>
              <w:rPr>
                <w:rFonts w:ascii="宋体" w:hAnsi="宋体"/>
                <w:szCs w:val="21"/>
              </w:rPr>
              <w:t>日内无息退还已收取的保证金。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4.4.4</w:t>
            </w:r>
          </w:p>
        </w:tc>
        <w:tc>
          <w:tcPr>
            <w:tcW w:w="7487" w:type="dxa"/>
            <w:noWrap w:val="0"/>
            <w:vAlign w:val="top"/>
          </w:tcPr>
          <w:p>
            <w:pPr>
              <w:spacing w:line="276" w:lineRule="auto"/>
              <w:rPr>
                <w:rFonts w:ascii="宋体" w:hAnsi="宋体"/>
                <w:szCs w:val="21"/>
              </w:rPr>
            </w:pPr>
            <w:r>
              <w:rPr>
                <w:rFonts w:ascii="宋体" w:hAnsi="宋体"/>
                <w:szCs w:val="21"/>
              </w:rPr>
              <w:t>修改的内容为</w:t>
            </w:r>
            <w:r>
              <w:rPr>
                <w:rFonts w:hint="eastAsia" w:ascii="宋体" w:hAnsi="宋体"/>
                <w:szCs w:val="21"/>
              </w:rPr>
              <w:t>响应文件</w:t>
            </w:r>
            <w:r>
              <w:rPr>
                <w:rFonts w:ascii="宋体" w:hAnsi="宋体"/>
                <w:szCs w:val="21"/>
              </w:rPr>
              <w:t>的组成部分。修改的</w:t>
            </w:r>
            <w:r>
              <w:rPr>
                <w:rFonts w:hint="eastAsia" w:ascii="宋体" w:hAnsi="宋体"/>
                <w:szCs w:val="21"/>
              </w:rPr>
              <w:t>响应文件</w:t>
            </w:r>
            <w:r>
              <w:rPr>
                <w:rFonts w:ascii="宋体" w:hAnsi="宋体"/>
                <w:szCs w:val="21"/>
              </w:rPr>
              <w:t>应按照本章第3条、第4条的规定进行编制、密封、标记和递交，并标明“修改”字样。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4.5</w:t>
            </w:r>
          </w:p>
        </w:tc>
        <w:tc>
          <w:tcPr>
            <w:tcW w:w="7487" w:type="dxa"/>
            <w:noWrap w:val="0"/>
            <w:vAlign w:val="top"/>
          </w:tcPr>
          <w:p>
            <w:pPr>
              <w:spacing w:line="276" w:lineRule="auto"/>
              <w:rPr>
                <w:rFonts w:hint="eastAsia" w:ascii="宋体" w:hAnsi="宋体"/>
                <w:szCs w:val="21"/>
              </w:rPr>
            </w:pPr>
            <w:r>
              <w:rPr>
                <w:rFonts w:hint="eastAsia" w:ascii="宋体" w:hAnsi="宋体"/>
                <w:b/>
                <w:szCs w:val="21"/>
              </w:rPr>
              <w:t>供应商必须保证响应文件内容的真实性，采购人或</w:t>
            </w:r>
            <w:r>
              <w:rPr>
                <w:rFonts w:hint="eastAsia"/>
                <w:b/>
                <w:szCs w:val="21"/>
                <w:lang w:eastAsia="zh-CN"/>
              </w:rPr>
              <w:t>磋商</w:t>
            </w:r>
            <w:r>
              <w:rPr>
                <w:rFonts w:hint="eastAsia" w:ascii="宋体" w:hAnsi="宋体"/>
                <w:b/>
                <w:szCs w:val="21"/>
              </w:rPr>
              <w:t>小组保留进一步核查响应文件内容原件的权力，对于弄虚作假的行为，供应商将自行承担由此而引起的各种法律后果和责任。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5.</w:t>
            </w:r>
          </w:p>
        </w:tc>
        <w:tc>
          <w:tcPr>
            <w:tcW w:w="7487" w:type="dxa"/>
            <w:noWrap w:val="0"/>
            <w:vAlign w:val="top"/>
          </w:tcPr>
          <w:p>
            <w:pPr>
              <w:spacing w:line="276" w:lineRule="auto"/>
              <w:rPr>
                <w:rFonts w:hint="eastAsia" w:ascii="宋体" w:hAnsi="宋体" w:eastAsia="宋体"/>
                <w:b/>
                <w:szCs w:val="21"/>
                <w:lang w:val="en-US" w:eastAsia="zh-CN"/>
              </w:rPr>
            </w:pPr>
            <w:r>
              <w:rPr>
                <w:rFonts w:hint="eastAsia"/>
                <w:b/>
                <w:szCs w:val="21"/>
                <w:lang w:val="en-US" w:eastAsia="zh-CN"/>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5.1</w:t>
            </w:r>
          </w:p>
        </w:tc>
        <w:tc>
          <w:tcPr>
            <w:tcW w:w="7487" w:type="dxa"/>
            <w:noWrap w:val="0"/>
            <w:vAlign w:val="top"/>
          </w:tcPr>
          <w:p>
            <w:pPr>
              <w:spacing w:line="276" w:lineRule="auto"/>
              <w:rPr>
                <w:rFonts w:ascii="宋体" w:hAnsi="宋体"/>
                <w:b/>
                <w:szCs w:val="21"/>
              </w:rPr>
            </w:pPr>
            <w:r>
              <w:rPr>
                <w:rFonts w:hint="eastAsia"/>
                <w:b/>
                <w:szCs w:val="21"/>
                <w:lang w:val="en-US" w:eastAsia="zh-CN"/>
              </w:rPr>
              <w:t>磋商</w:t>
            </w:r>
            <w:r>
              <w:rPr>
                <w:rFonts w:ascii="宋体" w:hAnsi="宋体"/>
                <w:b/>
                <w:szCs w:val="21"/>
              </w:rPr>
              <w:t>时间和地点</w:t>
            </w:r>
          </w:p>
          <w:p>
            <w:pPr>
              <w:spacing w:line="276" w:lineRule="auto"/>
              <w:rPr>
                <w:rFonts w:hint="eastAsia" w:ascii="宋体" w:hAnsi="宋体"/>
                <w:szCs w:val="21"/>
              </w:rPr>
            </w:pPr>
            <w:r>
              <w:rPr>
                <w:rFonts w:hint="eastAsia" w:ascii="宋体" w:hAnsi="宋体"/>
                <w:szCs w:val="21"/>
              </w:rPr>
              <w:t>采购人</w:t>
            </w:r>
            <w:r>
              <w:rPr>
                <w:rFonts w:ascii="宋体" w:hAnsi="宋体"/>
                <w:szCs w:val="21"/>
              </w:rPr>
              <w:t>在本章第4.2.1项规定的</w:t>
            </w:r>
            <w:r>
              <w:rPr>
                <w:rFonts w:hint="eastAsia" w:ascii="宋体" w:hAnsi="宋体"/>
                <w:szCs w:val="21"/>
              </w:rPr>
              <w:t>提交响应文件</w:t>
            </w:r>
            <w:r>
              <w:rPr>
                <w:rFonts w:ascii="宋体" w:hAnsi="宋体"/>
                <w:szCs w:val="21"/>
              </w:rPr>
              <w:t>截止时间和</w:t>
            </w:r>
            <w:r>
              <w:rPr>
                <w:rFonts w:hint="eastAsia" w:ascii="宋体" w:hAnsi="宋体"/>
                <w:szCs w:val="21"/>
              </w:rPr>
              <w:t>供应商</w:t>
            </w:r>
            <w:r>
              <w:rPr>
                <w:rFonts w:ascii="宋体" w:hAnsi="宋体"/>
                <w:szCs w:val="21"/>
              </w:rPr>
              <w:t>须知前附表规定的地点</w:t>
            </w:r>
            <w:r>
              <w:rPr>
                <w:rFonts w:hint="eastAsia" w:ascii="宋体" w:hAnsi="宋体"/>
                <w:szCs w:val="21"/>
              </w:rPr>
              <w:t>进行</w:t>
            </w:r>
            <w:r>
              <w:rPr>
                <w:rFonts w:hint="eastAsia"/>
                <w:szCs w:val="21"/>
                <w:lang w:eastAsia="zh-CN"/>
              </w:rPr>
              <w:t>磋商</w:t>
            </w:r>
            <w:r>
              <w:rPr>
                <w:rFonts w:ascii="宋体" w:hAnsi="宋体"/>
                <w:szCs w:val="21"/>
              </w:rPr>
              <w:t>，</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w:t>
            </w:r>
            <w:r>
              <w:rPr>
                <w:rFonts w:ascii="宋体" w:hAnsi="宋体"/>
                <w:szCs w:val="21"/>
              </w:rPr>
              <w:t>准时参加。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5.2</w:t>
            </w:r>
          </w:p>
        </w:tc>
        <w:tc>
          <w:tcPr>
            <w:tcW w:w="7487" w:type="dxa"/>
            <w:noWrap w:val="0"/>
            <w:vAlign w:val="top"/>
          </w:tcPr>
          <w:p>
            <w:pPr>
              <w:spacing w:line="276" w:lineRule="auto"/>
              <w:rPr>
                <w:rFonts w:hint="eastAsia" w:ascii="宋体" w:hAnsi="宋体"/>
                <w:szCs w:val="21"/>
              </w:rPr>
            </w:pPr>
            <w:r>
              <w:rPr>
                <w:rFonts w:hint="eastAsia"/>
                <w:b/>
                <w:szCs w:val="21"/>
                <w:lang w:val="en-US" w:eastAsia="zh-CN"/>
              </w:rPr>
              <w:t>磋商</w:t>
            </w:r>
            <w:r>
              <w:rPr>
                <w:rFonts w:hint="eastAsia" w:ascii="宋体" w:hAnsi="宋体"/>
                <w:b/>
                <w:szCs w:val="21"/>
              </w:rPr>
              <w:t>顺序：</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p>
        </w:tc>
        <w:tc>
          <w:tcPr>
            <w:tcW w:w="7487" w:type="dxa"/>
            <w:noWrap w:val="0"/>
            <w:vAlign w:val="top"/>
          </w:tcPr>
          <w:p>
            <w:pPr>
              <w:spacing w:line="276" w:lineRule="auto"/>
              <w:rPr>
                <w:rFonts w:hint="eastAsia" w:ascii="宋体" w:hAnsi="宋体"/>
                <w:b/>
                <w:szCs w:val="21"/>
              </w:rPr>
            </w:pPr>
            <w:r>
              <w:rPr>
                <w:rFonts w:hint="eastAsia" w:ascii="宋体" w:hAnsi="宋体"/>
                <w:b/>
                <w:szCs w:val="21"/>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磋商小组</w:t>
            </w:r>
          </w:p>
          <w:p>
            <w:pPr>
              <w:spacing w:line="276" w:lineRule="auto"/>
              <w:rPr>
                <w:rFonts w:hint="eastAsia" w:ascii="宋体" w:hAnsi="宋体"/>
                <w:szCs w:val="21"/>
              </w:rPr>
            </w:pPr>
            <w:r>
              <w:rPr>
                <w:rFonts w:hint="eastAsia" w:ascii="宋体" w:hAnsi="宋体"/>
                <w:szCs w:val="21"/>
              </w:rPr>
              <w:t>评审</w:t>
            </w:r>
            <w:r>
              <w:rPr>
                <w:rFonts w:ascii="宋体" w:hAnsi="宋体"/>
                <w:szCs w:val="21"/>
              </w:rPr>
              <w:t>由依法组建的</w:t>
            </w:r>
            <w:r>
              <w:rPr>
                <w:rFonts w:hint="eastAsia"/>
                <w:szCs w:val="21"/>
                <w:lang w:eastAsia="zh-CN"/>
              </w:rPr>
              <w:t>磋商</w:t>
            </w:r>
            <w:r>
              <w:rPr>
                <w:rFonts w:hint="eastAsia" w:ascii="宋体" w:hAnsi="宋体"/>
                <w:szCs w:val="21"/>
              </w:rPr>
              <w:t>小组</w:t>
            </w:r>
            <w:r>
              <w:rPr>
                <w:rFonts w:ascii="宋体" w:hAnsi="宋体"/>
                <w:szCs w:val="21"/>
              </w:rPr>
              <w:t>负责。</w:t>
            </w:r>
            <w:r>
              <w:rPr>
                <w:rFonts w:hint="eastAsia"/>
                <w:szCs w:val="21"/>
                <w:lang w:eastAsia="zh-CN"/>
              </w:rPr>
              <w:t>磋商</w:t>
            </w:r>
            <w:r>
              <w:rPr>
                <w:rFonts w:hint="eastAsia" w:ascii="宋体" w:hAnsi="宋体"/>
                <w:szCs w:val="21"/>
              </w:rPr>
              <w:t>小组</w:t>
            </w:r>
            <w:r>
              <w:rPr>
                <w:rFonts w:ascii="宋体" w:hAnsi="宋体"/>
                <w:szCs w:val="21"/>
              </w:rPr>
              <w:t>组成见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r>
              <w:rPr>
                <w:rFonts w:ascii="宋体" w:hAnsi="宋体"/>
                <w:b/>
                <w:szCs w:val="21"/>
              </w:rPr>
              <w:t>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评审</w:t>
            </w:r>
            <w:r>
              <w:rPr>
                <w:rFonts w:ascii="宋体" w:hAnsi="宋体" w:eastAsia="宋体" w:cs="Calibri"/>
                <w:b/>
                <w:sz w:val="21"/>
                <w:szCs w:val="21"/>
                <w:lang w:val="en-US" w:eastAsia="zh-CN"/>
              </w:rPr>
              <w:t>原则</w:t>
            </w:r>
          </w:p>
          <w:p>
            <w:pPr>
              <w:spacing w:line="276" w:lineRule="auto"/>
              <w:rPr>
                <w:rFonts w:hint="eastAsia" w:ascii="宋体" w:hAnsi="宋体"/>
                <w:szCs w:val="21"/>
              </w:rPr>
            </w:pPr>
            <w:r>
              <w:rPr>
                <w:rFonts w:hint="eastAsia" w:ascii="宋体" w:hAnsi="宋体"/>
                <w:szCs w:val="21"/>
              </w:rPr>
              <w:t>评审</w:t>
            </w:r>
            <w:r>
              <w:rPr>
                <w:rFonts w:ascii="宋体" w:hAnsi="宋体"/>
                <w:szCs w:val="21"/>
              </w:rPr>
              <w:t>活动遵循公平、公正、科学和择优的原则。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3.1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响应文件的符合性审查和澄清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宋体" w:hAnsi="宋体"/>
                <w:szCs w:val="21"/>
              </w:rPr>
            </w:pPr>
            <w:r>
              <w:rPr>
                <w:rFonts w:hint="eastAsia"/>
                <w:szCs w:val="21"/>
                <w:lang w:eastAsia="zh-CN"/>
              </w:rPr>
              <w:t>磋商</w:t>
            </w:r>
            <w:r>
              <w:rPr>
                <w:rFonts w:hint="eastAsia" w:ascii="宋体" w:hAnsi="宋体"/>
                <w:szCs w:val="21"/>
              </w:rPr>
              <w:t>小组对响应文件进行资格性符合性审查，确定实质性响应</w:t>
            </w:r>
            <w:r>
              <w:rPr>
                <w:rFonts w:hint="eastAsia"/>
                <w:szCs w:val="21"/>
                <w:lang w:eastAsia="zh-CN"/>
              </w:rPr>
              <w:t>磋商</w:t>
            </w:r>
            <w:r>
              <w:rPr>
                <w:rFonts w:hint="eastAsia" w:ascii="宋体" w:hAnsi="宋体"/>
                <w:szCs w:val="21"/>
              </w:rPr>
              <w:t>文件要求的供应商。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小组要求供应商澄清、说明或者更正响应文件应当以书面形式作出。供应商的澄清、说明或者更正应当由法定代表人或其授权代表签字或者加盖公章。由授权代表签字的，应当附法定代表人授权书。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6.3.2</w:t>
            </w:r>
          </w:p>
        </w:tc>
        <w:tc>
          <w:tcPr>
            <w:tcW w:w="7487" w:type="dxa"/>
            <w:noWrap w:val="0"/>
            <w:vAlign w:val="top"/>
          </w:tcPr>
          <w:p>
            <w:pPr>
              <w:spacing w:line="276" w:lineRule="auto"/>
              <w:rPr>
                <w:rFonts w:hint="eastAsia" w:ascii="ˎ̥" w:hAnsi="ˎ̥" w:eastAsia="宋体"/>
                <w:color w:val="000000"/>
                <w:szCs w:val="21"/>
                <w:lang w:eastAsia="zh-CN"/>
              </w:rPr>
            </w:pPr>
            <w:r>
              <w:rPr>
                <w:rFonts w:hint="eastAsia" w:ascii="ˎ̥" w:hAnsi="ˎ̥"/>
                <w:b/>
                <w:bCs/>
                <w:color w:val="000000"/>
                <w:szCs w:val="21"/>
                <w:lang w:eastAsia="zh-CN"/>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szCs w:val="21"/>
                <w:lang w:eastAsia="zh-CN"/>
              </w:rPr>
              <w:t>磋商</w:t>
            </w:r>
            <w:r>
              <w:rPr>
                <w:rFonts w:hint="eastAsia" w:ascii="宋体" w:hAnsi="宋体"/>
                <w:szCs w:val="21"/>
              </w:rPr>
              <w:t>小组只与被确定为实质性响应</w:t>
            </w:r>
            <w:r>
              <w:rPr>
                <w:rFonts w:hint="eastAsia"/>
                <w:szCs w:val="21"/>
                <w:lang w:eastAsia="zh-CN"/>
              </w:rPr>
              <w:t>磋商</w:t>
            </w:r>
            <w:r>
              <w:rPr>
                <w:rFonts w:hint="eastAsia" w:ascii="宋体" w:hAnsi="宋体"/>
                <w:szCs w:val="21"/>
              </w:rPr>
              <w:t>文件要求的供应商进行</w:t>
            </w:r>
            <w:r>
              <w:rPr>
                <w:rFonts w:hint="eastAsia"/>
                <w:szCs w:val="21"/>
                <w:lang w:eastAsia="zh-CN"/>
              </w:rPr>
              <w:t>磋商</w:t>
            </w:r>
            <w:r>
              <w:rPr>
                <w:rFonts w:hint="eastAsia" w:ascii="宋体" w:hAnsi="宋体"/>
                <w:szCs w:val="21"/>
              </w:rPr>
              <w:t>。未实质性响应</w:t>
            </w:r>
            <w:r>
              <w:rPr>
                <w:rFonts w:hint="eastAsia"/>
                <w:szCs w:val="21"/>
                <w:lang w:eastAsia="zh-CN"/>
              </w:rPr>
              <w:t>磋商</w:t>
            </w:r>
            <w:r>
              <w:rPr>
                <w:rFonts w:hint="eastAsia" w:ascii="宋体" w:hAnsi="宋体"/>
                <w:szCs w:val="21"/>
              </w:rPr>
              <w:t>文件的响应文件按无效处理，</w:t>
            </w:r>
            <w:r>
              <w:rPr>
                <w:rFonts w:hint="eastAsia"/>
                <w:szCs w:val="21"/>
                <w:lang w:eastAsia="zh-CN"/>
              </w:rPr>
              <w:t>磋商</w:t>
            </w:r>
            <w:r>
              <w:rPr>
                <w:rFonts w:hint="eastAsia" w:ascii="宋体" w:hAnsi="宋体"/>
                <w:szCs w:val="21"/>
              </w:rPr>
              <w:t>小组应当告知有关供应商。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小组所有成员应当集中与单一供应商分别进行</w:t>
            </w:r>
            <w:r>
              <w:rPr>
                <w:rFonts w:hint="eastAsia" w:ascii="ˎ̥" w:hAnsi="ˎ̥"/>
                <w:color w:val="000000"/>
                <w:szCs w:val="21"/>
                <w:lang w:eastAsia="zh-CN"/>
              </w:rPr>
              <w:t>磋商</w:t>
            </w:r>
            <w:r>
              <w:rPr>
                <w:rFonts w:ascii="ˎ̥" w:hAnsi="ˎ̥"/>
                <w:color w:val="000000"/>
                <w:szCs w:val="21"/>
              </w:rPr>
              <w:t>，并给予所有参加</w:t>
            </w:r>
            <w:r>
              <w:rPr>
                <w:rFonts w:hint="eastAsia" w:ascii="ˎ̥" w:hAnsi="ˎ̥"/>
                <w:color w:val="000000"/>
                <w:szCs w:val="21"/>
                <w:lang w:eastAsia="zh-CN"/>
              </w:rPr>
              <w:t>磋商</w:t>
            </w:r>
            <w:r>
              <w:rPr>
                <w:rFonts w:ascii="ˎ̥" w:hAnsi="ˎ̥"/>
                <w:color w:val="000000"/>
                <w:szCs w:val="21"/>
              </w:rPr>
              <w:t>的供应商平等的</w:t>
            </w:r>
            <w:r>
              <w:rPr>
                <w:rFonts w:hint="eastAsia" w:ascii="ˎ̥" w:hAnsi="ˎ̥"/>
                <w:color w:val="000000"/>
                <w:szCs w:val="21"/>
                <w:lang w:eastAsia="zh-CN"/>
              </w:rPr>
              <w:t>磋商</w:t>
            </w:r>
            <w:r>
              <w:rPr>
                <w:rFonts w:ascii="ˎ̥" w:hAnsi="ˎ̥"/>
                <w:color w:val="000000"/>
                <w:szCs w:val="21"/>
              </w:rPr>
              <w:t>机会。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szCs w:val="21"/>
                <w:lang w:eastAsia="zh-CN"/>
              </w:rPr>
              <w:t>磋商</w:t>
            </w:r>
            <w:r>
              <w:rPr>
                <w:rFonts w:hint="eastAsia" w:ascii="宋体" w:hAnsi="宋体"/>
                <w:szCs w:val="21"/>
              </w:rPr>
              <w:t>结束后，所有继续参加</w:t>
            </w:r>
            <w:r>
              <w:rPr>
                <w:rFonts w:hint="eastAsia"/>
                <w:szCs w:val="21"/>
                <w:lang w:eastAsia="zh-CN"/>
              </w:rPr>
              <w:t>磋商</w:t>
            </w:r>
            <w:r>
              <w:rPr>
                <w:rFonts w:hint="eastAsia" w:ascii="宋体" w:hAnsi="宋体"/>
                <w:szCs w:val="21"/>
              </w:rPr>
              <w:t>的供应商在规定时间内提交最后报价。最后报价是供应商响应文件的有效组成部分。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除供应商须知前附表规定</w:t>
            </w:r>
            <w:r>
              <w:rPr>
                <w:rFonts w:hint="eastAsia"/>
                <w:szCs w:val="21"/>
                <w:lang w:eastAsia="zh-CN"/>
              </w:rPr>
              <w:t>磋商</w:t>
            </w:r>
            <w:r>
              <w:rPr>
                <w:rFonts w:hint="eastAsia" w:ascii="宋体" w:hAnsi="宋体"/>
                <w:szCs w:val="21"/>
              </w:rPr>
              <w:t>小组直接确定成交供应商外，</w:t>
            </w:r>
            <w:r>
              <w:rPr>
                <w:rFonts w:hint="eastAsia"/>
                <w:szCs w:val="21"/>
                <w:lang w:eastAsia="zh-CN"/>
              </w:rPr>
              <w:t>磋商</w:t>
            </w:r>
            <w:r>
              <w:rPr>
                <w:rFonts w:hint="eastAsia" w:ascii="宋体" w:hAnsi="宋体"/>
                <w:szCs w:val="21"/>
              </w:rPr>
              <w:t>小组应当向采购人提交</w:t>
            </w:r>
            <w:r>
              <w:rPr>
                <w:rFonts w:ascii="宋体" w:hAnsi="宋体"/>
                <w:szCs w:val="21"/>
              </w:rPr>
              <w:t>推荐</w:t>
            </w:r>
            <w:r>
              <w:rPr>
                <w:rFonts w:hint="eastAsia" w:ascii="宋体" w:hAnsi="宋体"/>
                <w:szCs w:val="21"/>
              </w:rPr>
              <w:t>成交候选人名单，</w:t>
            </w:r>
            <w:r>
              <w:rPr>
                <w:rFonts w:ascii="宋体" w:hAnsi="宋体"/>
                <w:szCs w:val="21"/>
              </w:rPr>
              <w:t>推荐</w:t>
            </w:r>
            <w:r>
              <w:rPr>
                <w:rFonts w:hint="eastAsia" w:ascii="宋体" w:hAnsi="宋体"/>
                <w:szCs w:val="21"/>
              </w:rPr>
              <w:t>成交候选人</w:t>
            </w:r>
            <w:r>
              <w:rPr>
                <w:rFonts w:ascii="宋体" w:hAnsi="宋体"/>
                <w:szCs w:val="21"/>
              </w:rPr>
              <w:t>的人数见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评审</w:t>
            </w:r>
            <w:r>
              <w:rPr>
                <w:rFonts w:ascii="宋体" w:hAnsi="宋体"/>
                <w:szCs w:val="21"/>
              </w:rPr>
              <w:t>完成后，</w:t>
            </w:r>
            <w:r>
              <w:rPr>
                <w:rFonts w:hint="eastAsia" w:ascii="ˎ̥" w:hAnsi="ˎ̥"/>
                <w:color w:val="000000"/>
                <w:szCs w:val="21"/>
                <w:lang w:eastAsia="zh-CN"/>
              </w:rPr>
              <w:t>磋商</w:t>
            </w:r>
            <w:r>
              <w:rPr>
                <w:rFonts w:ascii="ˎ̥" w:hAnsi="ˎ̥"/>
                <w:color w:val="000000"/>
                <w:szCs w:val="21"/>
              </w:rPr>
              <w:t>小组应当根据评审记录和评审结果编写评审报告</w:t>
            </w:r>
            <w:r>
              <w:rPr>
                <w:rFonts w:hint="eastAsia" w:ascii="ˎ̥" w:hAnsi="ˎ̥"/>
                <w:color w:val="00000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hint="eastAsia" w:ascii="宋体" w:hAnsi="宋体"/>
                <w:szCs w:val="21"/>
              </w:rPr>
            </w:pPr>
            <w:r>
              <w:rPr>
                <w:rFonts w:hint="eastAsia" w:ascii="ˎ̥" w:hAnsi="ˎ̥"/>
                <w:color w:val="000000"/>
                <w:szCs w:val="21"/>
              </w:rPr>
              <w:t>评审报告应当由</w:t>
            </w:r>
            <w:r>
              <w:rPr>
                <w:rFonts w:hint="eastAsia" w:ascii="ˎ̥" w:hAnsi="ˎ̥"/>
                <w:color w:val="000000"/>
                <w:szCs w:val="21"/>
                <w:lang w:eastAsia="zh-CN"/>
              </w:rPr>
              <w:t>磋商</w:t>
            </w:r>
            <w:r>
              <w:rPr>
                <w:rFonts w:hint="eastAsia" w:ascii="ˎ̥" w:hAnsi="ˎ̥"/>
                <w:color w:val="000000"/>
                <w:szCs w:val="21"/>
              </w:rPr>
              <w:t>小组全体人员签字认可。</w:t>
            </w:r>
            <w:r>
              <w:rPr>
                <w:rFonts w:hint="eastAsia" w:ascii="ˎ̥" w:hAnsi="ˎ̥"/>
                <w:color w:val="000000"/>
                <w:szCs w:val="21"/>
                <w:lang w:eastAsia="zh-CN"/>
              </w:rPr>
              <w:t>磋商</w:t>
            </w:r>
            <w:r>
              <w:rPr>
                <w:rFonts w:hint="eastAsia" w:ascii="ˎ̥" w:hAnsi="ˎ̥"/>
                <w:color w:val="000000"/>
                <w:szCs w:val="21"/>
              </w:rPr>
              <w:t>小组成员对评审报告有异议的，</w:t>
            </w:r>
            <w:r>
              <w:rPr>
                <w:rFonts w:hint="eastAsia" w:ascii="ˎ̥" w:hAnsi="ˎ̥"/>
                <w:color w:val="000000"/>
                <w:szCs w:val="21"/>
                <w:lang w:eastAsia="zh-CN"/>
              </w:rPr>
              <w:t>磋商</w:t>
            </w:r>
            <w:r>
              <w:rPr>
                <w:rFonts w:hint="eastAsia" w:ascii="ˎ̥" w:hAnsi="ˎ̥"/>
                <w:color w:val="000000"/>
                <w:szCs w:val="21"/>
              </w:rPr>
              <w:t>小组按照少数服从多数的原则推荐成交候选供应商，采购程序继续进行。对评审报告有异议的</w:t>
            </w:r>
            <w:r>
              <w:rPr>
                <w:rFonts w:hint="eastAsia" w:ascii="ˎ̥" w:hAnsi="ˎ̥"/>
                <w:color w:val="000000"/>
                <w:szCs w:val="21"/>
                <w:lang w:eastAsia="zh-CN"/>
              </w:rPr>
              <w:t>磋商</w:t>
            </w:r>
            <w:r>
              <w:rPr>
                <w:rFonts w:hint="eastAsia" w:ascii="ˎ̥" w:hAnsi="ˎ̥"/>
                <w:color w:val="000000"/>
                <w:szCs w:val="21"/>
              </w:rPr>
              <w:t>小组成员，应当在报告上签署不同意见并说明理由，由</w:t>
            </w:r>
            <w:r>
              <w:rPr>
                <w:rFonts w:hint="eastAsia" w:ascii="ˎ̥" w:hAnsi="ˎ̥"/>
                <w:color w:val="000000"/>
                <w:szCs w:val="21"/>
                <w:lang w:eastAsia="zh-CN"/>
              </w:rPr>
              <w:t>磋商</w:t>
            </w:r>
            <w:r>
              <w:rPr>
                <w:rFonts w:hint="eastAsia" w:ascii="ˎ̥" w:hAnsi="ˎ̥"/>
                <w:color w:val="000000"/>
                <w:szCs w:val="21"/>
              </w:rPr>
              <w:t>小组书面记录相关情况。</w:t>
            </w:r>
            <w:r>
              <w:rPr>
                <w:rFonts w:hint="eastAsia" w:ascii="ˎ̥" w:hAnsi="ˎ̥"/>
                <w:color w:val="000000"/>
                <w:szCs w:val="21"/>
                <w:lang w:eastAsia="zh-CN"/>
              </w:rPr>
              <w:t>磋商</w:t>
            </w:r>
            <w:r>
              <w:rPr>
                <w:rFonts w:hint="eastAsia" w:ascii="ˎ̥" w:hAnsi="ˎ̥"/>
                <w:color w:val="000000"/>
                <w:szCs w:val="21"/>
              </w:rPr>
              <w:t>小组成员拒绝在报告上签字又不书面说明其不同意见和理由的，视为同意评审报告。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6.3.4</w:t>
            </w: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小组成员以及与评审工作有关的人员不得泄露评审情况以及评审过程中获悉的国家秘密、商业秘密。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合同授予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成交候选人</w:t>
            </w:r>
            <w:r>
              <w:rPr>
                <w:rFonts w:ascii="宋体" w:hAnsi="宋体" w:eastAsia="宋体" w:cs="Calibri"/>
                <w:b/>
                <w:sz w:val="21"/>
                <w:szCs w:val="21"/>
                <w:lang w:val="en-US" w:eastAsia="zh-CN"/>
              </w:rPr>
              <w:t>履约能力审查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成交候选人</w:t>
            </w:r>
            <w:r>
              <w:rPr>
                <w:rFonts w:ascii="宋体" w:hAnsi="宋体"/>
                <w:szCs w:val="21"/>
              </w:rPr>
              <w:t>的经营、财务状况发生较大变化或存在违法行为，</w:t>
            </w:r>
            <w:r>
              <w:rPr>
                <w:rFonts w:hint="eastAsia" w:ascii="宋体" w:hAnsi="宋体"/>
                <w:szCs w:val="21"/>
              </w:rPr>
              <w:t>采购人</w:t>
            </w:r>
            <w:r>
              <w:rPr>
                <w:rFonts w:ascii="宋体" w:hAnsi="宋体"/>
                <w:szCs w:val="21"/>
              </w:rPr>
              <w:t>认为可能影响其履约能力的，</w:t>
            </w:r>
            <w:r>
              <w:rPr>
                <w:rFonts w:hint="eastAsia" w:ascii="宋体" w:hAnsi="宋体"/>
                <w:szCs w:val="21"/>
              </w:rPr>
              <w:t>采购人</w:t>
            </w:r>
            <w:r>
              <w:rPr>
                <w:rFonts w:ascii="宋体" w:hAnsi="宋体"/>
                <w:szCs w:val="21"/>
              </w:rPr>
              <w:t>将在发出</w:t>
            </w:r>
            <w:r>
              <w:rPr>
                <w:rFonts w:hint="eastAsia" w:ascii="宋体" w:hAnsi="宋体"/>
                <w:szCs w:val="21"/>
              </w:rPr>
              <w:t>成交通知书</w:t>
            </w:r>
            <w:r>
              <w:rPr>
                <w:rFonts w:ascii="宋体" w:hAnsi="宋体"/>
                <w:szCs w:val="21"/>
              </w:rPr>
              <w:t>前提请原</w:t>
            </w:r>
            <w:r>
              <w:rPr>
                <w:rFonts w:hint="eastAsia"/>
                <w:szCs w:val="21"/>
                <w:lang w:eastAsia="zh-CN"/>
              </w:rPr>
              <w:t>磋商</w:t>
            </w:r>
            <w:r>
              <w:rPr>
                <w:rFonts w:hint="eastAsia" w:ascii="宋体" w:hAnsi="宋体"/>
                <w:szCs w:val="21"/>
              </w:rPr>
              <w:t>小组</w:t>
            </w:r>
            <w:r>
              <w:rPr>
                <w:rFonts w:ascii="宋体" w:hAnsi="宋体"/>
                <w:szCs w:val="21"/>
              </w:rPr>
              <w:t>按照</w:t>
            </w:r>
            <w:r>
              <w:rPr>
                <w:rFonts w:hint="eastAsia"/>
                <w:szCs w:val="21"/>
                <w:lang w:eastAsia="zh-CN"/>
              </w:rPr>
              <w:t>磋商</w:t>
            </w:r>
            <w:r>
              <w:rPr>
                <w:rFonts w:hint="eastAsia" w:ascii="宋体" w:hAnsi="宋体"/>
                <w:szCs w:val="21"/>
              </w:rPr>
              <w:t>文件</w:t>
            </w:r>
            <w:r>
              <w:rPr>
                <w:rFonts w:ascii="宋体" w:hAnsi="宋体"/>
                <w:szCs w:val="21"/>
              </w:rPr>
              <w:t>规定的标准和方法进行审查和确认。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7.2</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由采购人</w:t>
            </w:r>
            <w:r>
              <w:rPr>
                <w:rFonts w:ascii="宋体" w:hAnsi="宋体"/>
                <w:szCs w:val="21"/>
              </w:rPr>
              <w:t>或</w:t>
            </w:r>
            <w:r>
              <w:rPr>
                <w:rFonts w:hint="eastAsia" w:ascii="宋体" w:hAnsi="宋体"/>
                <w:szCs w:val="21"/>
              </w:rPr>
              <w:t>采购人</w:t>
            </w:r>
            <w:r>
              <w:rPr>
                <w:rFonts w:ascii="宋体" w:hAnsi="宋体"/>
                <w:szCs w:val="21"/>
              </w:rPr>
              <w:t>授权的</w:t>
            </w:r>
            <w:r>
              <w:rPr>
                <w:rFonts w:hint="eastAsia"/>
                <w:szCs w:val="21"/>
                <w:lang w:eastAsia="zh-CN"/>
              </w:rPr>
              <w:t>磋商</w:t>
            </w:r>
            <w:r>
              <w:rPr>
                <w:rFonts w:hint="eastAsia" w:ascii="宋体" w:hAnsi="宋体"/>
                <w:szCs w:val="21"/>
              </w:rPr>
              <w:t>小组</w:t>
            </w:r>
            <w:r>
              <w:rPr>
                <w:rFonts w:ascii="宋体" w:hAnsi="宋体"/>
                <w:szCs w:val="21"/>
              </w:rPr>
              <w:t>依法确定</w:t>
            </w:r>
            <w:r>
              <w:rPr>
                <w:rFonts w:hint="eastAsia" w:ascii="宋体" w:hAnsi="宋体"/>
                <w:szCs w:val="21"/>
              </w:rPr>
              <w:t>成交供应商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成交通知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ascii="宋体" w:hAnsi="宋体"/>
                <w:szCs w:val="21"/>
              </w:rPr>
              <w:t>在本章第3.3款规定的</w:t>
            </w:r>
            <w:r>
              <w:rPr>
                <w:rFonts w:hint="eastAsia" w:ascii="宋体" w:hAnsi="宋体"/>
                <w:szCs w:val="21"/>
              </w:rPr>
              <w:t>响应文件</w:t>
            </w:r>
            <w:r>
              <w:rPr>
                <w:rFonts w:ascii="宋体" w:hAnsi="宋体"/>
                <w:szCs w:val="21"/>
              </w:rPr>
              <w:t>有效期内，</w:t>
            </w:r>
            <w:r>
              <w:rPr>
                <w:rFonts w:hint="eastAsia" w:ascii="宋体" w:hAnsi="宋体"/>
                <w:szCs w:val="21"/>
              </w:rPr>
              <w:t>采购人</w:t>
            </w:r>
            <w:r>
              <w:rPr>
                <w:rFonts w:ascii="宋体" w:hAnsi="宋体"/>
                <w:szCs w:val="21"/>
              </w:rPr>
              <w:t>以书面形式向</w:t>
            </w:r>
            <w:r>
              <w:rPr>
                <w:rFonts w:hint="eastAsia" w:ascii="宋体" w:hAnsi="宋体"/>
                <w:szCs w:val="21"/>
              </w:rPr>
              <w:t>成交供应商</w:t>
            </w:r>
            <w:r>
              <w:rPr>
                <w:rFonts w:ascii="宋体" w:hAnsi="宋体"/>
                <w:szCs w:val="21"/>
              </w:rPr>
              <w:t>发出</w:t>
            </w:r>
            <w:r>
              <w:rPr>
                <w:rFonts w:hint="eastAsia" w:ascii="宋体" w:hAnsi="宋体"/>
                <w:szCs w:val="21"/>
              </w:rPr>
              <w:t>成交通知书</w:t>
            </w:r>
            <w:r>
              <w:rPr>
                <w:rFonts w:ascii="宋体" w:hAnsi="宋体"/>
                <w:szCs w:val="21"/>
              </w:rPr>
              <w:t>，同时将</w:t>
            </w:r>
            <w:r>
              <w:rPr>
                <w:rFonts w:hint="eastAsia" w:ascii="宋体" w:hAnsi="宋体"/>
                <w:szCs w:val="21"/>
              </w:rPr>
              <w:t>成交</w:t>
            </w:r>
            <w:r>
              <w:rPr>
                <w:rFonts w:ascii="宋体" w:hAnsi="宋体"/>
                <w:szCs w:val="21"/>
              </w:rPr>
              <w:t>结果通知未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履约</w:t>
            </w:r>
            <w:r>
              <w:rPr>
                <w:rFonts w:hint="eastAsia" w:ascii="宋体" w:hAnsi="宋体" w:eastAsia="宋体" w:cs="Calibri"/>
                <w:b/>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7.4.1</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应按</w:t>
            </w:r>
            <w:r>
              <w:rPr>
                <w:rFonts w:hint="eastAsia" w:ascii="宋体" w:hAnsi="宋体"/>
                <w:szCs w:val="21"/>
              </w:rPr>
              <w:t>供应商</w:t>
            </w:r>
            <w:r>
              <w:rPr>
                <w:rFonts w:ascii="宋体" w:hAnsi="宋体"/>
                <w:szCs w:val="21"/>
              </w:rPr>
              <w:t>须知前附表规定的形式、金额、提交时间和</w:t>
            </w:r>
            <w:r>
              <w:rPr>
                <w:rFonts w:hint="eastAsia"/>
                <w:szCs w:val="21"/>
                <w:lang w:eastAsia="zh-CN"/>
              </w:rPr>
              <w:t>磋商</w:t>
            </w:r>
            <w:r>
              <w:rPr>
                <w:rFonts w:hint="eastAsia" w:ascii="宋体" w:hAnsi="宋体"/>
                <w:szCs w:val="21"/>
              </w:rPr>
              <w:t>文件</w:t>
            </w:r>
            <w:r>
              <w:rPr>
                <w:rFonts w:ascii="宋体" w:hAnsi="宋体"/>
                <w:szCs w:val="21"/>
              </w:rPr>
              <w:t>第四章“合同格式”规定的或者事先经过</w:t>
            </w:r>
            <w:r>
              <w:rPr>
                <w:rFonts w:hint="eastAsia" w:ascii="宋体" w:hAnsi="宋体"/>
                <w:szCs w:val="21"/>
              </w:rPr>
              <w:t>采购人</w:t>
            </w:r>
            <w:r>
              <w:rPr>
                <w:rFonts w:ascii="宋体" w:hAnsi="宋体"/>
                <w:szCs w:val="21"/>
              </w:rPr>
              <w:t>书面认可的履约</w:t>
            </w:r>
            <w:r>
              <w:rPr>
                <w:rFonts w:hint="eastAsia" w:ascii="宋体" w:hAnsi="宋体"/>
                <w:szCs w:val="21"/>
              </w:rPr>
              <w:t>保证金</w:t>
            </w:r>
            <w:r>
              <w:rPr>
                <w:rFonts w:ascii="宋体" w:hAnsi="宋体"/>
                <w:szCs w:val="21"/>
              </w:rPr>
              <w:t>格式向</w:t>
            </w:r>
            <w:r>
              <w:rPr>
                <w:rFonts w:hint="eastAsia" w:ascii="宋体" w:hAnsi="宋体"/>
                <w:szCs w:val="21"/>
              </w:rPr>
              <w:t>采购人</w:t>
            </w:r>
            <w:r>
              <w:rPr>
                <w:rFonts w:ascii="宋体" w:hAnsi="宋体"/>
                <w:szCs w:val="21"/>
              </w:rPr>
              <w:t>提交履约</w:t>
            </w:r>
            <w:r>
              <w:rPr>
                <w:rFonts w:hint="eastAsia" w:ascii="宋体" w:hAnsi="宋体"/>
                <w:szCs w:val="21"/>
              </w:rPr>
              <w:t>保证金</w:t>
            </w:r>
            <w:r>
              <w:rPr>
                <w:rFonts w:ascii="宋体" w:hAnsi="宋体"/>
                <w:szCs w:val="21"/>
              </w:rPr>
              <w:t>。除</w:t>
            </w:r>
            <w:r>
              <w:rPr>
                <w:rFonts w:hint="eastAsia" w:ascii="宋体" w:hAnsi="宋体"/>
                <w:szCs w:val="21"/>
              </w:rPr>
              <w:t>供应商</w:t>
            </w:r>
            <w:r>
              <w:rPr>
                <w:rFonts w:ascii="宋体" w:hAnsi="宋体"/>
                <w:szCs w:val="21"/>
              </w:rPr>
              <w:t>须知前附表另有规定外，履约</w:t>
            </w:r>
            <w:r>
              <w:rPr>
                <w:rFonts w:hint="eastAsia" w:ascii="宋体" w:hAnsi="宋体"/>
                <w:szCs w:val="21"/>
              </w:rPr>
              <w:t>保证金</w:t>
            </w:r>
            <w:r>
              <w:rPr>
                <w:rFonts w:ascii="宋体" w:hAnsi="宋体"/>
                <w:szCs w:val="21"/>
              </w:rPr>
              <w:t>金额为</w:t>
            </w:r>
            <w:r>
              <w:rPr>
                <w:rFonts w:hint="eastAsia" w:ascii="宋体" w:hAnsi="宋体"/>
                <w:szCs w:val="21"/>
              </w:rPr>
              <w:t>成交</w:t>
            </w:r>
            <w:r>
              <w:rPr>
                <w:rFonts w:ascii="宋体" w:hAnsi="宋体"/>
                <w:szCs w:val="21"/>
              </w:rPr>
              <w:t>合同金额的10%。联合体</w:t>
            </w:r>
            <w:r>
              <w:rPr>
                <w:rFonts w:hint="eastAsia" w:ascii="宋体" w:hAnsi="宋体"/>
                <w:szCs w:val="21"/>
              </w:rPr>
              <w:t>成交</w:t>
            </w:r>
            <w:r>
              <w:rPr>
                <w:rFonts w:ascii="宋体" w:hAnsi="宋体"/>
                <w:szCs w:val="21"/>
              </w:rPr>
              <w:t>的，其履约</w:t>
            </w:r>
            <w:r>
              <w:rPr>
                <w:rFonts w:hint="eastAsia" w:ascii="宋体" w:hAnsi="宋体"/>
                <w:szCs w:val="21"/>
              </w:rPr>
              <w:t>保证金</w:t>
            </w:r>
            <w:r>
              <w:rPr>
                <w:rFonts w:ascii="宋体" w:hAnsi="宋体"/>
                <w:szCs w:val="21"/>
              </w:rPr>
              <w:t>以联合体各方或者联合体中牵头人的名义提交。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不能按本章第7.4.1项要求提交履约</w:t>
            </w:r>
            <w:r>
              <w:rPr>
                <w:rFonts w:hint="eastAsia" w:ascii="宋体" w:hAnsi="宋体"/>
                <w:szCs w:val="21"/>
              </w:rPr>
              <w:t>保证金</w:t>
            </w:r>
            <w:r>
              <w:rPr>
                <w:rFonts w:ascii="宋体" w:hAnsi="宋体"/>
                <w:szCs w:val="21"/>
              </w:rPr>
              <w:t>的，视为放弃</w:t>
            </w:r>
            <w:r>
              <w:rPr>
                <w:rFonts w:hint="eastAsia" w:ascii="宋体" w:hAnsi="宋体"/>
                <w:szCs w:val="21"/>
              </w:rPr>
              <w:t>成交</w:t>
            </w:r>
            <w:r>
              <w:rPr>
                <w:rFonts w:ascii="宋体" w:hAnsi="宋体"/>
                <w:szCs w:val="21"/>
              </w:rPr>
              <w:t>，其保证金不予退还，给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签订合同</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采购人</w:t>
            </w:r>
            <w:r>
              <w:rPr>
                <w:rFonts w:ascii="宋体" w:hAnsi="宋体"/>
                <w:szCs w:val="21"/>
              </w:rPr>
              <w:t>和</w:t>
            </w:r>
            <w:r>
              <w:rPr>
                <w:rFonts w:hint="eastAsia" w:ascii="宋体" w:hAnsi="宋体"/>
                <w:szCs w:val="21"/>
              </w:rPr>
              <w:t>成交供应商</w:t>
            </w:r>
            <w:r>
              <w:rPr>
                <w:rFonts w:ascii="宋体" w:hAnsi="宋体"/>
                <w:szCs w:val="21"/>
              </w:rPr>
              <w:t>应当在</w:t>
            </w:r>
            <w:r>
              <w:rPr>
                <w:rFonts w:hint="eastAsia" w:ascii="宋体" w:hAnsi="宋体"/>
                <w:szCs w:val="21"/>
              </w:rPr>
              <w:t>响应文件</w:t>
            </w:r>
            <w:r>
              <w:rPr>
                <w:rFonts w:ascii="宋体" w:hAnsi="宋体"/>
                <w:szCs w:val="21"/>
              </w:rPr>
              <w:t>有效期内以及</w:t>
            </w:r>
            <w:r>
              <w:rPr>
                <w:rFonts w:hint="eastAsia" w:ascii="宋体" w:hAnsi="宋体"/>
                <w:szCs w:val="21"/>
              </w:rPr>
              <w:t>成交通知书</w:t>
            </w:r>
            <w:r>
              <w:rPr>
                <w:rFonts w:ascii="宋体" w:hAnsi="宋体"/>
                <w:szCs w:val="21"/>
              </w:rPr>
              <w:t>发出之日起30日内，根据</w:t>
            </w:r>
            <w:r>
              <w:rPr>
                <w:rFonts w:hint="eastAsia"/>
                <w:szCs w:val="21"/>
                <w:lang w:eastAsia="zh-CN"/>
              </w:rPr>
              <w:t>磋商</w:t>
            </w:r>
            <w:r>
              <w:rPr>
                <w:rFonts w:hint="eastAsia" w:ascii="宋体" w:hAnsi="宋体"/>
                <w:szCs w:val="21"/>
              </w:rPr>
              <w:t>文件</w:t>
            </w:r>
            <w:r>
              <w:rPr>
                <w:rFonts w:ascii="宋体" w:hAnsi="宋体"/>
                <w:szCs w:val="21"/>
              </w:rPr>
              <w:t>和</w:t>
            </w:r>
            <w:r>
              <w:rPr>
                <w:rFonts w:hint="eastAsia" w:ascii="宋体" w:hAnsi="宋体"/>
                <w:szCs w:val="21"/>
              </w:rPr>
              <w:t>成交供应商</w:t>
            </w:r>
            <w:r>
              <w:rPr>
                <w:rFonts w:ascii="宋体" w:hAnsi="宋体"/>
                <w:szCs w:val="21"/>
              </w:rPr>
              <w:t>的</w:t>
            </w:r>
            <w:r>
              <w:rPr>
                <w:rFonts w:hint="eastAsia" w:ascii="宋体" w:hAnsi="宋体"/>
                <w:szCs w:val="21"/>
              </w:rPr>
              <w:t>响应文件</w:t>
            </w:r>
            <w:r>
              <w:rPr>
                <w:rFonts w:ascii="宋体" w:hAnsi="宋体"/>
                <w:szCs w:val="21"/>
              </w:rPr>
              <w:t>订立书面合同。</w:t>
            </w:r>
            <w:r>
              <w:rPr>
                <w:rFonts w:hint="eastAsia" w:ascii="宋体" w:hAnsi="宋体"/>
                <w:szCs w:val="21"/>
              </w:rPr>
              <w:t>成交供应商</w:t>
            </w:r>
            <w:r>
              <w:rPr>
                <w:rFonts w:ascii="宋体" w:hAnsi="宋体"/>
                <w:szCs w:val="21"/>
              </w:rPr>
              <w:t>无正当理由拒签合同，或者提出其他附加条件的，</w:t>
            </w:r>
            <w:r>
              <w:rPr>
                <w:rFonts w:hint="eastAsia" w:ascii="宋体" w:hAnsi="宋体"/>
                <w:szCs w:val="21"/>
              </w:rPr>
              <w:t>采购人</w:t>
            </w:r>
            <w:r>
              <w:rPr>
                <w:rFonts w:ascii="宋体" w:hAnsi="宋体"/>
                <w:szCs w:val="21"/>
              </w:rPr>
              <w:t>有权取消其</w:t>
            </w:r>
            <w:r>
              <w:rPr>
                <w:rFonts w:hint="eastAsia" w:ascii="宋体" w:hAnsi="宋体"/>
                <w:szCs w:val="21"/>
              </w:rPr>
              <w:t>成交</w:t>
            </w:r>
            <w:r>
              <w:rPr>
                <w:rFonts w:ascii="宋体" w:hAnsi="宋体"/>
                <w:szCs w:val="21"/>
              </w:rPr>
              <w:t>资格，其保证金不予退还；给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2</w:t>
            </w:r>
          </w:p>
        </w:tc>
        <w:tc>
          <w:tcPr>
            <w:tcW w:w="7487" w:type="dxa"/>
            <w:noWrap w:val="0"/>
            <w:vAlign w:val="top"/>
          </w:tcPr>
          <w:p>
            <w:pPr>
              <w:spacing w:line="276" w:lineRule="auto"/>
              <w:rPr>
                <w:rFonts w:ascii="宋体" w:hAnsi="宋体"/>
                <w:szCs w:val="21"/>
              </w:rPr>
            </w:pPr>
            <w:r>
              <w:rPr>
                <w:rFonts w:ascii="宋体" w:hAnsi="宋体"/>
                <w:szCs w:val="21"/>
              </w:rPr>
              <w:t>发出</w:t>
            </w:r>
            <w:r>
              <w:rPr>
                <w:rFonts w:hint="eastAsia" w:ascii="宋体" w:hAnsi="宋体"/>
                <w:szCs w:val="21"/>
              </w:rPr>
              <w:t>成交通知书</w:t>
            </w:r>
            <w:r>
              <w:rPr>
                <w:rFonts w:ascii="宋体" w:hAnsi="宋体"/>
                <w:szCs w:val="21"/>
              </w:rPr>
              <w:t>后，</w:t>
            </w:r>
            <w:r>
              <w:rPr>
                <w:rFonts w:hint="eastAsia" w:ascii="宋体" w:hAnsi="宋体"/>
                <w:szCs w:val="21"/>
              </w:rPr>
              <w:t>采购人</w:t>
            </w:r>
            <w:r>
              <w:rPr>
                <w:rFonts w:ascii="宋体" w:hAnsi="宋体"/>
                <w:szCs w:val="21"/>
              </w:rPr>
              <w:t>无正当理由拒签合同的，或者提出其他附加条件的，</w:t>
            </w:r>
            <w:r>
              <w:rPr>
                <w:rFonts w:hint="eastAsia" w:ascii="宋体" w:hAnsi="宋体"/>
                <w:szCs w:val="21"/>
              </w:rPr>
              <w:t>采购人</w:t>
            </w:r>
            <w:r>
              <w:rPr>
                <w:rFonts w:ascii="宋体" w:hAnsi="宋体"/>
                <w:szCs w:val="21"/>
              </w:rPr>
              <w:t>向</w:t>
            </w:r>
            <w:r>
              <w:rPr>
                <w:rFonts w:hint="eastAsia" w:ascii="宋体" w:hAnsi="宋体"/>
                <w:szCs w:val="21"/>
              </w:rPr>
              <w:t>成交供应商</w:t>
            </w:r>
            <w:r>
              <w:rPr>
                <w:rFonts w:ascii="宋体" w:hAnsi="宋体"/>
                <w:szCs w:val="21"/>
              </w:rPr>
              <w:t>退还保证金；给</w:t>
            </w:r>
            <w:r>
              <w:rPr>
                <w:rFonts w:hint="eastAsia" w:ascii="宋体" w:hAnsi="宋体"/>
                <w:szCs w:val="21"/>
              </w:rPr>
              <w:t>成交供应商</w:t>
            </w:r>
            <w:r>
              <w:rPr>
                <w:rFonts w:ascii="宋体" w:hAnsi="宋体"/>
                <w:szCs w:val="21"/>
              </w:rPr>
              <w:t>造成损失的，还应当赔偿损失。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联合体</w:t>
            </w:r>
            <w:r>
              <w:rPr>
                <w:rFonts w:hint="eastAsia" w:ascii="宋体" w:hAnsi="宋体"/>
                <w:szCs w:val="21"/>
              </w:rPr>
              <w:t>成交</w:t>
            </w:r>
            <w:r>
              <w:rPr>
                <w:rFonts w:ascii="宋体" w:hAnsi="宋体"/>
                <w:szCs w:val="21"/>
              </w:rPr>
              <w:t>的，联合体各方应当共同与</w:t>
            </w:r>
            <w:r>
              <w:rPr>
                <w:rFonts w:hint="eastAsia" w:ascii="宋体" w:hAnsi="宋体"/>
                <w:szCs w:val="21"/>
              </w:rPr>
              <w:t>采购人</w:t>
            </w:r>
            <w:r>
              <w:rPr>
                <w:rFonts w:ascii="宋体" w:hAnsi="宋体"/>
                <w:szCs w:val="21"/>
              </w:rPr>
              <w:t>签订合同，就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7.5.4</w:t>
            </w:r>
          </w:p>
        </w:tc>
        <w:tc>
          <w:tcPr>
            <w:tcW w:w="7487" w:type="dxa"/>
            <w:noWrap w:val="0"/>
            <w:vAlign w:val="top"/>
          </w:tcPr>
          <w:p>
            <w:pPr>
              <w:spacing w:line="276" w:lineRule="auto"/>
              <w:rPr>
                <w:rFonts w:ascii="宋体" w:hAnsi="宋体"/>
                <w:szCs w:val="21"/>
              </w:rPr>
            </w:pPr>
            <w:r>
              <w:rPr>
                <w:rFonts w:ascii="宋体" w:hAnsi="宋体"/>
                <w:szCs w:val="21"/>
              </w:rPr>
              <w:t>成交供应商拒绝签订采购合同的，采购人可以按照</w:t>
            </w:r>
            <w:r>
              <w:rPr>
                <w:rFonts w:hint="eastAsia"/>
                <w:szCs w:val="21"/>
                <w:lang w:eastAsia="zh-CN"/>
              </w:rPr>
              <w:t>磋商</w:t>
            </w:r>
            <w:r>
              <w:rPr>
                <w:rFonts w:hint="eastAsia" w:ascii="宋体" w:hAnsi="宋体"/>
                <w:szCs w:val="21"/>
              </w:rPr>
              <w:t>小组推荐成交候选人</w:t>
            </w:r>
            <w:r>
              <w:rPr>
                <w:rFonts w:ascii="宋体" w:hAnsi="宋体"/>
                <w:szCs w:val="21"/>
              </w:rPr>
              <w:t>确定其他供应商作为成交供应商并签订采购合同，也可以重新开展采购活动。拒绝签订政府采购合同的成交供应商不得参加对该项目重新开展的采购活动。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需要补充的其他内容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8.1</w:t>
            </w:r>
          </w:p>
        </w:tc>
        <w:tc>
          <w:tcPr>
            <w:tcW w:w="7487" w:type="dxa"/>
            <w:noWrap w:val="0"/>
            <w:vAlign w:val="top"/>
          </w:tcPr>
          <w:p>
            <w:pPr>
              <w:spacing w:line="276" w:lineRule="auto"/>
              <w:outlineLvl w:val="2"/>
              <w:rPr>
                <w:rFonts w:ascii="宋体" w:hAnsi="宋体"/>
                <w:szCs w:val="21"/>
              </w:rPr>
            </w:pPr>
            <w:r>
              <w:rPr>
                <w:rFonts w:hint="eastAsia" w:ascii="宋体" w:hAnsi="宋体"/>
                <w:szCs w:val="21"/>
              </w:rPr>
              <w:t>争议的解决</w:t>
            </w:r>
          </w:p>
          <w:p>
            <w:pPr>
              <w:spacing w:line="276" w:lineRule="auto"/>
              <w:outlineLvl w:val="2"/>
              <w:rPr>
                <w:rFonts w:hint="eastAsia" w:ascii="宋体" w:hAnsi="宋体"/>
                <w:szCs w:val="21"/>
              </w:rPr>
            </w:pPr>
            <w:r>
              <w:rPr>
                <w:rFonts w:hint="eastAsia" w:ascii="宋体" w:hAnsi="宋体"/>
                <w:szCs w:val="21"/>
              </w:rPr>
              <w:t>在开展采购采购过程中发生的争议，采购各方当事人应及时沟通、协商解决。经各方友好协商仍不能解决问题的，应向采购人（买方）所在地人民法院提出诉讼。</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8.2</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本</w:t>
            </w:r>
            <w:r>
              <w:rPr>
                <w:rFonts w:hint="eastAsia"/>
                <w:szCs w:val="21"/>
                <w:lang w:eastAsia="zh-CN"/>
              </w:rPr>
              <w:t>磋商</w:t>
            </w:r>
            <w:r>
              <w:rPr>
                <w:rFonts w:hint="eastAsia" w:ascii="宋体" w:hAnsi="宋体"/>
                <w:szCs w:val="21"/>
              </w:rPr>
              <w:t>文件约束条件与采购人授予成交供应商合同中法律有效期同时终止。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8.3</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供应商在购买</w:t>
            </w:r>
            <w:r>
              <w:rPr>
                <w:rFonts w:hint="eastAsia"/>
                <w:szCs w:val="21"/>
                <w:lang w:eastAsia="zh-CN"/>
              </w:rPr>
              <w:t>磋商</w:t>
            </w:r>
            <w:r>
              <w:rPr>
                <w:rFonts w:hint="eastAsia" w:ascii="宋体" w:hAnsi="宋体"/>
                <w:szCs w:val="21"/>
              </w:rPr>
              <w:t>文件并递交响应文件、进行</w:t>
            </w:r>
            <w:r>
              <w:rPr>
                <w:rFonts w:hint="eastAsia"/>
                <w:szCs w:val="21"/>
                <w:lang w:eastAsia="zh-CN"/>
              </w:rPr>
              <w:t>磋商</w:t>
            </w:r>
            <w:r>
              <w:rPr>
                <w:rFonts w:hint="eastAsia" w:ascii="宋体" w:hAnsi="宋体"/>
                <w:szCs w:val="21"/>
              </w:rPr>
              <w:t>后，即表示无条件接受本</w:t>
            </w:r>
            <w:r>
              <w:rPr>
                <w:rFonts w:hint="eastAsia"/>
                <w:szCs w:val="21"/>
                <w:lang w:eastAsia="zh-CN"/>
              </w:rPr>
              <w:t>磋商</w:t>
            </w:r>
            <w:r>
              <w:rPr>
                <w:rFonts w:hint="eastAsia" w:ascii="宋体" w:hAnsi="宋体"/>
                <w:szCs w:val="21"/>
              </w:rPr>
              <w:t>文件所有条款的约束。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8.4</w:t>
            </w:r>
          </w:p>
        </w:tc>
        <w:tc>
          <w:tcPr>
            <w:tcW w:w="7487" w:type="dxa"/>
            <w:noWrap w:val="0"/>
            <w:vAlign w:val="top"/>
          </w:tcPr>
          <w:p>
            <w:pPr>
              <w:spacing w:line="276" w:lineRule="auto"/>
              <w:outlineLvl w:val="2"/>
              <w:rPr>
                <w:rFonts w:hint="eastAsia" w:ascii="宋体" w:hAnsi="宋体"/>
                <w:szCs w:val="21"/>
              </w:rPr>
            </w:pPr>
            <w:r>
              <w:rPr>
                <w:rFonts w:hint="eastAsia" w:cs="宋体"/>
                <w:kern w:val="0"/>
                <w:szCs w:val="21"/>
                <w:lang w:eastAsia="zh-CN"/>
              </w:rPr>
              <w:t>磋商</w:t>
            </w:r>
            <w:r>
              <w:rPr>
                <w:rFonts w:hint="eastAsia" w:ascii="宋体" w:hAnsi="宋体" w:cs="宋体"/>
                <w:kern w:val="0"/>
                <w:szCs w:val="21"/>
              </w:rPr>
              <w:t>文件</w:t>
            </w:r>
            <w:r>
              <w:rPr>
                <w:rFonts w:ascii="宋体" w:hAnsi="宋体" w:cs="宋体"/>
                <w:kern w:val="0"/>
                <w:szCs w:val="21"/>
              </w:rPr>
              <w:t>、</w:t>
            </w:r>
            <w:r>
              <w:rPr>
                <w:rFonts w:hint="eastAsia" w:ascii="宋体" w:hAnsi="宋体" w:cs="宋体"/>
                <w:kern w:val="0"/>
                <w:szCs w:val="21"/>
              </w:rPr>
              <w:t>响应</w:t>
            </w:r>
            <w:r>
              <w:rPr>
                <w:rFonts w:ascii="宋体" w:hAnsi="宋体" w:cs="宋体"/>
                <w:kern w:val="0"/>
                <w:szCs w:val="21"/>
              </w:rPr>
              <w:t>文件、</w:t>
            </w:r>
            <w:r>
              <w:rPr>
                <w:rFonts w:hint="eastAsia" w:ascii="宋体" w:hAnsi="宋体" w:cs="宋体"/>
                <w:kern w:val="0"/>
                <w:szCs w:val="21"/>
              </w:rPr>
              <w:t>供应商</w:t>
            </w:r>
            <w:r>
              <w:rPr>
                <w:rFonts w:ascii="宋体" w:hAnsi="宋体" w:cs="宋体"/>
                <w:kern w:val="0"/>
                <w:szCs w:val="21"/>
              </w:rPr>
              <w:t>的相应承诺具有同等法律</w:t>
            </w:r>
            <w:r>
              <w:rPr>
                <w:rFonts w:hint="eastAsia" w:ascii="宋体" w:hAnsi="宋体" w:cs="宋体"/>
                <w:kern w:val="0"/>
                <w:szCs w:val="21"/>
              </w:rPr>
              <w:t>效力</w:t>
            </w:r>
            <w:r>
              <w:rPr>
                <w:rFonts w:ascii="宋体" w:hAnsi="宋体" w:cs="宋体"/>
                <w:kern w:val="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8.5</w:t>
            </w:r>
          </w:p>
        </w:tc>
        <w:tc>
          <w:tcPr>
            <w:tcW w:w="7487" w:type="dxa"/>
            <w:noWrap w:val="0"/>
            <w:vAlign w:val="top"/>
          </w:tcPr>
          <w:p>
            <w:pPr>
              <w:spacing w:line="276" w:lineRule="auto"/>
              <w:rPr>
                <w:rFonts w:ascii="宋体" w:hAnsi="宋体"/>
                <w:szCs w:val="21"/>
              </w:rPr>
            </w:pPr>
            <w:r>
              <w:rPr>
                <w:rFonts w:hint="eastAsia" w:ascii="宋体" w:hAnsi="宋体"/>
                <w:szCs w:val="21"/>
              </w:rPr>
              <w:t>其他补充内容见供应商</w:t>
            </w:r>
            <w:r>
              <w:rPr>
                <w:rFonts w:ascii="宋体" w:hAnsi="宋体"/>
                <w:szCs w:val="21"/>
              </w:rPr>
              <w:t>须知前附表</w:t>
            </w:r>
            <w:r>
              <w:rPr>
                <w:rFonts w:hint="eastAsia" w:ascii="宋体" w:hAnsi="宋体"/>
                <w:szCs w:val="21"/>
              </w:rPr>
              <w:t>。</w:t>
            </w:r>
          </w:p>
        </w:tc>
      </w:tr>
    </w:tbl>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numPr>
          <w:ilvl w:val="0"/>
          <w:numId w:val="0"/>
        </w:numPr>
        <w:spacing w:line="360" w:lineRule="auto"/>
        <w:ind w:right="0" w:rightChars="0"/>
        <w:jc w:val="both"/>
        <w:rPr>
          <w:rFonts w:hint="eastAsia" w:ascii="宋体" w:hAnsi="宋体"/>
          <w:b/>
          <w:kern w:val="44"/>
          <w:sz w:val="32"/>
          <w:szCs w:val="32"/>
        </w:rPr>
      </w:pPr>
      <w:bookmarkStart w:id="17" w:name="_Toc392227805"/>
      <w:bookmarkStart w:id="18" w:name="_Toc457747979"/>
      <w:bookmarkStart w:id="19" w:name="_Toc458971236"/>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bookmarkEnd w:id="17"/>
    <w:bookmarkEnd w:id="18"/>
    <w:bookmarkEnd w:id="19"/>
    <w:p>
      <w:pPr>
        <w:adjustRightInd w:val="0"/>
        <w:snapToGrid w:val="0"/>
        <w:spacing w:line="360" w:lineRule="auto"/>
        <w:ind w:firstLine="2891" w:firstLineChars="1200"/>
        <w:jc w:val="both"/>
        <w:rPr>
          <w:rFonts w:hint="eastAsia" w:ascii="宋体" w:hAnsi="宋体"/>
          <w:b/>
          <w:sz w:val="24"/>
          <w:szCs w:val="24"/>
        </w:rPr>
      </w:pPr>
      <w:bookmarkStart w:id="20" w:name="PO_Section4"/>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ascii="宋体" w:hAnsi="宋体"/>
          <w:b/>
          <w:sz w:val="24"/>
          <w:szCs w:val="24"/>
        </w:rPr>
      </w:pPr>
      <w:r>
        <w:rPr>
          <w:rFonts w:hint="eastAsia" w:ascii="宋体" w:hAnsi="宋体"/>
          <w:b/>
          <w:sz w:val="24"/>
          <w:szCs w:val="24"/>
        </w:rPr>
        <w:t>第</w:t>
      </w:r>
      <w:r>
        <w:rPr>
          <w:rFonts w:hint="eastAsia" w:ascii="宋体" w:hAnsi="宋体"/>
          <w:b/>
          <w:sz w:val="24"/>
          <w:szCs w:val="24"/>
          <w:lang w:val="en-US" w:eastAsia="zh-CN"/>
        </w:rPr>
        <w:t>三</w:t>
      </w:r>
      <w:r>
        <w:rPr>
          <w:rFonts w:hint="eastAsia" w:ascii="宋体" w:hAnsi="宋体"/>
          <w:b/>
          <w:sz w:val="24"/>
          <w:szCs w:val="24"/>
        </w:rPr>
        <w:t>章   评标方法与程序</w:t>
      </w: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一、投标无效情形</w:t>
      </w:r>
    </w:p>
    <w:p>
      <w:pPr>
        <w:adjustRightInd w:val="0"/>
        <w:snapToGrid w:val="0"/>
        <w:spacing w:line="360" w:lineRule="auto"/>
        <w:ind w:firstLine="420"/>
        <w:rPr>
          <w:rFonts w:ascii="宋体" w:hAnsi="宋体"/>
          <w:sz w:val="24"/>
          <w:szCs w:val="24"/>
        </w:rPr>
      </w:pPr>
      <w:r>
        <w:rPr>
          <w:rFonts w:hint="eastAsia" w:ascii="宋体" w:hAnsi="宋体"/>
          <w:sz w:val="24"/>
          <w:szCs w:val="24"/>
        </w:rPr>
        <w:t>1、投标文件不符合《资格条件及实质性要求响应表》所列任何情形之一的，将被认定为无效投标。</w:t>
      </w:r>
    </w:p>
    <w:p>
      <w:pPr>
        <w:adjustRightInd w:val="0"/>
        <w:snapToGrid w:val="0"/>
        <w:spacing w:line="360" w:lineRule="auto"/>
        <w:rPr>
          <w:rFonts w:ascii="宋体" w:hAnsi="宋体"/>
          <w:sz w:val="24"/>
          <w:szCs w:val="24"/>
        </w:rPr>
      </w:pPr>
      <w:r>
        <w:rPr>
          <w:rFonts w:hint="eastAsia" w:ascii="宋体" w:hAnsi="宋体"/>
          <w:sz w:val="24"/>
          <w:szCs w:val="24"/>
        </w:rPr>
        <w:t xml:space="preserve">    2、单位负责人或法定代表人为同一人，或者存在控股、管理关系的不同供应商，参加同一包件或者未划分包件的同一项目投标的，相关投标均无效。</w:t>
      </w:r>
    </w:p>
    <w:p>
      <w:pPr>
        <w:adjustRightInd w:val="0"/>
        <w:snapToGrid w:val="0"/>
        <w:spacing w:line="360" w:lineRule="auto"/>
        <w:ind w:firstLine="420"/>
        <w:rPr>
          <w:rFonts w:ascii="宋体" w:hAnsi="宋体"/>
          <w:sz w:val="24"/>
          <w:szCs w:val="24"/>
        </w:rPr>
      </w:pPr>
      <w:r>
        <w:rPr>
          <w:rFonts w:hint="eastAsia" w:ascii="宋体" w:hAnsi="宋体"/>
          <w:sz w:val="24"/>
          <w:szCs w:val="24"/>
        </w:rPr>
        <w:t>3、除上述以及招标采购法律法规、规章所规定的投标无效情形外，投标文件有其他不符合招标文件要求的均作为评标时的考虑因素，而不导致投标无效。</w:t>
      </w:r>
    </w:p>
    <w:p>
      <w:pPr>
        <w:adjustRightInd w:val="0"/>
        <w:snapToGrid w:val="0"/>
        <w:spacing w:line="360" w:lineRule="auto"/>
        <w:ind w:firstLine="482"/>
        <w:rPr>
          <w:rFonts w:ascii="宋体" w:hAnsi="宋体"/>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二、评标方法与程序</w:t>
      </w: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（一）评标方法</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根据《中华人民共和国招标投标法》及相关法律法规规定，结合项目特点，本项目采用“综合评分法”评标，总分为100分。</w:t>
      </w:r>
    </w:p>
    <w:p>
      <w:pPr>
        <w:adjustRightInd w:val="0"/>
        <w:snapToGrid w:val="0"/>
        <w:spacing w:line="360" w:lineRule="auto"/>
        <w:ind w:firstLine="420"/>
        <w:rPr>
          <w:rFonts w:ascii="宋体" w:hAnsi="宋体"/>
          <w:b/>
          <w:sz w:val="24"/>
          <w:szCs w:val="24"/>
        </w:rPr>
      </w:pPr>
      <w:r>
        <w:rPr>
          <w:rFonts w:hint="eastAsia" w:ascii="宋体" w:hAnsi="宋体"/>
          <w:b/>
          <w:sz w:val="24"/>
          <w:szCs w:val="24"/>
        </w:rPr>
        <w:t>（二）评标委员会</w:t>
      </w:r>
    </w:p>
    <w:p>
      <w:pPr>
        <w:adjustRightInd w:val="0"/>
        <w:snapToGrid w:val="0"/>
        <w:spacing w:line="360" w:lineRule="auto"/>
        <w:ind w:firstLine="420"/>
        <w:rPr>
          <w:rFonts w:ascii="宋体" w:hAnsi="宋体"/>
          <w:sz w:val="24"/>
          <w:szCs w:val="24"/>
        </w:rPr>
      </w:pPr>
      <w:r>
        <w:rPr>
          <w:rFonts w:hint="eastAsia" w:ascii="宋体" w:hAnsi="宋体"/>
          <w:sz w:val="24"/>
          <w:szCs w:val="24"/>
        </w:rPr>
        <w:t>1、</w:t>
      </w:r>
      <w:r>
        <w:rPr>
          <w:rFonts w:hint="eastAsia" w:ascii="宋体" w:hAnsi="宋体"/>
          <w:kern w:val="0"/>
          <w:sz w:val="24"/>
          <w:szCs w:val="24"/>
        </w:rPr>
        <w:t>本项目具体评标事务由评标委员会负责，</w:t>
      </w:r>
      <w:bookmarkStart w:id="21" w:name="评标委员会2"/>
      <w:r>
        <w:rPr>
          <w:rFonts w:hint="eastAsia" w:ascii="宋体" w:hAnsi="宋体"/>
          <w:kern w:val="0"/>
          <w:sz w:val="24"/>
          <w:szCs w:val="24"/>
        </w:rPr>
        <w:t>评标委员会由</w:t>
      </w:r>
      <w:r>
        <w:rPr>
          <w:rFonts w:ascii="宋体" w:hAnsi="宋体"/>
          <w:kern w:val="0"/>
          <w:sz w:val="24"/>
          <w:szCs w:val="24"/>
        </w:rPr>
        <w:t>5人</w:t>
      </w:r>
      <w:r>
        <w:rPr>
          <w:rFonts w:hint="eastAsia" w:ascii="宋体" w:hAnsi="宋体"/>
          <w:kern w:val="0"/>
          <w:sz w:val="24"/>
          <w:szCs w:val="24"/>
        </w:rPr>
        <w:t>以上单数</w:t>
      </w:r>
      <w:r>
        <w:rPr>
          <w:rFonts w:ascii="宋体" w:hAnsi="宋体"/>
          <w:kern w:val="0"/>
          <w:sz w:val="24"/>
          <w:szCs w:val="24"/>
        </w:rPr>
        <w:t>组成，其中采购人代表一名，其余为采购评审专家。</w:t>
      </w:r>
      <w:bookmarkEnd w:id="21"/>
    </w:p>
    <w:p>
      <w:pPr>
        <w:adjustRightInd w:val="0"/>
        <w:snapToGrid w:val="0"/>
        <w:spacing w:line="360" w:lineRule="auto"/>
        <w:ind w:firstLine="420"/>
        <w:rPr>
          <w:rFonts w:ascii="宋体" w:hAnsi="宋体"/>
          <w:sz w:val="24"/>
          <w:szCs w:val="24"/>
        </w:rPr>
      </w:pPr>
      <w:r>
        <w:rPr>
          <w:rFonts w:hint="eastAsia" w:ascii="宋体" w:hAnsi="宋体"/>
          <w:sz w:val="24"/>
          <w:szCs w:val="24"/>
        </w:rPr>
        <w:t>2、评标委员会成员应坚持客观、公正、审慎的原则，依据投标文件对招标文件响应情况、投标文件编制情况等，按照《投标评分细则》逐项进行综合、科学、客观评分。</w:t>
      </w: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（三）评标程序</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本项目评标工作程序如下：</w:t>
      </w:r>
    </w:p>
    <w:p>
      <w:pPr>
        <w:adjustRightInd w:val="0"/>
        <w:snapToGrid w:val="0"/>
        <w:spacing w:line="360" w:lineRule="auto"/>
        <w:textAlignment w:val="center"/>
        <w:rPr>
          <w:rFonts w:ascii="宋体" w:hAnsi="宋体"/>
          <w:sz w:val="24"/>
          <w:szCs w:val="24"/>
        </w:rPr>
      </w:pPr>
      <w:r>
        <w:rPr>
          <w:rFonts w:hint="eastAsia" w:ascii="宋体" w:hAnsi="宋体"/>
          <w:sz w:val="24"/>
          <w:szCs w:val="24"/>
        </w:rPr>
        <w:t xml:space="preserve">    1、符合性审查。评标委员会应当对投标人的投标文件进行资格条件及实质性要求审查，以确定其是否满足招标文件的资格条件及实质性要求。</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2、澄清有关问题。对投标文件中含义不明确、同类问题表述不一致或者有明显文字和计算错误的内容，评标委员会可以要求投标人作出必要的澄清、说明或者纠正。投标人的澄清、说明或者补正应当采用书面形式，加盖公章或由其授权的代表签字，不得超出投标文件的范围或者改变投标文件的实质性内容</w:t>
      </w:r>
      <w:r>
        <w:rPr>
          <w:rFonts w:hint="eastAsia" w:ascii="宋体" w:hAnsi="宋体"/>
          <w:color w:val="000000"/>
          <w:sz w:val="24"/>
          <w:szCs w:val="24"/>
        </w:rPr>
        <w:t>，也不得通过澄清而使进行澄清的投标人在评标中更加有利。</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3、比较与评分。评标委员会按招标文件规定的《投标评分细则》，对符合性审查合格的投标文件进行评分。</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4、推荐中标候选供应商名单。各评委按照评标办法对每个投标人进行独立评分，再计算平均分值，评标委员会按照每个投标人</w:t>
      </w:r>
      <w:r>
        <w:rPr>
          <w:rFonts w:hint="eastAsia" w:ascii="宋体" w:hAnsi="宋体"/>
          <w:bCs/>
          <w:sz w:val="24"/>
          <w:szCs w:val="24"/>
        </w:rPr>
        <w:t>最终平均得分的高低</w:t>
      </w:r>
      <w:r>
        <w:rPr>
          <w:rFonts w:hint="eastAsia" w:ascii="宋体" w:hAnsi="宋体"/>
          <w:sz w:val="24"/>
          <w:szCs w:val="24"/>
        </w:rPr>
        <w:t>依次排名推荐3名中标候选人，推荐得分最高者为第一中标候选人，依此类推。如果供应商最终得分相同，则按报价由低到高确定排名顺序，如果报价仍相同，则由评标委员会按照少数服从多数原则投票表决。</w:t>
      </w:r>
    </w:p>
    <w:p>
      <w:pPr>
        <w:adjustRightInd w:val="0"/>
        <w:snapToGrid w:val="0"/>
        <w:spacing w:line="360" w:lineRule="auto"/>
        <w:ind w:firstLine="480" w:firstLineChars="200"/>
        <w:textAlignment w:val="center"/>
        <w:rPr>
          <w:rFonts w:ascii="宋体" w:hAnsi="宋体"/>
          <w:sz w:val="24"/>
          <w:szCs w:val="24"/>
        </w:rPr>
      </w:pP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（四）评分细则</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本项目具体评分细则如下：</w:t>
      </w:r>
    </w:p>
    <w:p>
      <w:pPr>
        <w:adjustRightInd w:val="0"/>
        <w:snapToGrid w:val="0"/>
        <w:spacing w:line="360" w:lineRule="auto"/>
        <w:ind w:firstLine="480"/>
        <w:rPr>
          <w:rFonts w:ascii="宋体" w:hAnsi="宋体"/>
          <w:sz w:val="24"/>
          <w:szCs w:val="24"/>
        </w:rPr>
      </w:pPr>
      <w:r>
        <w:rPr>
          <w:rFonts w:hint="eastAsia" w:ascii="宋体" w:hAnsi="宋体"/>
          <w:sz w:val="24"/>
          <w:szCs w:val="24"/>
        </w:rPr>
        <w:t>1、投标价格分按照以下方式进行计算：</w:t>
      </w:r>
    </w:p>
    <w:p>
      <w:pPr>
        <w:adjustRightInd w:val="0"/>
        <w:snapToGrid w:val="0"/>
        <w:spacing w:line="360" w:lineRule="auto"/>
        <w:ind w:firstLine="480"/>
        <w:rPr>
          <w:rFonts w:ascii="宋体" w:hAnsi="宋体"/>
          <w:sz w:val="24"/>
          <w:szCs w:val="24"/>
        </w:rPr>
      </w:pPr>
      <w:r>
        <w:rPr>
          <w:rFonts w:hint="eastAsia" w:ascii="宋体" w:hAnsi="宋体"/>
          <w:sz w:val="24"/>
          <w:szCs w:val="24"/>
        </w:rPr>
        <w:t xml:space="preserve">（1）价格评分：报价分＝价格分值×（评标基准价/评审价） </w:t>
      </w:r>
    </w:p>
    <w:p>
      <w:pPr>
        <w:adjustRightInd w:val="0"/>
        <w:snapToGrid w:val="0"/>
        <w:spacing w:line="360" w:lineRule="auto"/>
        <w:ind w:firstLine="480"/>
        <w:rPr>
          <w:rFonts w:ascii="宋体" w:hAnsi="宋体"/>
          <w:sz w:val="24"/>
          <w:szCs w:val="24"/>
        </w:rPr>
      </w:pPr>
      <w:r>
        <w:rPr>
          <w:rFonts w:hint="eastAsia" w:ascii="宋体" w:hAnsi="宋体"/>
          <w:sz w:val="24"/>
          <w:szCs w:val="24"/>
        </w:rPr>
        <w:t>（2）评标基准价：是经符合性审查合格（技术、商务基本符合要求，无重大缺、漏项）满足招标文件要求且投标价格最低的投标报价。</w:t>
      </w:r>
    </w:p>
    <w:p>
      <w:pPr>
        <w:adjustRightInd w:val="0"/>
        <w:snapToGrid w:val="0"/>
        <w:spacing w:line="360" w:lineRule="auto"/>
        <w:ind w:firstLine="480"/>
        <w:rPr>
          <w:rFonts w:ascii="宋体" w:hAnsi="宋体"/>
          <w:kern w:val="0"/>
          <w:sz w:val="24"/>
          <w:szCs w:val="24"/>
        </w:rPr>
      </w:pPr>
      <w:r>
        <w:rPr>
          <w:rFonts w:hint="eastAsia" w:ascii="宋体" w:hAnsi="宋体"/>
          <w:sz w:val="24"/>
          <w:szCs w:val="24"/>
        </w:rPr>
        <w:t>（3）评审价：</w:t>
      </w:r>
      <w:r>
        <w:rPr>
          <w:rFonts w:hint="eastAsia" w:ascii="宋体" w:hAnsi="宋体"/>
          <w:kern w:val="0"/>
          <w:sz w:val="24"/>
          <w:szCs w:val="24"/>
        </w:rPr>
        <w:t>投标报价无缺漏项的，投标报价即评审价；投标报价有缺漏项的，按照其他投标人相同项的最高报价计算其缺漏项价格，经过计算的缺漏项价格不超过其投标报价10%的，其投标报价也即评审价，缺漏项的费用视为已包括在其投标报价中，经过计算的缺漏项价格超过其投标报价10%的，其投标无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评标委员会认为投标人的报价可能低于成本，有可能影响产品质量或者不能诚信履约的，可以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80" w:firstLineChars="200"/>
        <w:rPr>
          <w:rFonts w:ascii="宋体" w:hAnsi="宋体"/>
          <w:bCs/>
          <w:sz w:val="24"/>
          <w:szCs w:val="24"/>
        </w:rPr>
      </w:pPr>
      <w:r>
        <w:rPr>
          <w:rFonts w:hint="eastAsia" w:ascii="宋体" w:hAnsi="宋体"/>
          <w:sz w:val="24"/>
          <w:szCs w:val="24"/>
        </w:rPr>
        <w:t>2、投标文件其他</w:t>
      </w:r>
      <w:r>
        <w:rPr>
          <w:rFonts w:hint="eastAsia" w:ascii="宋体" w:hAnsi="宋体"/>
          <w:bCs/>
          <w:sz w:val="24"/>
          <w:szCs w:val="24"/>
        </w:rPr>
        <w:t>评分因素及分值设置等详见《投标评分细则》。</w:t>
      </w:r>
    </w:p>
    <w:p>
      <w:pPr>
        <w:adjustRightInd w:val="0"/>
        <w:snapToGrid w:val="0"/>
        <w:spacing w:line="360" w:lineRule="auto"/>
        <w:rPr>
          <w:rFonts w:ascii="宋体" w:hAnsi="宋体"/>
          <w:sz w:val="24"/>
          <w:szCs w:val="24"/>
        </w:rPr>
      </w:pPr>
    </w:p>
    <w:p>
      <w:pPr>
        <w:adjustRightInd w:val="0"/>
        <w:snapToGrid w:val="0"/>
        <w:spacing w:line="360" w:lineRule="auto"/>
        <w:ind w:firstLine="480" w:firstLineChars="200"/>
        <w:rPr>
          <w:rFonts w:ascii="宋体" w:hAnsi="宋体"/>
          <w:bCs/>
          <w:sz w:val="24"/>
          <w:szCs w:val="24"/>
        </w:rPr>
      </w:pPr>
    </w:p>
    <w:p>
      <w:pPr>
        <w:adjustRightInd w:val="0"/>
        <w:snapToGrid w:val="0"/>
        <w:spacing w:line="360" w:lineRule="auto"/>
        <w:jc w:val="center"/>
        <w:rPr>
          <w:rFonts w:ascii="宋体" w:hAnsi="宋体"/>
          <w:b/>
          <w:color w:val="auto"/>
          <w:sz w:val="24"/>
          <w:szCs w:val="24"/>
        </w:rPr>
      </w:pPr>
      <w:r>
        <w:rPr>
          <w:rFonts w:ascii="宋体" w:hAnsi="宋体"/>
          <w:sz w:val="24"/>
          <w:szCs w:val="24"/>
        </w:rPr>
        <w:br w:type="page"/>
      </w:r>
      <w:r>
        <w:rPr>
          <w:rFonts w:hint="eastAsia" w:ascii="宋体" w:hAnsi="宋体"/>
          <w:b/>
          <w:color w:val="auto"/>
          <w:sz w:val="24"/>
          <w:szCs w:val="24"/>
        </w:rPr>
        <w:t>投标评分细则（100分）</w:t>
      </w:r>
    </w:p>
    <w:p>
      <w:pPr>
        <w:spacing w:line="360" w:lineRule="auto"/>
        <w:rPr>
          <w:rFonts w:ascii="宋体" w:hAnsi="宋体"/>
          <w:color w:val="auto"/>
          <w:sz w:val="24"/>
          <w:szCs w:val="24"/>
        </w:rPr>
      </w:pPr>
      <w:bookmarkStart w:id="22" w:name="tbpfxz"/>
      <w:r>
        <w:rPr>
          <w:rStyle w:val="15"/>
          <w:rFonts w:ascii="Times New Roman" w:hAnsi="Times New Roman" w:eastAsia="Times New Roman" w:cs="Times New Roman"/>
          <w:vanish/>
          <w:color w:val="auto"/>
          <w:kern w:val="0"/>
          <w:sz w:val="24"/>
          <w:szCs w:val="24"/>
        </w:rPr>
        <w:t>tbpfxz</w:t>
      </w:r>
    </w:p>
    <w:p>
      <w:pPr>
        <w:widowControl/>
        <w:spacing w:after="240"/>
        <w:jc w:val="left"/>
        <w:rPr>
          <w:rStyle w:val="15"/>
          <w:rFonts w:ascii="宋体" w:hAnsi="宋体" w:cs="宋体"/>
          <w:color w:val="auto"/>
          <w:kern w:val="0"/>
          <w:sz w:val="24"/>
          <w:szCs w:val="24"/>
        </w:rPr>
      </w:pPr>
      <w:r>
        <w:rPr>
          <w:rStyle w:val="15"/>
          <w:rFonts w:ascii="宋体" w:hAnsi="宋体" w:cs="宋体"/>
          <w:color w:val="auto"/>
          <w:kern w:val="0"/>
          <w:sz w:val="24"/>
          <w:szCs w:val="24"/>
        </w:rPr>
        <w:t>项目名称：会议设计搭建直播服务项目</w:t>
      </w:r>
      <w:r>
        <w:rPr>
          <w:rStyle w:val="15"/>
          <w:rFonts w:ascii="宋体" w:hAnsi="宋体" w:cs="宋体"/>
          <w:color w:val="auto"/>
          <w:kern w:val="0"/>
          <w:sz w:val="24"/>
          <w:szCs w:val="24"/>
        </w:rPr>
        <w:br w:type="textWrapping"/>
      </w:r>
      <w:r>
        <w:rPr>
          <w:rStyle w:val="15"/>
          <w:rFonts w:ascii="宋体" w:hAnsi="宋体" w:cs="宋体"/>
          <w:color w:val="auto"/>
          <w:kern w:val="0"/>
          <w:sz w:val="24"/>
          <w:szCs w:val="24"/>
        </w:rPr>
        <w:br w:type="textWrapping"/>
      </w:r>
    </w:p>
    <w:tbl>
      <w:tblPr>
        <w:tblStyle w:val="1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
      <w:tblGrid>
        <w:gridCol w:w="518"/>
        <w:gridCol w:w="1076"/>
        <w:gridCol w:w="69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序号</w:t>
            </w:r>
          </w:p>
        </w:tc>
        <w:tc>
          <w:tcPr>
            <w:tcW w:w="1076"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评分要素</w:t>
            </w:r>
          </w:p>
        </w:tc>
        <w:tc>
          <w:tcPr>
            <w:tcW w:w="696"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分值</w:t>
            </w:r>
          </w:p>
        </w:tc>
        <w:tc>
          <w:tcPr>
            <w:tcW w:w="6657"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1</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报价得分</w:t>
            </w:r>
          </w:p>
        </w:tc>
        <w:tc>
          <w:tcPr>
            <w:tcW w:w="69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0-10</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报价分＝价格分值×（评标基准价/评审价）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2</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类似业绩</w:t>
            </w:r>
          </w:p>
        </w:tc>
        <w:tc>
          <w:tcPr>
            <w:tcW w:w="69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0-</w:t>
            </w:r>
            <w:r>
              <w:rPr>
                <w:rFonts w:hint="eastAsia" w:ascii="宋体" w:hAnsi="宋体" w:eastAsia="宋体" w:cs="宋体"/>
                <w:b w:val="0"/>
                <w:color w:val="auto"/>
                <w:kern w:val="2"/>
                <w:sz w:val="24"/>
                <w:szCs w:val="22"/>
                <w:lang w:val="en-US" w:eastAsia="zh-CN" w:bidi="ar-SA"/>
              </w:rPr>
              <w:t>5</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投标人近3年的类似业绩（以合同复印件为准）：0-10分 （每有1个类似业绩的，得1分；最多得10分；无类似业绩的，得0分）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3</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形象设计服务方案</w:t>
            </w:r>
          </w:p>
        </w:tc>
        <w:tc>
          <w:tcPr>
            <w:tcW w:w="69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0-10</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根据投标人提供的服务方案，从方案的全面、科学、合理及针对性等方面进行综合评审，第1档：8~10分；第2档：5~7分，第3档：0~4分。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4</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会场租赁及搭建服务方案</w:t>
            </w:r>
          </w:p>
        </w:tc>
        <w:tc>
          <w:tcPr>
            <w:tcW w:w="69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0-10</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根据投标人提供的服务方案，从方案的全面、科学、合理及针对性等方面进行综合评审，第1档：8~10分；第2档：5~7分，第3档：0~4分。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5</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设备租赁服务方案</w:t>
            </w:r>
          </w:p>
        </w:tc>
        <w:tc>
          <w:tcPr>
            <w:tcW w:w="69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0-10</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根据投标人提供的服务方案，从方案的全面、科学、合理及针对性等方面进行综合评审，第1档：8~10分；第2档：5~7分，第3档：0~4分。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6</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直播服务方案</w:t>
            </w:r>
          </w:p>
        </w:tc>
        <w:tc>
          <w:tcPr>
            <w:tcW w:w="69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0-10</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根据投标人提供的服务方案，从方案的全面、科学、合理及针对性等方面进行综合评审，第1档：8~10分；第2档：5~7分，第3档：0~4分。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7</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视频制作服务方案</w:t>
            </w:r>
          </w:p>
        </w:tc>
        <w:tc>
          <w:tcPr>
            <w:tcW w:w="69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0-10</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根据投标人提供的服务方案，从方案的全面、科学、合理及针对性等方面进行综合评审，第1档：8~10分；第2档：5~7分，第3档：0~4分。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8</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投标团队人员配置情况</w:t>
            </w:r>
          </w:p>
        </w:tc>
        <w:tc>
          <w:tcPr>
            <w:tcW w:w="69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0-10</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根据投标人提供投标团队人员架构清晰、配置完整，职责明确；各专业团队配置完整全面；主要人员的学历、所获专业证书、类似经验能力等方面综合评审，第1档：第1档：8~10分；第2档：5~7分，第3档：0~4分。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9</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项目应急管理措施</w:t>
            </w:r>
          </w:p>
        </w:tc>
        <w:tc>
          <w:tcPr>
            <w:tcW w:w="69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0-10</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根据投标人提供的针对本项目的项目应急管理规划、执行措施及突发情况下的应对能力等方面综合评审，第1档：8~10分；第2档：5~7分，第3档：0~4分。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518"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10</w:t>
            </w:r>
          </w:p>
        </w:tc>
        <w:tc>
          <w:tcPr>
            <w:tcW w:w="1076"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综合实力</w:t>
            </w:r>
          </w:p>
        </w:tc>
        <w:tc>
          <w:tcPr>
            <w:tcW w:w="696" w:type="dxa"/>
            <w:noWrap w:val="0"/>
            <w:vAlign w:val="top"/>
          </w:tcPr>
          <w:p>
            <w:pPr>
              <w:widowControl w:val="0"/>
              <w:spacing w:line="240" w:lineRule="auto"/>
              <w:jc w:val="left"/>
              <w:rPr>
                <w:rFonts w:hint="default"/>
                <w:color w:val="auto"/>
                <w:kern w:val="2"/>
                <w:sz w:val="21"/>
                <w:szCs w:val="22"/>
                <w:lang w:val="en-US" w:eastAsia="zh-CN" w:bidi="ar-SA"/>
              </w:rPr>
            </w:pPr>
            <w:r>
              <w:rPr>
                <w:rFonts w:ascii="宋体" w:hAnsi="宋体" w:eastAsia="宋体" w:cs="宋体"/>
                <w:b w:val="0"/>
                <w:color w:val="auto"/>
                <w:kern w:val="2"/>
                <w:sz w:val="24"/>
                <w:szCs w:val="22"/>
                <w:lang w:val="en-US" w:eastAsia="zh-CN" w:bidi="ar-SA"/>
              </w:rPr>
              <w:t>0-1</w:t>
            </w:r>
            <w:r>
              <w:rPr>
                <w:rFonts w:hint="eastAsia" w:ascii="宋体" w:hAnsi="宋体" w:eastAsia="宋体" w:cs="宋体"/>
                <w:b w:val="0"/>
                <w:color w:val="auto"/>
                <w:kern w:val="2"/>
                <w:sz w:val="24"/>
                <w:szCs w:val="22"/>
                <w:lang w:val="en-US" w:eastAsia="zh-CN" w:bidi="ar-SA"/>
              </w:rPr>
              <w:t>5</w:t>
            </w:r>
          </w:p>
        </w:tc>
        <w:tc>
          <w:tcPr>
            <w:tcW w:w="6657" w:type="dxa"/>
            <w:noWrap w:val="0"/>
            <w:vAlign w:val="top"/>
          </w:tcPr>
          <w:p>
            <w:pPr>
              <w:widowControl w:val="0"/>
              <w:spacing w:line="240" w:lineRule="auto"/>
              <w:jc w:val="left"/>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投标人的社会信誉、履约能力、技术水平能力、符合招标文件要求等方面综合评审，第1档：8~10分；第2档：5~7分；第3档：0~4分。</w:t>
            </w:r>
          </w:p>
        </w:tc>
      </w:tr>
      <w:bookmarkEnd w:id="22"/>
    </w:tbl>
    <w:p>
      <w:pPr>
        <w:spacing w:line="360" w:lineRule="auto"/>
        <w:rPr>
          <w:rStyle w:val="15"/>
          <w:rFonts w:ascii="Times New Roman" w:hAnsi="Times New Roman" w:eastAsia="Times New Roman" w:cs="Times New Roman"/>
          <w:vanish/>
          <w:kern w:val="0"/>
          <w:sz w:val="24"/>
          <w:szCs w:val="24"/>
        </w:rPr>
      </w:pPr>
    </w:p>
    <w:bookmarkEnd w:id="20"/>
    <w:p>
      <w:pPr>
        <w:spacing w:before="38"/>
        <w:ind w:left="629" w:right="149" w:firstLine="0"/>
        <w:jc w:val="center"/>
        <w:rPr>
          <w:rFonts w:ascii="Microsoft JhengHei" w:eastAsia="Microsoft JhengHei"/>
          <w:b/>
          <w:w w:val="95"/>
          <w:sz w:val="24"/>
        </w:rPr>
      </w:pPr>
      <w:r>
        <w:rPr>
          <w:rFonts w:hint="eastAsia" w:ascii="Times New Roman" w:hAnsi="Times New Roman"/>
          <w:szCs w:val="24"/>
        </w:rPr>
        <w:br w:type="page"/>
      </w:r>
    </w:p>
    <w:p>
      <w:pPr>
        <w:spacing w:before="38"/>
        <w:ind w:left="629" w:right="149" w:firstLine="0"/>
        <w:jc w:val="center"/>
        <w:rPr>
          <w:rFonts w:ascii="Microsoft JhengHei" w:eastAsia="Microsoft JhengHei"/>
          <w:b/>
          <w:w w:val="95"/>
          <w:sz w:val="24"/>
        </w:rPr>
      </w:pPr>
    </w:p>
    <w:p>
      <w:pPr>
        <w:pStyle w:val="2"/>
        <w:spacing w:after="0" w:line="360" w:lineRule="auto"/>
        <w:ind w:left="0" w:leftChars="0" w:firstLine="0" w:firstLineChars="0"/>
        <w:jc w:val="center"/>
        <w:outlineLvl w:val="1"/>
        <w:rPr>
          <w:rFonts w:ascii="宋体" w:hAnsi="宋体"/>
          <w:b/>
          <w:sz w:val="44"/>
          <w:szCs w:val="36"/>
        </w:rPr>
      </w:pPr>
      <w:r>
        <w:rPr>
          <w:rFonts w:hint="eastAsia" w:ascii="宋体" w:hAnsi="宋体"/>
          <w:b/>
          <w:sz w:val="30"/>
          <w:szCs w:val="30"/>
        </w:rPr>
        <w:t>第四章 项目需求及技术规格</w:t>
      </w:r>
    </w:p>
    <w:p>
      <w:pPr>
        <w:spacing w:before="0"/>
        <w:ind w:left="918" w:right="0" w:firstLine="0"/>
        <w:jc w:val="left"/>
        <w:rPr>
          <w:rFonts w:ascii="Microsoft JhengHei" w:eastAsia="Microsoft JhengHei"/>
          <w:b/>
          <w:spacing w:val="-1"/>
          <w:sz w:val="24"/>
        </w:rPr>
      </w:pPr>
    </w:p>
    <w:p>
      <w:pPr>
        <w:adjustRightInd w:val="0"/>
        <w:snapToGrid w:val="0"/>
        <w:spacing w:line="360" w:lineRule="auto"/>
        <w:ind w:firstLine="472" w:firstLineChars="196"/>
        <w:outlineLvl w:val="0"/>
        <w:rPr>
          <w:rFonts w:ascii="宋体" w:hAnsi="宋体"/>
          <w:b/>
          <w:sz w:val="24"/>
          <w:szCs w:val="24"/>
        </w:rPr>
      </w:pPr>
      <w:r>
        <w:rPr>
          <w:rFonts w:hint="eastAsia" w:ascii="宋体" w:hAnsi="宋体"/>
          <w:b/>
          <w:sz w:val="24"/>
          <w:szCs w:val="24"/>
        </w:rPr>
        <w:t>一、项目概述、服务范围、内容及目标要求</w:t>
      </w:r>
    </w:p>
    <w:p>
      <w:pPr>
        <w:spacing w:line="360" w:lineRule="auto"/>
        <w:ind w:left="360" w:hanging="360" w:hangingChars="150"/>
        <w:rPr>
          <w:rFonts w:ascii="宋体" w:hAnsi="宋体" w:eastAsia="宋体" w:cs="宋体"/>
          <w:sz w:val="24"/>
          <w:szCs w:val="24"/>
        </w:rPr>
      </w:pPr>
      <w:r>
        <w:rPr>
          <w:rFonts w:hint="eastAsia" w:ascii="宋体" w:hAnsi="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基本情况</w:t>
      </w:r>
    </w:p>
    <w:p>
      <w:pPr>
        <w:spacing w:line="360" w:lineRule="auto"/>
        <w:rPr>
          <w:rFonts w:ascii="宋体" w:hAnsi="宋体" w:eastAsia="宋体" w:cs="宋体"/>
          <w:sz w:val="24"/>
          <w:szCs w:val="24"/>
        </w:rPr>
      </w:pPr>
      <w:r>
        <w:rPr>
          <w:rFonts w:ascii="宋体" w:hAnsi="宋体" w:eastAsia="宋体" w:cs="宋体"/>
          <w:sz w:val="24"/>
          <w:szCs w:val="24"/>
        </w:rPr>
        <w:tab/>
      </w:r>
      <w:r>
        <w:rPr>
          <w:rFonts w:hint="eastAsia" w:ascii="宋体" w:hAnsi="宋体" w:eastAsia="宋体" w:cs="宋体"/>
          <w:sz w:val="24"/>
          <w:szCs w:val="24"/>
        </w:rPr>
        <w:t>上海市中医医院创建于</w:t>
      </w:r>
      <w:r>
        <w:rPr>
          <w:rFonts w:ascii="宋体" w:hAnsi="宋体" w:eastAsia="宋体" w:cs="宋体"/>
          <w:sz w:val="24"/>
          <w:szCs w:val="24"/>
        </w:rPr>
        <w:t>1954</w:t>
      </w:r>
      <w:r>
        <w:rPr>
          <w:rFonts w:hint="eastAsia" w:ascii="宋体" w:hAnsi="宋体" w:eastAsia="宋体" w:cs="宋体"/>
          <w:sz w:val="24"/>
          <w:szCs w:val="24"/>
        </w:rPr>
        <w:t>年，是一所集医疗、教学、科研为一体的三级甲等综合性中医医院。医院坚持公立医院办医方向，坚持公益性办院宗旨。为推动一院三址“统一管理、互为补充、错位发展”需要，医院目前设有三个院区：芷江路院区、石门路院区、嘉定院区。嘉定院区总用地面积</w:t>
      </w:r>
      <w:r>
        <w:rPr>
          <w:rFonts w:ascii="宋体" w:hAnsi="宋体" w:eastAsia="宋体" w:cs="宋体"/>
          <w:sz w:val="24"/>
          <w:szCs w:val="24"/>
        </w:rPr>
        <w:t>69126</w:t>
      </w:r>
      <w:r>
        <w:rPr>
          <w:rFonts w:hint="eastAsia" w:ascii="宋体" w:hAnsi="宋体" w:eastAsia="宋体" w:cs="宋体"/>
          <w:sz w:val="24"/>
          <w:szCs w:val="24"/>
        </w:rPr>
        <w:t>㎡，总建筑面积</w:t>
      </w:r>
      <w:r>
        <w:rPr>
          <w:rFonts w:ascii="宋体" w:hAnsi="宋体" w:eastAsia="宋体" w:cs="宋体"/>
          <w:sz w:val="24"/>
          <w:szCs w:val="24"/>
        </w:rPr>
        <w:t>112582</w:t>
      </w:r>
      <w:r>
        <w:rPr>
          <w:rFonts w:hint="eastAsia" w:ascii="宋体" w:hAnsi="宋体" w:eastAsia="宋体" w:cs="宋体"/>
          <w:sz w:val="24"/>
          <w:szCs w:val="24"/>
        </w:rPr>
        <w:t>㎡，其中地上建筑面积</w:t>
      </w:r>
      <w:r>
        <w:rPr>
          <w:rFonts w:ascii="宋体" w:hAnsi="宋体" w:eastAsia="宋体" w:cs="宋体"/>
          <w:sz w:val="24"/>
          <w:szCs w:val="24"/>
        </w:rPr>
        <w:t>80800</w:t>
      </w:r>
      <w:r>
        <w:rPr>
          <w:rFonts w:hint="eastAsia" w:ascii="宋体" w:hAnsi="宋体" w:eastAsia="宋体" w:cs="宋体"/>
          <w:sz w:val="24"/>
          <w:szCs w:val="24"/>
        </w:rPr>
        <w:t>㎡、地下建筑面积</w:t>
      </w:r>
      <w:r>
        <w:rPr>
          <w:rFonts w:ascii="宋体" w:hAnsi="宋体" w:eastAsia="宋体" w:cs="宋体"/>
          <w:sz w:val="24"/>
          <w:szCs w:val="24"/>
        </w:rPr>
        <w:t>31782</w:t>
      </w:r>
      <w:r>
        <w:rPr>
          <w:rFonts w:hint="eastAsia" w:ascii="宋体" w:hAnsi="宋体" w:eastAsia="宋体" w:cs="宋体"/>
          <w:sz w:val="24"/>
          <w:szCs w:val="24"/>
        </w:rPr>
        <w:t>㎡，已于</w:t>
      </w:r>
      <w:r>
        <w:rPr>
          <w:rFonts w:ascii="宋体" w:hAnsi="宋体" w:eastAsia="宋体" w:cs="宋体"/>
          <w:sz w:val="24"/>
          <w:szCs w:val="24"/>
        </w:rPr>
        <w:t>2024</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28</w:t>
      </w:r>
      <w:r>
        <w:rPr>
          <w:rFonts w:hint="eastAsia" w:ascii="宋体" w:hAnsi="宋体" w:eastAsia="宋体" w:cs="宋体"/>
          <w:sz w:val="24"/>
          <w:szCs w:val="24"/>
        </w:rPr>
        <w:t>日启用。</w:t>
      </w: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服务要求</w:t>
      </w: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ab/>
      </w:r>
      <w:r>
        <w:rPr>
          <w:rFonts w:hint="eastAsia" w:ascii="宋体" w:hAnsi="宋体" w:eastAsia="宋体" w:cs="宋体"/>
          <w:sz w:val="24"/>
          <w:szCs w:val="24"/>
        </w:rPr>
        <w:t>形象设计要求</w:t>
      </w:r>
    </w:p>
    <w:p>
      <w:pPr>
        <w:spacing w:line="360" w:lineRule="auto"/>
        <w:rPr>
          <w:rFonts w:ascii="宋体" w:hAnsi="宋体" w:eastAsia="宋体" w:cs="宋体"/>
          <w:sz w:val="24"/>
          <w:szCs w:val="24"/>
        </w:rPr>
      </w:pPr>
      <w:r>
        <w:rPr>
          <w:rFonts w:hint="eastAsia" w:ascii="宋体" w:hAnsi="宋体" w:eastAsia="宋体" w:cs="宋体"/>
          <w:sz w:val="24"/>
          <w:szCs w:val="24"/>
        </w:rPr>
        <w:t>供应商需要了解医院的文化，同时根据安装的位置、用途来设计制作与之相适应的主形象及配套物料。设计应与医院会议主题相符合，设计确定基本色彩、字号字体、构成比例，设计风格与整体主题风格统一协调。</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会场租赁及搭建要求</w:t>
      </w:r>
    </w:p>
    <w:p>
      <w:pPr>
        <w:spacing w:line="360" w:lineRule="auto"/>
        <w:rPr>
          <w:rFonts w:ascii="宋体" w:hAnsi="宋体" w:eastAsia="宋体" w:cs="宋体"/>
          <w:sz w:val="24"/>
          <w:szCs w:val="24"/>
        </w:rPr>
      </w:pPr>
      <w:r>
        <w:rPr>
          <w:rFonts w:hint="eastAsia" w:ascii="宋体" w:hAnsi="宋体" w:eastAsia="宋体" w:cs="宋体"/>
          <w:sz w:val="24"/>
          <w:szCs w:val="24"/>
        </w:rPr>
        <w:t>2.1 负责所有会场的寻找租赁和基础舞台、舞台饰面、台阶踏步、环节配合道具等制作以及运输安装服务。</w:t>
      </w:r>
    </w:p>
    <w:p>
      <w:pPr>
        <w:spacing w:line="360" w:lineRule="auto"/>
        <w:rPr>
          <w:rFonts w:ascii="宋体" w:hAnsi="宋体" w:eastAsia="宋体" w:cs="宋体"/>
          <w:sz w:val="24"/>
          <w:szCs w:val="24"/>
        </w:rPr>
      </w:pPr>
      <w:r>
        <w:rPr>
          <w:rFonts w:hint="eastAsia" w:ascii="宋体" w:hAnsi="宋体" w:eastAsia="宋体" w:cs="宋体"/>
          <w:sz w:val="24"/>
          <w:szCs w:val="24"/>
        </w:rPr>
        <w:t>2.2 负责所有会场的讲台包装、议程展板、会场内分区指示、一米栏、座椅茶几等物料制作以及运输安装服务。</w:t>
      </w:r>
    </w:p>
    <w:p>
      <w:pPr>
        <w:spacing w:line="360" w:lineRule="auto"/>
        <w:rPr>
          <w:rFonts w:ascii="宋体" w:hAnsi="宋体" w:eastAsia="宋体" w:cs="宋体"/>
          <w:sz w:val="24"/>
          <w:szCs w:val="24"/>
        </w:rPr>
      </w:pPr>
      <w:r>
        <w:rPr>
          <w:rFonts w:hint="eastAsia" w:ascii="宋体" w:hAnsi="宋体" w:eastAsia="宋体" w:cs="宋体"/>
          <w:sz w:val="24"/>
          <w:szCs w:val="24"/>
        </w:rPr>
        <w:t>2.3 负责所有会场的小物料制作，包括但不限于麦盒、手卡、人名桌卡、计时提示牌、横幅等。</w:t>
      </w:r>
    </w:p>
    <w:p>
      <w:pPr>
        <w:spacing w:line="360" w:lineRule="auto"/>
        <w:rPr>
          <w:rFonts w:ascii="宋体" w:hAnsi="宋体" w:eastAsia="宋体" w:cs="宋体"/>
          <w:sz w:val="24"/>
          <w:szCs w:val="24"/>
        </w:rPr>
      </w:pPr>
      <w:r>
        <w:rPr>
          <w:rFonts w:hint="eastAsia" w:ascii="宋体" w:hAnsi="宋体" w:eastAsia="宋体" w:cs="宋体"/>
          <w:sz w:val="24"/>
          <w:szCs w:val="24"/>
        </w:rPr>
        <w:t>3、设备租赁要求</w:t>
      </w:r>
    </w:p>
    <w:p>
      <w:pPr>
        <w:spacing w:line="360" w:lineRule="auto"/>
        <w:rPr>
          <w:rFonts w:ascii="宋体" w:hAnsi="宋体" w:eastAsia="宋体" w:cs="宋体"/>
          <w:sz w:val="24"/>
          <w:szCs w:val="24"/>
        </w:rPr>
      </w:pPr>
      <w:r>
        <w:rPr>
          <w:rFonts w:hint="eastAsia" w:ascii="宋体" w:hAnsi="宋体" w:eastAsia="宋体" w:cs="宋体"/>
          <w:sz w:val="24"/>
          <w:szCs w:val="24"/>
        </w:rPr>
        <w:t>3.1 负责所有会场的视频设备、播放设备、音响设备、灯光设备的租赁、安装调试、设备运输以及配置相关技术服务人员。</w:t>
      </w:r>
    </w:p>
    <w:p>
      <w:pPr>
        <w:spacing w:line="360" w:lineRule="auto"/>
        <w:rPr>
          <w:rFonts w:ascii="宋体" w:hAnsi="宋体" w:eastAsia="宋体" w:cs="宋体"/>
          <w:sz w:val="24"/>
          <w:szCs w:val="24"/>
        </w:rPr>
      </w:pPr>
      <w:r>
        <w:rPr>
          <w:rFonts w:hint="eastAsia" w:ascii="宋体" w:hAnsi="宋体" w:eastAsia="宋体" w:cs="宋体"/>
          <w:sz w:val="24"/>
          <w:szCs w:val="24"/>
        </w:rPr>
        <w:t>3.2负责活动现场的直播、摄像、导播等相关设备租赁、安装调试，设备运输以及配置相关技术服务人员。</w:t>
      </w:r>
    </w:p>
    <w:p>
      <w:pPr>
        <w:spacing w:line="360" w:lineRule="auto"/>
        <w:rPr>
          <w:rFonts w:ascii="宋体" w:hAnsi="宋体" w:eastAsia="宋体" w:cs="宋体"/>
          <w:sz w:val="24"/>
          <w:szCs w:val="24"/>
        </w:rPr>
      </w:pPr>
      <w:r>
        <w:rPr>
          <w:rFonts w:hint="eastAsia" w:ascii="宋体" w:hAnsi="宋体" w:eastAsia="宋体" w:cs="宋体"/>
          <w:sz w:val="24"/>
          <w:szCs w:val="24"/>
        </w:rPr>
        <w:t>4、直播服务要求</w:t>
      </w:r>
    </w:p>
    <w:p>
      <w:pPr>
        <w:spacing w:line="360" w:lineRule="auto"/>
        <w:rPr>
          <w:rFonts w:ascii="宋体" w:hAnsi="宋体" w:eastAsia="宋体" w:cs="宋体"/>
          <w:sz w:val="24"/>
          <w:szCs w:val="24"/>
        </w:rPr>
      </w:pPr>
      <w:r>
        <w:rPr>
          <w:rFonts w:hint="eastAsia" w:ascii="宋体" w:hAnsi="宋体" w:eastAsia="宋体" w:cs="宋体"/>
          <w:sz w:val="24"/>
          <w:szCs w:val="24"/>
        </w:rPr>
        <w:t>4.1 在会议举行期间提供会议直播平台、含视频直播、照片直播。</w:t>
      </w:r>
    </w:p>
    <w:p>
      <w:pPr>
        <w:spacing w:line="360" w:lineRule="auto"/>
        <w:rPr>
          <w:rFonts w:ascii="宋体" w:hAnsi="宋体" w:eastAsia="宋体" w:cs="宋体"/>
          <w:sz w:val="24"/>
          <w:szCs w:val="24"/>
        </w:rPr>
      </w:pPr>
      <w:r>
        <w:rPr>
          <w:rFonts w:hint="eastAsia" w:ascii="宋体" w:hAnsi="宋体" w:eastAsia="宋体" w:cs="宋体"/>
          <w:sz w:val="24"/>
          <w:szCs w:val="24"/>
        </w:rPr>
        <w:t>4.2 提供直播需要服务人员，包括但不限于各会场控、平台直播技术人员、音视频服务人员等。</w:t>
      </w:r>
    </w:p>
    <w:p>
      <w:pPr>
        <w:spacing w:line="360" w:lineRule="auto"/>
        <w:rPr>
          <w:rFonts w:ascii="宋体" w:hAnsi="宋体" w:eastAsia="宋体" w:cs="宋体"/>
          <w:sz w:val="24"/>
          <w:szCs w:val="24"/>
        </w:rPr>
      </w:pPr>
      <w:r>
        <w:rPr>
          <w:rFonts w:hint="eastAsia" w:ascii="宋体" w:hAnsi="宋体" w:eastAsia="宋体" w:cs="宋体"/>
          <w:sz w:val="24"/>
          <w:szCs w:val="24"/>
        </w:rPr>
        <w:t>4.3 提供直播所需的硬件，包括但不限于调音台、视频处理器、聚合路由器、电脑控制设备等。</w:t>
      </w:r>
    </w:p>
    <w:p>
      <w:pPr>
        <w:spacing w:line="360" w:lineRule="auto"/>
        <w:rPr>
          <w:rFonts w:ascii="宋体" w:hAnsi="宋体" w:eastAsia="宋体" w:cs="宋体"/>
          <w:sz w:val="24"/>
          <w:szCs w:val="24"/>
        </w:rPr>
      </w:pPr>
      <w:r>
        <w:rPr>
          <w:rFonts w:hint="eastAsia" w:ascii="宋体" w:hAnsi="宋体" w:eastAsia="宋体" w:cs="宋体"/>
          <w:sz w:val="24"/>
          <w:szCs w:val="24"/>
        </w:rPr>
        <w:t>5、视频制作要求</w:t>
      </w:r>
    </w:p>
    <w:p>
      <w:pPr>
        <w:spacing w:line="360" w:lineRule="auto"/>
        <w:rPr>
          <w:rFonts w:ascii="宋体" w:hAnsi="宋体" w:eastAsia="宋体" w:cs="宋体"/>
          <w:sz w:val="24"/>
          <w:szCs w:val="24"/>
        </w:rPr>
      </w:pPr>
      <w:r>
        <w:rPr>
          <w:rFonts w:hint="eastAsia" w:ascii="宋体" w:hAnsi="宋体" w:eastAsia="宋体" w:cs="宋体"/>
          <w:sz w:val="24"/>
          <w:szCs w:val="24"/>
        </w:rPr>
        <w:t>5.1 负责活动宣传片制作服务，并根据不同应用场景剪辑包装多个尺寸比例。</w:t>
      </w:r>
    </w:p>
    <w:p>
      <w:pPr>
        <w:spacing w:line="360" w:lineRule="auto"/>
        <w:rPr>
          <w:rFonts w:ascii="宋体" w:hAnsi="宋体" w:eastAsia="宋体" w:cs="宋体"/>
          <w:sz w:val="24"/>
          <w:szCs w:val="24"/>
        </w:rPr>
      </w:pPr>
      <w:r>
        <w:rPr>
          <w:rFonts w:hint="eastAsia" w:ascii="宋体" w:hAnsi="宋体" w:eastAsia="宋体" w:cs="宋体"/>
          <w:sz w:val="24"/>
          <w:szCs w:val="24"/>
        </w:rPr>
        <w:t>5.2 负责活动现场拍摄精剪视频服务。</w:t>
      </w:r>
    </w:p>
    <w:p>
      <w:pPr>
        <w:spacing w:line="360" w:lineRule="auto"/>
        <w:rPr>
          <w:rFonts w:ascii="宋体" w:hAnsi="宋体" w:eastAsia="宋体" w:cs="宋体"/>
          <w:sz w:val="24"/>
          <w:szCs w:val="24"/>
        </w:rPr>
      </w:pPr>
      <w:r>
        <w:rPr>
          <w:rFonts w:hint="eastAsia" w:ascii="宋体" w:hAnsi="宋体" w:eastAsia="宋体" w:cs="宋体"/>
          <w:sz w:val="24"/>
          <w:szCs w:val="24"/>
        </w:rPr>
        <w:t>5.3 负责活动其它视频制作服务。</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人员服务</w:t>
      </w:r>
      <w:r>
        <w:rPr>
          <w:rFonts w:hint="eastAsia" w:ascii="宋体" w:hAnsi="宋体" w:eastAsia="宋体" w:cs="宋体"/>
          <w:sz w:val="24"/>
          <w:szCs w:val="24"/>
        </w:rPr>
        <w:t>要求</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1</w:t>
      </w:r>
      <w:r>
        <w:rPr>
          <w:rFonts w:hint="eastAsia" w:ascii="宋体" w:hAnsi="宋体" w:eastAsia="宋体" w:cs="宋体"/>
          <w:sz w:val="24"/>
          <w:szCs w:val="24"/>
        </w:rPr>
        <w:t xml:space="preserve"> </w:t>
      </w:r>
      <w:r>
        <w:rPr>
          <w:rFonts w:ascii="宋体" w:hAnsi="宋体" w:eastAsia="宋体" w:cs="宋体"/>
          <w:sz w:val="24"/>
          <w:szCs w:val="24"/>
        </w:rPr>
        <w:t>责活动第三方人员服务，包括但不限于礼仪、兼职、摄像等。</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sz w:val="24"/>
          <w:szCs w:val="24"/>
        </w:rPr>
        <w:t>提供所有会场的会务服务人员，包括但不限于各会场负责人、视频技术、音频技术、灯光技术等。</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3</w:t>
      </w:r>
      <w:r>
        <w:rPr>
          <w:rFonts w:hint="eastAsia" w:ascii="宋体" w:hAnsi="宋体" w:eastAsia="宋体" w:cs="宋体"/>
          <w:sz w:val="24"/>
          <w:szCs w:val="24"/>
        </w:rPr>
        <w:t xml:space="preserve"> </w:t>
      </w:r>
      <w:r>
        <w:rPr>
          <w:rFonts w:ascii="宋体" w:hAnsi="宋体" w:eastAsia="宋体" w:cs="宋体"/>
          <w:sz w:val="24"/>
          <w:szCs w:val="24"/>
        </w:rPr>
        <w:t>提供所有会场其它需求专业服务人员。</w:t>
      </w:r>
    </w:p>
    <w:p>
      <w:pPr>
        <w:spacing w:line="360" w:lineRule="auto"/>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ab/>
      </w:r>
      <w:r>
        <w:rPr>
          <w:rFonts w:hint="eastAsia" w:ascii="宋体" w:hAnsi="宋体" w:eastAsia="宋体" w:cs="宋体"/>
          <w:sz w:val="24"/>
          <w:szCs w:val="24"/>
        </w:rPr>
        <w:t>技术要求</w:t>
      </w:r>
    </w:p>
    <w:p>
      <w:pPr>
        <w:spacing w:line="360" w:lineRule="auto"/>
        <w:rPr>
          <w:rFonts w:ascii="宋体" w:hAnsi="宋体" w:eastAsia="宋体" w:cs="宋体"/>
          <w:sz w:val="24"/>
          <w:szCs w:val="24"/>
        </w:rPr>
      </w:pPr>
      <w:r>
        <w:rPr>
          <w:rFonts w:hint="eastAsia" w:ascii="宋体" w:hAnsi="宋体" w:eastAsia="宋体" w:cs="宋体"/>
          <w:sz w:val="24"/>
          <w:szCs w:val="24"/>
        </w:rPr>
        <w:t>7.1、供应商需设计制作安装</w:t>
      </w:r>
    </w:p>
    <w:p>
      <w:pPr>
        <w:spacing w:line="360" w:lineRule="auto"/>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cs="宋体"/>
          <w:sz w:val="24"/>
          <w:szCs w:val="24"/>
        </w:rPr>
        <w:t>、整体设计应与医院会议主题相符合，设计风格与整体主题风格统一协调。</w:t>
      </w:r>
    </w:p>
    <w:p>
      <w:pPr>
        <w:spacing w:line="360" w:lineRule="auto"/>
        <w:rPr>
          <w:rFonts w:ascii="宋体" w:hAnsi="宋体" w:eastAsia="宋体" w:cs="宋体"/>
          <w:sz w:val="24"/>
          <w:szCs w:val="24"/>
        </w:rPr>
      </w:pPr>
      <w:r>
        <w:rPr>
          <w:rFonts w:hint="eastAsia" w:ascii="宋体" w:hAnsi="宋体" w:eastAsia="宋体" w:cs="宋体"/>
          <w:sz w:val="24"/>
          <w:szCs w:val="24"/>
        </w:rPr>
        <w:t>7.3、会场搭建装饰主材选择要求坚固，实用</w:t>
      </w:r>
      <w:r>
        <w:rPr>
          <w:rFonts w:ascii="宋体" w:hAnsi="宋体" w:eastAsia="宋体" w:cs="宋体"/>
          <w:sz w:val="24"/>
          <w:szCs w:val="24"/>
        </w:rPr>
        <w:t>，</w:t>
      </w:r>
      <w:r>
        <w:rPr>
          <w:rFonts w:hint="eastAsia" w:ascii="宋体" w:hAnsi="宋体" w:eastAsia="宋体" w:cs="宋体"/>
          <w:sz w:val="24"/>
          <w:szCs w:val="24"/>
        </w:rPr>
        <w:t>至少保证在活动会展期间内的正常使用。</w:t>
      </w:r>
    </w:p>
    <w:p>
      <w:pPr>
        <w:spacing w:line="360" w:lineRule="auto"/>
        <w:rPr>
          <w:rFonts w:ascii="宋体" w:hAnsi="宋体" w:eastAsia="宋体" w:cs="宋体"/>
          <w:sz w:val="24"/>
          <w:szCs w:val="24"/>
        </w:rPr>
      </w:pPr>
      <w:r>
        <w:rPr>
          <w:rFonts w:hint="eastAsia" w:ascii="宋体" w:hAnsi="宋体" w:eastAsia="宋体" w:cs="宋体"/>
          <w:sz w:val="24"/>
          <w:szCs w:val="24"/>
        </w:rPr>
        <w:t>7.4、提供得租赁设备应保证其正常工作，应优先选用品牌设备。</w:t>
      </w:r>
    </w:p>
    <w:p>
      <w:pPr>
        <w:spacing w:line="360" w:lineRule="auto"/>
        <w:rPr>
          <w:rFonts w:ascii="宋体" w:hAnsi="宋体" w:eastAsia="宋体" w:cs="宋体"/>
          <w:sz w:val="24"/>
          <w:szCs w:val="24"/>
        </w:rPr>
      </w:pPr>
      <w:r>
        <w:rPr>
          <w:rFonts w:hint="eastAsia" w:ascii="宋体" w:hAnsi="宋体" w:eastAsia="宋体" w:cs="宋体"/>
          <w:sz w:val="24"/>
          <w:szCs w:val="24"/>
        </w:rPr>
        <w:t>7.5、直播服务应保证观看的流畅度，及有足够冗余的带宽支持观看人数。</w:t>
      </w:r>
    </w:p>
    <w:p>
      <w:pPr>
        <w:spacing w:line="360" w:lineRule="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其他要求</w:t>
      </w:r>
    </w:p>
    <w:p>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搭建用料堆放场地，由供应商根据项目具体情况，结合实施方案确定，并在响应文件中注明，相应的费用由供应商自行承担。成交后，采购人有权根据现场情况统一安排调整，未经采购人同意，供应商不得随意搭设临时设施。擅自搭设临设，一旦发现必须无条件立即恢复原状。采购人有权另行派人拆除、清运，所发生的费用由供应商自行承担。</w:t>
      </w:r>
    </w:p>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应在设计及实施过程中考虑结构荷载、防水要求、消防、环保、卫生要求和使用功能，不得对原有建筑结构、防水构造、消防设施造成损害。不能未经采购人同意擅自改变原有建筑物使用功能。因供应商造成原有建筑出现结构安全隐患，供应商应无偿予以修复和加固，并承担相应的法律责任。</w:t>
      </w:r>
    </w:p>
    <w:p>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、各供应商应充分了解项目现场和周围环境。实施期间必须保证会场正常运营。</w:t>
      </w:r>
    </w:p>
    <w:p>
      <w:pPr>
        <w:spacing w:line="360" w:lineRule="auto"/>
        <w:rPr>
          <w:rFonts w:ascii="宋体" w:hAnsi="宋体" w:eastAsia="宋体" w:cs="宋体"/>
          <w:sz w:val="24"/>
          <w:szCs w:val="24"/>
        </w:rPr>
      </w:pPr>
      <w:r>
        <w:rPr>
          <w:rFonts w:hint="eastAsia" w:ascii="宋体" w:hAnsi="宋体" w:eastAsia="宋体" w:cs="宋体"/>
          <w:sz w:val="24"/>
          <w:szCs w:val="24"/>
        </w:rPr>
        <w:t>4、提供的所有人员应遵守场馆的防疫、安全等各项要求，并遵守甲方的相关规定。如出现相应的问题，由乙方全权承担责任。</w:t>
      </w:r>
    </w:p>
    <w:p>
      <w:pPr>
        <w:spacing w:line="360" w:lineRule="auto"/>
        <w:rPr>
          <w:rFonts w:ascii="宋体" w:hAnsi="宋体" w:eastAsia="宋体" w:cs="宋体"/>
          <w:sz w:val="24"/>
          <w:szCs w:val="24"/>
        </w:rPr>
      </w:pPr>
      <w:r>
        <w:rPr>
          <w:rFonts w:hint="eastAsia" w:ascii="宋体" w:hAnsi="宋体" w:eastAsia="宋体" w:cs="宋体"/>
          <w:sz w:val="24"/>
          <w:szCs w:val="24"/>
        </w:rPr>
        <w:t>5、供应商需对所需制作内容及售后服务及时响应（一般情况应在</w:t>
      </w:r>
      <w:r>
        <w:rPr>
          <w:rFonts w:ascii="宋体" w:hAnsi="宋体" w:eastAsia="宋体" w:cs="宋体"/>
          <w:sz w:val="24"/>
          <w:szCs w:val="24"/>
        </w:rPr>
        <w:t>24</w:t>
      </w:r>
      <w:r>
        <w:rPr>
          <w:rFonts w:hint="eastAsia" w:ascii="宋体" w:hAnsi="宋体" w:eastAsia="宋体" w:cs="宋体"/>
          <w:sz w:val="24"/>
          <w:szCs w:val="24"/>
        </w:rPr>
        <w:t>小时内进行维护，紧急情况需在</w:t>
      </w:r>
      <w:r>
        <w:rPr>
          <w:rFonts w:ascii="宋体" w:hAnsi="宋体" w:eastAsia="宋体" w:cs="宋体"/>
          <w:sz w:val="24"/>
          <w:szCs w:val="24"/>
        </w:rPr>
        <w:t>1</w:t>
      </w:r>
      <w:r>
        <w:rPr>
          <w:rFonts w:hint="eastAsia" w:ascii="宋体" w:hAnsi="宋体" w:eastAsia="宋体" w:cs="宋体"/>
          <w:sz w:val="24"/>
          <w:szCs w:val="24"/>
        </w:rPr>
        <w:t>小时内到位），应急响应及售后服务相关交通及运输费用自付；供应商需及时按医院要求在会议结束后对前期已完成的制作内容拆除。</w:t>
      </w:r>
    </w:p>
    <w:p>
      <w:pPr>
        <w:spacing w:line="360" w:lineRule="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报价要求</w:t>
      </w:r>
    </w:p>
    <w:p>
      <w:pPr>
        <w:tabs>
          <w:tab w:val="left" w:pos="5250"/>
        </w:tabs>
        <w:spacing w:line="360" w:lineRule="auto"/>
        <w:rPr>
          <w:rFonts w:ascii="宋体" w:hAnsi="宋体" w:eastAsia="宋体" w:cs="宋体"/>
          <w:sz w:val="24"/>
          <w:szCs w:val="24"/>
        </w:rPr>
      </w:pPr>
      <w:r>
        <w:rPr>
          <w:rFonts w:hint="eastAsia" w:ascii="宋体" w:hAnsi="宋体" w:eastAsia="宋体" w:cs="宋体"/>
          <w:sz w:val="24"/>
          <w:szCs w:val="24"/>
        </w:rPr>
        <w:t>供应商需根据上述项目要求报价。服务期限内采购人其他布展需求，将根据具体情况双方协商结算。</w:t>
      </w:r>
    </w:p>
    <w:p>
      <w:pPr>
        <w:spacing w:line="360" w:lineRule="auto"/>
        <w:rPr>
          <w:rFonts w:hint="eastAsia"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本项目服务质保期至服务期限止。</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供应商需设计制作安装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包含但不仅限</w:t>
      </w:r>
      <w:r>
        <w:rPr>
          <w:rFonts w:hint="eastAsia" w:ascii="宋体" w:hAnsi="宋体" w:eastAsia="宋体" w:cs="宋体"/>
          <w:sz w:val="24"/>
          <w:szCs w:val="24"/>
          <w:lang w:eastAsia="zh-CN"/>
        </w:rPr>
        <w:t>）</w:t>
      </w:r>
    </w:p>
    <w:tbl>
      <w:tblPr>
        <w:tblStyle w:val="13"/>
        <w:tblpPr w:leftFromText="180" w:rightFromText="180" w:vertAnchor="text" w:horzAnchor="page" w:tblpX="1292" w:tblpY="104"/>
        <w:tblOverlap w:val="never"/>
        <w:tblW w:w="8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1292"/>
        <w:gridCol w:w="2972"/>
        <w:gridCol w:w="2148"/>
        <w:gridCol w:w="76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8950"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制作类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8"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序号</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项</w:t>
            </w:r>
            <w:r>
              <w:rPr>
                <w:rStyle w:val="22"/>
                <w:rFonts w:eastAsia="宋体"/>
                <w:lang w:val="en-US" w:eastAsia="zh-CN" w:bidi="ar"/>
              </w:rPr>
              <w:t xml:space="preserve"> </w:t>
            </w:r>
            <w:r>
              <w:rPr>
                <w:rStyle w:val="23"/>
                <w:lang w:val="en-US" w:eastAsia="zh-CN" w:bidi="ar"/>
              </w:rPr>
              <w:t>目</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参考规格</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参考工艺</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投标单价（元）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喷绘</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画面喷绘</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喷绘背胶</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画面喷绘</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旗布喷绘</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喷绘、布料</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会展背景板</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桁架、画面/喷绘、安装</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舞台搭建</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600mm 高</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舞台搭建、地毯、安装</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写真（室内）</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高精度写真、背胶</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写真（户外）</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高精度写真（户外）</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写真+KT 板</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高精度写真、背胶、KT 板</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旗布写真</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高精度写真、布料</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X 展架</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600mm×1600mm</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X 架、胶片、高精度写真、背胶</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条幅</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70mm 宽</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丝光布机印</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12</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门牌雕刻</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300mm×130mm×0.8mm</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亚克力背雕、填色</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13</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木牌雕刻</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300mm×180mm×20m m 厚</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印尼菠萝格、雕刻上色</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印刷单页</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210mm×285mm（16开）</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彩色（四色）印刷（157 克铜板纸）</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15</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手提纸袋</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220(宽)X60(厚)X320(高)mm</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彩色（四色）印刷（250 克铜板纸）</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16</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封套印刷</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220mm×300mm</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彩色（四色）印刷（250 克铜板纸）</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17</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环保袋印刷</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250(宽)X200(高)X100(厚)mm</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（无纺袋）</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18</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画册印刷</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210mm×285mm×12P（胶装）</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封面 230 克铜板纸过 膜，内页 157 克铜板纸</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本</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19</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形象纸杯</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7 盎司</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彩印，230克防烫防水专用纸</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信封印刷</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6 号信封 230×120mm</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100g 双胶纸3 色</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21</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名片印刷</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成品尺寸 54×90mm</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300g 铜版纸彩印，双面过膜</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22</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名片印刷</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成品尺寸 54×90mm</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250g 荷兰白卡，双面 4色</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23</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气柱</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24</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充气拱门</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25</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彩旗</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面</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26</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空飘</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条</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6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27</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迎宾花篮</w:t>
            </w:r>
          </w:p>
        </w:tc>
        <w:tc>
          <w:tcPr>
            <w:tcW w:w="297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810"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bl>
      <w:tblPr>
        <w:tblStyle w:val="13"/>
        <w:tblW w:w="82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1987"/>
        <w:gridCol w:w="2920"/>
        <w:gridCol w:w="2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826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人员类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序号</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项</w:t>
            </w:r>
            <w:r>
              <w:rPr>
                <w:rStyle w:val="24"/>
                <w:rFonts w:eastAsia="宋体"/>
                <w:lang w:val="en-US" w:eastAsia="zh-CN" w:bidi="ar"/>
              </w:rPr>
              <w:t xml:space="preserve"> </w:t>
            </w:r>
            <w:r>
              <w:rPr>
                <w:rStyle w:val="25"/>
                <w:lang w:val="en-US" w:eastAsia="zh-CN" w:bidi="ar"/>
              </w:rPr>
              <w:t>目</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单位</w:t>
            </w: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投标单价（元）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摄影师</w:t>
            </w:r>
          </w:p>
        </w:tc>
        <w:tc>
          <w:tcPr>
            <w:tcW w:w="29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每人每工时</w:t>
            </w: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摄像师</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调音师</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灯光师</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5</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视频操控人员</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6</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直播助力</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7</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化妆师</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8</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礼仪小姐</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会务服务人员</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现场总执行</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11</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控台操控人员</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12</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设计师</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13</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美工</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14</w:t>
            </w:r>
          </w:p>
        </w:tc>
        <w:tc>
          <w:tcPr>
            <w:tcW w:w="1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策划师</w:t>
            </w: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0"/>
                <w:szCs w:val="20"/>
                <w:u w:val="none"/>
              </w:rPr>
            </w:pP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582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小计</w:t>
            </w:r>
          </w:p>
        </w:tc>
        <w:tc>
          <w:tcPr>
            <w:tcW w:w="243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bl>
    <w:p>
      <w:pPr>
        <w:spacing w:line="360" w:lineRule="auto"/>
        <w:rPr>
          <w:rFonts w:hint="eastAsia" w:ascii="宋体" w:hAnsi="宋体" w:eastAsia="宋体" w:cs="宋体"/>
          <w:sz w:val="24"/>
          <w:szCs w:val="24"/>
        </w:rPr>
      </w:pPr>
    </w:p>
    <w:tbl>
      <w:tblPr>
        <w:tblStyle w:val="13"/>
        <w:tblW w:w="82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
        <w:gridCol w:w="1669"/>
        <w:gridCol w:w="1986"/>
        <w:gridCol w:w="1812"/>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824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室内 LED 高清屏</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P2.5</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室内音响</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15 寸</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视频控制台</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 xml:space="preserve">6 </w:t>
            </w:r>
            <w:r>
              <w:rPr>
                <w:rFonts w:hint="eastAsia" w:ascii="宋体" w:hAnsi="宋体" w:eastAsia="宋体" w:cs="宋体"/>
                <w:i w:val="0"/>
                <w:iCs w:val="0"/>
                <w:color w:val="333333"/>
                <w:kern w:val="0"/>
                <w:sz w:val="20"/>
                <w:szCs w:val="20"/>
                <w:u w:val="none"/>
                <w:lang w:val="en-US" w:eastAsia="zh-CN" w:bidi="ar"/>
              </w:rPr>
              <w:t xml:space="preserve">进 </w:t>
            </w:r>
            <w:r>
              <w:rPr>
                <w:rFonts w:hint="default" w:ascii="Arial" w:hAnsi="Arial" w:eastAsia="宋体" w:cs="Arial"/>
                <w:i w:val="0"/>
                <w:iCs w:val="0"/>
                <w:color w:val="333333"/>
                <w:kern w:val="0"/>
                <w:sz w:val="20"/>
                <w:szCs w:val="20"/>
                <w:u w:val="none"/>
                <w:lang w:val="en-US" w:eastAsia="zh-CN" w:bidi="ar"/>
              </w:rPr>
              <w:t xml:space="preserve">2 </w:t>
            </w:r>
            <w:r>
              <w:rPr>
                <w:rFonts w:hint="eastAsia" w:ascii="宋体" w:hAnsi="宋体" w:eastAsia="宋体" w:cs="宋体"/>
                <w:i w:val="0"/>
                <w:iCs w:val="0"/>
                <w:color w:val="333333"/>
                <w:kern w:val="0"/>
                <w:sz w:val="20"/>
                <w:szCs w:val="20"/>
                <w:u w:val="none"/>
                <w:lang w:val="en-US" w:eastAsia="zh-CN" w:bidi="ar"/>
              </w:rPr>
              <w:t>出</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音频调音台</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 xml:space="preserve">16 </w:t>
            </w:r>
            <w:r>
              <w:rPr>
                <w:rFonts w:hint="eastAsia" w:ascii="宋体" w:hAnsi="宋体" w:eastAsia="宋体" w:cs="宋体"/>
                <w:i w:val="0"/>
                <w:iCs w:val="0"/>
                <w:color w:val="333333"/>
                <w:kern w:val="0"/>
                <w:sz w:val="20"/>
                <w:szCs w:val="20"/>
                <w:u w:val="none"/>
                <w:lang w:val="en-US" w:eastAsia="zh-CN" w:bidi="ar"/>
              </w:rPr>
              <w:t>路</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无线话筒</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一对</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电子讲台</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 xml:space="preserve">42 </w:t>
            </w:r>
            <w:r>
              <w:rPr>
                <w:rFonts w:hint="eastAsia" w:ascii="宋体" w:hAnsi="宋体" w:eastAsia="宋体" w:cs="宋体"/>
                <w:i w:val="0"/>
                <w:iCs w:val="0"/>
                <w:color w:val="333333"/>
                <w:kern w:val="0"/>
                <w:sz w:val="20"/>
                <w:szCs w:val="20"/>
                <w:u w:val="none"/>
                <w:lang w:val="en-US" w:eastAsia="zh-CN" w:bidi="ar"/>
              </w:rPr>
              <w:t>寸显示</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铜牌展架</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 xml:space="preserve">1.4 </w:t>
            </w:r>
            <w:r>
              <w:rPr>
                <w:rFonts w:hint="eastAsia" w:ascii="宋体" w:hAnsi="宋体" w:eastAsia="宋体" w:cs="宋体"/>
                <w:i w:val="0"/>
                <w:iCs w:val="0"/>
                <w:color w:val="333333"/>
                <w:kern w:val="0"/>
                <w:sz w:val="20"/>
                <w:szCs w:val="20"/>
                <w:u w:val="none"/>
                <w:lang w:val="en-US" w:eastAsia="zh-CN" w:bidi="ar"/>
              </w:rPr>
              <w:t>米</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对讲机</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 xml:space="preserve">国标 </w:t>
            </w:r>
            <w:r>
              <w:rPr>
                <w:rFonts w:hint="default" w:ascii="Arial" w:hAnsi="Arial" w:eastAsia="宋体" w:cs="Arial"/>
                <w:i w:val="0"/>
                <w:iCs w:val="0"/>
                <w:color w:val="333333"/>
                <w:kern w:val="0"/>
                <w:sz w:val="20"/>
                <w:szCs w:val="20"/>
                <w:u w:val="none"/>
                <w:lang w:val="en-US" w:eastAsia="zh-CN" w:bidi="ar"/>
              </w:rPr>
              <w:t>5W</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启动仪式设备</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触摸球</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面光灯</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可调</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追光灯</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遥控电动</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帕灯</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彩色</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反显显示器</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 xml:space="preserve">42 </w:t>
            </w:r>
            <w:r>
              <w:rPr>
                <w:rFonts w:hint="eastAsia" w:ascii="宋体" w:hAnsi="宋体" w:eastAsia="宋体" w:cs="宋体"/>
                <w:i w:val="0"/>
                <w:iCs w:val="0"/>
                <w:color w:val="333333"/>
                <w:kern w:val="0"/>
                <w:sz w:val="20"/>
                <w:szCs w:val="20"/>
                <w:u w:val="none"/>
                <w:lang w:val="en-US" w:eastAsia="zh-CN" w:bidi="ar"/>
              </w:rPr>
              <w:t>寸</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灯光控制台</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桁架</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承重加固型</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6249"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333333"/>
                <w:kern w:val="0"/>
                <w:sz w:val="20"/>
                <w:szCs w:val="20"/>
                <w:u w:val="none"/>
                <w:lang w:val="en-US" w:eastAsia="zh-CN" w:bidi="ar"/>
              </w:rPr>
              <w:t>小计</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bl>
    <w:p>
      <w:pPr>
        <w:spacing w:line="360" w:lineRule="auto"/>
        <w:rPr>
          <w:rFonts w:hint="eastAsia" w:ascii="宋体" w:hAnsi="宋体" w:eastAsia="宋体" w:cs="宋体"/>
          <w:sz w:val="24"/>
          <w:szCs w:val="24"/>
        </w:rPr>
      </w:pPr>
    </w:p>
    <w:tbl>
      <w:tblPr>
        <w:tblStyle w:val="13"/>
        <w:tblW w:w="82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1915"/>
        <w:gridCol w:w="2815"/>
        <w:gridCol w:w="1332"/>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8280" w:type="dxa"/>
            <w:gridSpan w:val="5"/>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交通住宿类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序号</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项</w:t>
            </w:r>
            <w:r>
              <w:rPr>
                <w:rFonts w:ascii="Arial" w:hAnsi="Arial" w:eastAsia="宋体" w:cs="Arial"/>
                <w:i w:val="0"/>
                <w:iCs w:val="0"/>
                <w:color w:val="333333"/>
                <w:kern w:val="0"/>
                <w:sz w:val="20"/>
                <w:szCs w:val="20"/>
                <w:u w:val="none"/>
                <w:lang w:val="en-US" w:eastAsia="zh-CN" w:bidi="ar"/>
              </w:rPr>
              <w:t xml:space="preserve"> </w:t>
            </w:r>
            <w:r>
              <w:rPr>
                <w:rFonts w:hint="eastAsia" w:ascii="宋体" w:hAnsi="宋体" w:eastAsia="宋体" w:cs="宋体"/>
                <w:i w:val="0"/>
                <w:iCs w:val="0"/>
                <w:color w:val="333333"/>
                <w:kern w:val="0"/>
                <w:sz w:val="20"/>
                <w:szCs w:val="20"/>
                <w:u w:val="none"/>
                <w:lang w:val="en-US" w:eastAsia="zh-CN" w:bidi="ar"/>
              </w:rPr>
              <w:t>目</w:t>
            </w:r>
          </w:p>
        </w:tc>
        <w:tc>
          <w:tcPr>
            <w:tcW w:w="2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参考规格</w:t>
            </w:r>
          </w:p>
        </w:tc>
        <w:tc>
          <w:tcPr>
            <w:tcW w:w="13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酒店住宿</w:t>
            </w:r>
          </w:p>
        </w:tc>
        <w:tc>
          <w:tcPr>
            <w:tcW w:w="2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嘉定凯悦酒店</w:t>
            </w:r>
          </w:p>
        </w:tc>
        <w:tc>
          <w:tcPr>
            <w:tcW w:w="13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酒店住宿</w:t>
            </w:r>
          </w:p>
        </w:tc>
        <w:tc>
          <w:tcPr>
            <w:tcW w:w="2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维也纳大宁店</w:t>
            </w:r>
          </w:p>
        </w:tc>
        <w:tc>
          <w:tcPr>
            <w:tcW w:w="13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酒店住宿</w:t>
            </w:r>
          </w:p>
        </w:tc>
        <w:tc>
          <w:tcPr>
            <w:tcW w:w="2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锦江之星长宁店</w:t>
            </w:r>
          </w:p>
        </w:tc>
        <w:tc>
          <w:tcPr>
            <w:tcW w:w="13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42 人大巴接送</w:t>
            </w:r>
          </w:p>
        </w:tc>
        <w:tc>
          <w:tcPr>
            <w:tcW w:w="2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8 小时（100 公里内）</w:t>
            </w:r>
          </w:p>
        </w:tc>
        <w:tc>
          <w:tcPr>
            <w:tcW w:w="13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5</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21 人中巴</w:t>
            </w:r>
          </w:p>
        </w:tc>
        <w:tc>
          <w:tcPr>
            <w:tcW w:w="2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8 小时（100 公里内）</w:t>
            </w:r>
          </w:p>
        </w:tc>
        <w:tc>
          <w:tcPr>
            <w:tcW w:w="13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6</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7 座商务车</w:t>
            </w:r>
          </w:p>
        </w:tc>
        <w:tc>
          <w:tcPr>
            <w:tcW w:w="2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8 小时（100 公里内）</w:t>
            </w:r>
          </w:p>
        </w:tc>
        <w:tc>
          <w:tcPr>
            <w:tcW w:w="13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7</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B 级轿车</w:t>
            </w:r>
          </w:p>
        </w:tc>
        <w:tc>
          <w:tcPr>
            <w:tcW w:w="2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8 小时（100 公里内）</w:t>
            </w:r>
          </w:p>
        </w:tc>
        <w:tc>
          <w:tcPr>
            <w:tcW w:w="13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8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8</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工作餐</w:t>
            </w:r>
          </w:p>
        </w:tc>
        <w:tc>
          <w:tcPr>
            <w:tcW w:w="2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 荤 1 素 1 汤</w:t>
            </w:r>
          </w:p>
        </w:tc>
        <w:tc>
          <w:tcPr>
            <w:tcW w:w="13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6944"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小计</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333333"/>
                <w:sz w:val="20"/>
                <w:szCs w:val="20"/>
                <w:u w:val="none"/>
              </w:rPr>
            </w:pPr>
          </w:p>
        </w:tc>
      </w:tr>
    </w:tbl>
    <w:p>
      <w:pPr>
        <w:spacing w:line="360" w:lineRule="auto"/>
        <w:rPr>
          <w:rFonts w:hint="eastAsia" w:ascii="宋体" w:hAnsi="宋体" w:eastAsia="宋体" w:cs="宋体"/>
          <w:sz w:val="24"/>
          <w:szCs w:val="24"/>
        </w:rPr>
      </w:pPr>
    </w:p>
    <w:tbl>
      <w:tblPr>
        <w:tblStyle w:val="13"/>
        <w:tblW w:w="8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2"/>
        <w:gridCol w:w="1718"/>
        <w:gridCol w:w="2525"/>
        <w:gridCol w:w="2107"/>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8340"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其他类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序号</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项 目</w:t>
            </w:r>
          </w:p>
        </w:tc>
        <w:tc>
          <w:tcPr>
            <w:tcW w:w="25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c>
          <w:tcPr>
            <w:tcW w:w="21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单位</w:t>
            </w:r>
          </w:p>
        </w:tc>
        <w:tc>
          <w:tcPr>
            <w:tcW w:w="11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投标单价（元）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视频直播平台</w:t>
            </w:r>
          </w:p>
        </w:tc>
        <w:tc>
          <w:tcPr>
            <w:tcW w:w="25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同时在线 ≥5000人</w:t>
            </w:r>
          </w:p>
        </w:tc>
        <w:tc>
          <w:tcPr>
            <w:tcW w:w="21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小时</w:t>
            </w:r>
          </w:p>
        </w:tc>
        <w:tc>
          <w:tcPr>
            <w:tcW w:w="119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照片直播平台</w:t>
            </w:r>
          </w:p>
        </w:tc>
        <w:tc>
          <w:tcPr>
            <w:tcW w:w="25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同时在线 ≥5000人</w:t>
            </w:r>
          </w:p>
        </w:tc>
        <w:tc>
          <w:tcPr>
            <w:tcW w:w="21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小时</w:t>
            </w:r>
          </w:p>
        </w:tc>
        <w:tc>
          <w:tcPr>
            <w:tcW w:w="119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聚合路由</w:t>
            </w:r>
          </w:p>
        </w:tc>
        <w:tc>
          <w:tcPr>
            <w:tcW w:w="25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移动、电信、联通聚合转有线</w:t>
            </w:r>
          </w:p>
        </w:tc>
        <w:tc>
          <w:tcPr>
            <w:tcW w:w="21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半天</w:t>
            </w:r>
          </w:p>
        </w:tc>
        <w:tc>
          <w:tcPr>
            <w:tcW w:w="119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直播摄像机</w:t>
            </w:r>
          </w:p>
        </w:tc>
        <w:tc>
          <w:tcPr>
            <w:tcW w:w="25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1080P 遥控变焦</w:t>
            </w:r>
          </w:p>
        </w:tc>
        <w:tc>
          <w:tcPr>
            <w:tcW w:w="21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19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小蜜蜂</w:t>
            </w:r>
          </w:p>
        </w:tc>
        <w:tc>
          <w:tcPr>
            <w:tcW w:w="25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支持苹果、安卓无线采集</w:t>
            </w:r>
          </w:p>
        </w:tc>
        <w:tc>
          <w:tcPr>
            <w:tcW w:w="21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w:t>
            </w:r>
          </w:p>
        </w:tc>
        <w:tc>
          <w:tcPr>
            <w:tcW w:w="119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7142"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小计</w:t>
            </w:r>
          </w:p>
        </w:tc>
        <w:tc>
          <w:tcPr>
            <w:tcW w:w="119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0"/>
                <w:szCs w:val="20"/>
                <w:u w:val="none"/>
              </w:rPr>
            </w:pPr>
          </w:p>
        </w:tc>
      </w:tr>
    </w:tbl>
    <w:p>
      <w:pPr>
        <w:spacing w:line="360" w:lineRule="auto"/>
        <w:rPr>
          <w:rFonts w:hint="eastAsia" w:ascii="宋体" w:hAnsi="宋体" w:eastAsia="宋体" w:cs="宋体"/>
          <w:sz w:val="24"/>
          <w:szCs w:val="24"/>
        </w:rPr>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keepNext w:val="0"/>
        <w:keepLines w:val="0"/>
        <w:numPr>
          <w:ilvl w:val="0"/>
          <w:numId w:val="0"/>
        </w:numPr>
        <w:spacing w:before="0" w:after="0" w:line="360" w:lineRule="auto"/>
        <w:ind w:right="0" w:rightChars="0" w:firstLine="3373" w:firstLineChars="1200"/>
        <w:jc w:val="both"/>
        <w:rPr>
          <w:rFonts w:ascii="Microsoft JhengHei" w:eastAsia="Microsoft JhengHei"/>
          <w:b/>
          <w:sz w:val="28"/>
          <w:szCs w:val="28"/>
        </w:rPr>
      </w:pPr>
      <w:r>
        <w:rPr>
          <w:rFonts w:hint="eastAsia" w:eastAsia="宋体"/>
          <w:b/>
          <w:sz w:val="28"/>
          <w:szCs w:val="28"/>
          <w:lang w:val="en-US" w:eastAsia="zh-CN"/>
        </w:rPr>
        <w:t xml:space="preserve">第五章  </w:t>
      </w:r>
      <w:r>
        <w:rPr>
          <w:rFonts w:hint="eastAsia" w:ascii="Microsoft JhengHei" w:eastAsia="Microsoft JhengHei"/>
          <w:b/>
          <w:sz w:val="28"/>
          <w:szCs w:val="28"/>
        </w:rPr>
        <w:t>响应文件</w:t>
      </w:r>
      <w:r>
        <w:rPr>
          <w:rFonts w:ascii="Microsoft JhengHei" w:eastAsia="Microsoft JhengHei"/>
          <w:b/>
          <w:sz w:val="28"/>
          <w:szCs w:val="28"/>
        </w:rPr>
        <w:t>格式</w:t>
      </w:r>
    </w:p>
    <w:p>
      <w:pPr>
        <w:pStyle w:val="3"/>
        <w:tabs>
          <w:tab w:val="left" w:pos="4753"/>
        </w:tabs>
        <w:spacing w:line="413" w:lineRule="exact"/>
        <w:ind w:left="3673"/>
      </w:pPr>
    </w:p>
    <w:p>
      <w:pPr>
        <w:spacing w:after="0"/>
        <w:rPr>
          <w:rFonts w:ascii="Microsoft JhengHei" w:eastAsia="Microsoft JhengHei"/>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pStyle w:val="2"/>
      </w:pPr>
    </w:p>
    <w:p>
      <w:pPr>
        <w:pStyle w:val="2"/>
      </w:pPr>
    </w:p>
    <w:p>
      <w:pPr>
        <w:pStyle w:val="2"/>
      </w:pPr>
    </w:p>
    <w:p>
      <w:pPr>
        <w:pStyle w:val="2"/>
      </w:pPr>
    </w:p>
    <w:p>
      <w:pPr>
        <w:jc w:val="center"/>
        <w:rPr>
          <w:rFonts w:ascii="宋体" w:hAnsi="宋体"/>
          <w:b/>
          <w:bCs/>
          <w:sz w:val="56"/>
          <w:szCs w:val="56"/>
        </w:rPr>
      </w:pPr>
      <w:r>
        <w:rPr>
          <w:rFonts w:hint="eastAsia" w:asciiTheme="minorEastAsia" w:hAnsiTheme="minorEastAsia" w:eastAsiaTheme="minorEastAsia" w:cstheme="minorEastAsia"/>
          <w:b/>
          <w:bCs/>
          <w:spacing w:val="-2"/>
          <w:sz w:val="56"/>
          <w:szCs w:val="56"/>
          <w:u w:val="none"/>
        </w:rPr>
        <w:t>会议设计搭建直播服务</w:t>
      </w:r>
    </w:p>
    <w:p>
      <w:pPr>
        <w:jc w:val="center"/>
        <w:rPr>
          <w:rFonts w:hint="eastAsia" w:ascii="宋体" w:hAnsi="宋体"/>
          <w:b/>
          <w:sz w:val="56"/>
          <w:szCs w:val="56"/>
        </w:rPr>
      </w:pPr>
      <w:r>
        <w:rPr>
          <w:rFonts w:hint="eastAsia" w:ascii="宋体" w:hAnsi="宋体"/>
          <w:b/>
          <w:sz w:val="56"/>
          <w:szCs w:val="56"/>
        </w:rPr>
        <w:t>响应文件</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rPr>
          <w:rFonts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ascii="宋体" w:hAnsi="宋体"/>
          <w:b/>
          <w:sz w:val="24"/>
          <w:szCs w:val="24"/>
        </w:rPr>
        <w:t>：</w:t>
      </w:r>
      <w:r>
        <w:rPr>
          <w:rFonts w:hint="eastAsia" w:ascii="宋体" w:hAnsi="宋体"/>
          <w:b/>
          <w:sz w:val="24"/>
          <w:szCs w:val="24"/>
        </w:rPr>
        <w:t>_____________________</w:t>
      </w:r>
      <w:r>
        <w:rPr>
          <w:rFonts w:ascii="宋体" w:hAnsi="宋体"/>
          <w:b/>
          <w:sz w:val="24"/>
          <w:szCs w:val="24"/>
        </w:rPr>
        <w:t>（盖单位公章）</w:t>
      </w:r>
    </w:p>
    <w:p>
      <w:pPr>
        <w:pStyle w:val="2"/>
        <w:ind w:firstLine="2650" w:firstLineChars="1100"/>
      </w:pPr>
      <w:r>
        <w:rPr>
          <w:rFonts w:hint="eastAsia" w:ascii="宋体" w:hAnsi="宋体"/>
          <w:b/>
          <w:sz w:val="24"/>
          <w:szCs w:val="24"/>
        </w:rPr>
        <w:t>_______</w:t>
      </w:r>
      <w:r>
        <w:rPr>
          <w:rFonts w:ascii="宋体" w:hAnsi="宋体"/>
          <w:b/>
          <w:sz w:val="24"/>
          <w:szCs w:val="24"/>
        </w:rPr>
        <w:t>年</w:t>
      </w:r>
      <w:r>
        <w:rPr>
          <w:rFonts w:hint="eastAsia" w:ascii="宋体" w:hAnsi="宋体"/>
          <w:b/>
          <w:sz w:val="24"/>
          <w:szCs w:val="24"/>
        </w:rPr>
        <w:t>_______</w:t>
      </w:r>
      <w:r>
        <w:rPr>
          <w:rFonts w:ascii="宋体" w:hAnsi="宋体"/>
          <w:b/>
          <w:sz w:val="24"/>
          <w:szCs w:val="24"/>
        </w:rPr>
        <w:t>月</w:t>
      </w:r>
      <w:r>
        <w:rPr>
          <w:rFonts w:hint="eastAsia" w:ascii="宋体" w:hAnsi="宋体"/>
          <w:b/>
          <w:sz w:val="24"/>
          <w:szCs w:val="24"/>
        </w:rPr>
        <w:t>_______</w:t>
      </w:r>
      <w:r>
        <w:rPr>
          <w:rFonts w:ascii="宋体" w:hAnsi="宋体"/>
          <w:b/>
          <w:sz w:val="24"/>
          <w:szCs w:val="24"/>
        </w:rPr>
        <w:t>日</w:t>
      </w:r>
      <w:r>
        <w:rPr>
          <w:rFonts w:ascii="宋体" w:hAnsi="宋体"/>
          <w:b/>
          <w:sz w:val="24"/>
          <w:szCs w:val="24"/>
        </w:rPr>
        <w:br w:type="page"/>
      </w:r>
    </w:p>
    <w:p>
      <w:pPr>
        <w:pStyle w:val="4"/>
        <w:keepNext w:val="0"/>
        <w:keepLines w:val="0"/>
        <w:spacing w:before="0" w:after="0" w:line="360" w:lineRule="auto"/>
        <w:jc w:val="center"/>
        <w:rPr>
          <w:rFonts w:ascii="宋体" w:hAnsi="宋体" w:eastAsia="宋体"/>
          <w:sz w:val="24"/>
          <w:szCs w:val="24"/>
        </w:rPr>
      </w:pPr>
      <w:bookmarkStart w:id="23" w:name="_Toc457748049"/>
      <w:bookmarkStart w:id="24" w:name="_Toc458971242"/>
      <w:bookmarkStart w:id="25" w:name="_Toc392227906"/>
      <w:r>
        <w:rPr>
          <w:rFonts w:ascii="宋体" w:hAnsi="宋体" w:eastAsia="宋体"/>
          <w:sz w:val="24"/>
          <w:szCs w:val="24"/>
        </w:rPr>
        <w:t>目    录</w:t>
      </w:r>
      <w:bookmarkEnd w:id="23"/>
      <w:bookmarkEnd w:id="24"/>
      <w:bookmarkEnd w:id="25"/>
    </w:p>
    <w:p>
      <w:pPr>
        <w:spacing w:line="360" w:lineRule="auto"/>
        <w:rPr>
          <w:rFonts w:hint="eastAsia" w:ascii="宋体" w:hAnsi="宋体"/>
          <w:b/>
          <w:bCs/>
        </w:rPr>
      </w:pPr>
    </w:p>
    <w:p>
      <w:pPr>
        <w:spacing w:line="360" w:lineRule="auto"/>
        <w:rPr>
          <w:rFonts w:hint="eastAsia" w:ascii="宋体" w:hAnsi="宋体"/>
          <w:b/>
          <w:bCs/>
          <w:sz w:val="24"/>
          <w:szCs w:val="24"/>
        </w:rPr>
      </w:pPr>
      <w:r>
        <w:rPr>
          <w:rFonts w:hint="eastAsia" w:ascii="宋体" w:hAnsi="宋体"/>
          <w:b/>
          <w:bCs/>
          <w:sz w:val="24"/>
          <w:szCs w:val="24"/>
        </w:rPr>
        <w:t>必须编制详细的目录</w:t>
      </w:r>
    </w:p>
    <w:p>
      <w:pPr>
        <w:tabs>
          <w:tab w:val="left" w:pos="1828"/>
        </w:tabs>
        <w:spacing w:before="0" w:line="413" w:lineRule="exact"/>
        <w:ind w:left="629" w:right="0" w:firstLine="0"/>
        <w:jc w:val="center"/>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spacing w:before="14"/>
        <w:ind w:left="0"/>
        <w:rPr>
          <w:rFonts w:ascii="Microsoft JhengHei"/>
          <w:b/>
          <w:sz w:val="26"/>
        </w:rPr>
      </w:pPr>
    </w:p>
    <w:p>
      <w:pPr>
        <w:pStyle w:val="4"/>
        <w:keepNext w:val="0"/>
        <w:keepLines w:val="0"/>
        <w:spacing w:before="0" w:after="0" w:line="360" w:lineRule="auto"/>
        <w:jc w:val="center"/>
        <w:rPr>
          <w:rFonts w:ascii="宋体" w:hAnsi="宋体" w:eastAsia="宋体"/>
          <w:sz w:val="30"/>
          <w:szCs w:val="30"/>
        </w:rPr>
      </w:pPr>
      <w:bookmarkStart w:id="26" w:name="_Toc6931"/>
      <w:bookmarkStart w:id="27" w:name="_Toc352691656"/>
      <w:bookmarkStart w:id="28" w:name="_Toc369531692"/>
      <w:r>
        <w:rPr>
          <w:rFonts w:hint="eastAsia" w:ascii="宋体" w:hAnsi="宋体" w:eastAsia="宋体"/>
          <w:sz w:val="30"/>
          <w:szCs w:val="30"/>
          <w:lang w:eastAsia="zh-CN"/>
        </w:rPr>
        <w:t>磋商</w:t>
      </w:r>
      <w:r>
        <w:rPr>
          <w:rFonts w:hint="eastAsia" w:ascii="宋体" w:hAnsi="宋体" w:eastAsia="宋体"/>
          <w:sz w:val="30"/>
          <w:szCs w:val="30"/>
        </w:rPr>
        <w:t>响应函</w:t>
      </w:r>
    </w:p>
    <w:bookmarkEnd w:id="26"/>
    <w:bookmarkEnd w:id="27"/>
    <w:bookmarkEnd w:id="28"/>
    <w:p>
      <w:pPr>
        <w:spacing w:line="360" w:lineRule="auto"/>
        <w:rPr>
          <w:rFonts w:ascii="宋体" w:hAnsi="宋体"/>
          <w:szCs w:val="21"/>
        </w:rPr>
      </w:pPr>
      <w:r>
        <w:rPr>
          <w:rFonts w:hint="eastAsia" w:ascii="宋体" w:hAnsi="宋体"/>
          <w:szCs w:val="21"/>
        </w:rPr>
        <w:t>上海市中医医院</w:t>
      </w:r>
      <w:r>
        <w:rPr>
          <w:rFonts w:ascii="宋体" w:hAnsi="宋体"/>
          <w:szCs w:val="21"/>
        </w:rPr>
        <w:t>：</w:t>
      </w:r>
    </w:p>
    <w:p>
      <w:pPr>
        <w:spacing w:line="360" w:lineRule="auto"/>
        <w:jc w:val="left"/>
        <w:rPr>
          <w:rFonts w:ascii="宋体" w:hAnsi="宋体"/>
          <w:b/>
          <w:sz w:val="28"/>
          <w:szCs w:val="28"/>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asciiTheme="minorEastAsia" w:hAnsiTheme="minorEastAsia" w:eastAsiaTheme="minorEastAsia" w:cstheme="minorEastAsia"/>
          <w:spacing w:val="-2"/>
          <w:sz w:val="24"/>
          <w:szCs w:val="24"/>
          <w:u w:val="single"/>
        </w:rPr>
        <w:t>会议设计搭建直播服务</w:t>
      </w:r>
      <w:r>
        <w:rPr>
          <w:rFonts w:ascii="宋体" w:hAnsi="宋体"/>
          <w:szCs w:val="21"/>
        </w:rPr>
        <w:t>采购项目</w:t>
      </w:r>
      <w:r>
        <w:rPr>
          <w:rFonts w:hint="eastAsia" w:ascii="宋体" w:hAnsi="宋体"/>
          <w:szCs w:val="21"/>
        </w:rPr>
        <w:t>的</w:t>
      </w:r>
      <w:r>
        <w:rPr>
          <w:rFonts w:hint="eastAsia"/>
          <w:szCs w:val="21"/>
          <w:lang w:eastAsia="zh-CN"/>
        </w:rPr>
        <w:t>磋商</w:t>
      </w:r>
      <w:r>
        <w:rPr>
          <w:rFonts w:hint="eastAsia" w:ascii="宋体" w:hAnsi="宋体"/>
          <w:szCs w:val="21"/>
        </w:rPr>
        <w:t>文件，</w:t>
      </w:r>
      <w:r>
        <w:rPr>
          <w:rFonts w:ascii="宋体" w:hAnsi="宋体"/>
          <w:szCs w:val="21"/>
        </w:rPr>
        <w:t>包括</w:t>
      </w:r>
      <w:r>
        <w:rPr>
          <w:rFonts w:hint="eastAsia" w:ascii="宋体" w:hAnsi="宋体"/>
          <w:szCs w:val="21"/>
        </w:rPr>
        <w:t>补充</w:t>
      </w:r>
      <w:r>
        <w:rPr>
          <w:rFonts w:ascii="宋体" w:hAnsi="宋体"/>
          <w:szCs w:val="21"/>
        </w:rPr>
        <w:t>文件（如有的话）的全部内容，愿意以</w:t>
      </w:r>
      <w:r>
        <w:rPr>
          <w:rFonts w:hint="eastAsia"/>
          <w:szCs w:val="21"/>
          <w:lang w:eastAsia="zh-CN"/>
        </w:rPr>
        <w:t>磋商</w:t>
      </w:r>
      <w:r>
        <w:rPr>
          <w:rFonts w:hint="eastAsia" w:ascii="宋体" w:hAnsi="宋体"/>
          <w:szCs w:val="21"/>
        </w:rPr>
        <w:t>最后报价</w:t>
      </w:r>
      <w:r>
        <w:rPr>
          <w:rFonts w:ascii="宋体" w:hAnsi="宋体"/>
          <w:szCs w:val="21"/>
        </w:rPr>
        <w:t>提供</w:t>
      </w:r>
      <w:r>
        <w:rPr>
          <w:rFonts w:hint="eastAsia" w:ascii="宋体" w:hAnsi="宋体"/>
          <w:szCs w:val="21"/>
        </w:rPr>
        <w:t>本采购项目所需的产品</w:t>
      </w:r>
      <w:r>
        <w:rPr>
          <w:rFonts w:ascii="宋体" w:hAnsi="宋体"/>
          <w:szCs w:val="21"/>
        </w:rPr>
        <w:t>及相关服务，并按合同约定履行义务。</w:t>
      </w:r>
    </w:p>
    <w:p>
      <w:pPr>
        <w:spacing w:line="360" w:lineRule="auto"/>
        <w:ind w:firstLine="440" w:firstLineChars="200"/>
        <w:rPr>
          <w:rFonts w:ascii="宋体" w:hAnsi="宋体"/>
          <w:szCs w:val="21"/>
        </w:rPr>
      </w:pPr>
      <w:r>
        <w:rPr>
          <w:rFonts w:ascii="宋体" w:hAnsi="宋体"/>
          <w:szCs w:val="21"/>
        </w:rPr>
        <w:t>2、我方的</w:t>
      </w:r>
      <w:r>
        <w:rPr>
          <w:rFonts w:hint="eastAsia" w:ascii="宋体" w:hAnsi="宋体"/>
          <w:szCs w:val="21"/>
        </w:rPr>
        <w:t>响应文件</w:t>
      </w:r>
      <w:r>
        <w:rPr>
          <w:rFonts w:ascii="宋体" w:hAnsi="宋体"/>
          <w:szCs w:val="21"/>
        </w:rPr>
        <w:t>包括下列内容：</w:t>
      </w:r>
    </w:p>
    <w:p>
      <w:pPr>
        <w:spacing w:line="360" w:lineRule="auto"/>
        <w:ind w:firstLine="405"/>
        <w:rPr>
          <w:rFonts w:ascii="宋体" w:hAnsi="宋体"/>
          <w:szCs w:val="21"/>
        </w:rPr>
      </w:pPr>
      <w:r>
        <w:rPr>
          <w:rFonts w:ascii="宋体" w:hAnsi="宋体"/>
          <w:szCs w:val="21"/>
        </w:rPr>
        <w:t>（1）</w:t>
      </w:r>
      <w:r>
        <w:rPr>
          <w:rFonts w:hint="eastAsia"/>
          <w:szCs w:val="21"/>
          <w:lang w:eastAsia="zh-CN"/>
        </w:rPr>
        <w:t>磋商</w:t>
      </w:r>
      <w:r>
        <w:rPr>
          <w:rFonts w:hint="eastAsia" w:ascii="宋体" w:hAnsi="宋体"/>
          <w:szCs w:val="21"/>
        </w:rPr>
        <w:t>响应函</w:t>
      </w:r>
      <w:r>
        <w:rPr>
          <w:rFonts w:ascii="宋体" w:hAnsi="宋体"/>
          <w:szCs w:val="21"/>
        </w:rPr>
        <w:t>；</w:t>
      </w:r>
    </w:p>
    <w:p>
      <w:pPr>
        <w:spacing w:line="360" w:lineRule="auto"/>
        <w:ind w:firstLine="405"/>
        <w:rPr>
          <w:rFonts w:ascii="宋体" w:hAnsi="宋体"/>
          <w:szCs w:val="21"/>
        </w:rPr>
      </w:pPr>
      <w:r>
        <w:rPr>
          <w:rFonts w:ascii="宋体" w:hAnsi="宋体"/>
          <w:szCs w:val="21"/>
        </w:rPr>
        <w:t>（</w:t>
      </w:r>
      <w:r>
        <w:rPr>
          <w:rFonts w:hint="eastAsia" w:ascii="宋体" w:hAnsi="宋体"/>
          <w:szCs w:val="21"/>
        </w:rPr>
        <w:t>2</w:t>
      </w:r>
      <w:r>
        <w:rPr>
          <w:rFonts w:ascii="宋体" w:hAnsi="宋体"/>
          <w:szCs w:val="21"/>
        </w:rPr>
        <w:t>）按</w:t>
      </w:r>
      <w:r>
        <w:rPr>
          <w:rFonts w:hint="eastAsia"/>
          <w:szCs w:val="21"/>
          <w:lang w:eastAsia="zh-CN"/>
        </w:rPr>
        <w:t>磋商</w:t>
      </w:r>
      <w:r>
        <w:rPr>
          <w:rFonts w:hint="eastAsia" w:ascii="宋体" w:hAnsi="宋体"/>
          <w:szCs w:val="21"/>
        </w:rPr>
        <w:t>文件</w:t>
      </w:r>
      <w:r>
        <w:rPr>
          <w:rFonts w:ascii="宋体" w:hAnsi="宋体"/>
          <w:szCs w:val="21"/>
        </w:rPr>
        <w:t>要求提供的全部文件</w:t>
      </w:r>
      <w:r>
        <w:rPr>
          <w:rFonts w:hint="eastAsia" w:ascii="宋体" w:hAnsi="宋体"/>
          <w:szCs w:val="21"/>
        </w:rPr>
        <w:t>。</w:t>
      </w:r>
    </w:p>
    <w:p>
      <w:pPr>
        <w:spacing w:line="360" w:lineRule="auto"/>
        <w:ind w:firstLine="44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我方承诺除商务和技术偏差表列出的偏差外，我方响应</w:t>
      </w:r>
      <w:r>
        <w:rPr>
          <w:rFonts w:hint="eastAsia"/>
          <w:szCs w:val="21"/>
          <w:lang w:eastAsia="zh-CN"/>
        </w:rPr>
        <w:t>磋商</w:t>
      </w:r>
      <w:r>
        <w:rPr>
          <w:rFonts w:hint="eastAsia" w:ascii="宋体" w:hAnsi="宋体"/>
          <w:szCs w:val="21"/>
        </w:rPr>
        <w:t>文件</w:t>
      </w:r>
      <w:r>
        <w:rPr>
          <w:rFonts w:ascii="宋体" w:hAnsi="宋体"/>
          <w:szCs w:val="21"/>
        </w:rPr>
        <w:t>的全部要求。</w:t>
      </w:r>
    </w:p>
    <w:p>
      <w:pPr>
        <w:spacing w:line="360" w:lineRule="auto"/>
        <w:ind w:firstLine="44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w:t>
      </w:r>
      <w:r>
        <w:rPr>
          <w:rFonts w:hint="eastAsia" w:ascii="宋体" w:hAnsi="宋体"/>
          <w:szCs w:val="21"/>
        </w:rPr>
        <w:t>提交的响应文件</w:t>
      </w:r>
      <w:r>
        <w:rPr>
          <w:rFonts w:ascii="宋体" w:hAnsi="宋体"/>
          <w:szCs w:val="21"/>
        </w:rPr>
        <w:t>有效期为</w:t>
      </w:r>
      <w:r>
        <w:rPr>
          <w:rFonts w:hint="eastAsia" w:ascii="宋体" w:hAnsi="宋体"/>
          <w:szCs w:val="21"/>
        </w:rPr>
        <w:t>90</w:t>
      </w:r>
      <w:r>
        <w:rPr>
          <w:rFonts w:ascii="宋体" w:hAnsi="宋体"/>
          <w:szCs w:val="21"/>
        </w:rPr>
        <w:t>个日历日</w:t>
      </w:r>
      <w:r>
        <w:rPr>
          <w:rFonts w:hint="eastAsia" w:ascii="宋体" w:hAnsi="宋体"/>
          <w:szCs w:val="21"/>
        </w:rPr>
        <w:t>，并</w:t>
      </w:r>
      <w:r>
        <w:rPr>
          <w:rFonts w:ascii="宋体" w:hAnsi="宋体"/>
          <w:szCs w:val="21"/>
        </w:rPr>
        <w:t>承诺在此有效期内不撤销</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5</w:t>
      </w:r>
      <w:r>
        <w:rPr>
          <w:rFonts w:hint="eastAsia" w:ascii="宋体" w:hAnsi="宋体"/>
          <w:szCs w:val="21"/>
        </w:rPr>
        <w:t>、我方</w:t>
      </w:r>
      <w:r>
        <w:rPr>
          <w:rFonts w:ascii="宋体" w:hAnsi="宋体"/>
          <w:szCs w:val="21"/>
        </w:rPr>
        <w:t>完全理解贵方不一定要接受最低价的投标或收到的任何</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left="990" w:leftChars="400" w:hanging="110" w:hangingChars="50"/>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通知书后，在规定的期限内与贵方签订合同；</w:t>
      </w:r>
    </w:p>
    <w:p>
      <w:pPr>
        <w:spacing w:line="360" w:lineRule="auto"/>
        <w:ind w:left="990" w:leftChars="400" w:hanging="110" w:hangingChars="50"/>
        <w:rPr>
          <w:rFonts w:ascii="宋体" w:hAnsi="宋体"/>
          <w:szCs w:val="21"/>
        </w:rPr>
      </w:pPr>
      <w:r>
        <w:rPr>
          <w:rFonts w:ascii="宋体" w:hAnsi="宋体"/>
          <w:szCs w:val="21"/>
        </w:rPr>
        <w:t>（2）在签订合同时不向贵方提出附加条件；</w:t>
      </w:r>
    </w:p>
    <w:p>
      <w:pPr>
        <w:spacing w:line="360" w:lineRule="auto"/>
        <w:ind w:left="990" w:leftChars="400" w:hanging="110" w:hangingChars="50"/>
        <w:rPr>
          <w:rFonts w:ascii="宋体" w:hAnsi="宋体"/>
          <w:szCs w:val="21"/>
        </w:rPr>
      </w:pPr>
      <w:bookmarkStart w:id="29" w:name="_Toc1187"/>
      <w:bookmarkStart w:id="30" w:name="_Toc369531694"/>
      <w:bookmarkStart w:id="31" w:name="_Toc352691658"/>
      <w:r>
        <w:rPr>
          <w:rFonts w:ascii="宋体" w:hAnsi="宋体"/>
          <w:szCs w:val="21"/>
        </w:rPr>
        <w:t>（</w:t>
      </w:r>
      <w:r>
        <w:rPr>
          <w:rFonts w:hint="eastAsia" w:ascii="宋体" w:hAnsi="宋体"/>
          <w:szCs w:val="21"/>
        </w:rPr>
        <w:t>3</w:t>
      </w:r>
      <w:r>
        <w:rPr>
          <w:rFonts w:ascii="宋体" w:hAnsi="宋体"/>
          <w:szCs w:val="21"/>
        </w:rPr>
        <w:t>）在合</w:t>
      </w:r>
      <w:bookmarkEnd w:id="29"/>
      <w:bookmarkEnd w:id="30"/>
      <w:bookmarkEnd w:id="31"/>
      <w:r>
        <w:rPr>
          <w:rFonts w:ascii="宋体" w:hAnsi="宋体"/>
          <w:szCs w:val="21"/>
        </w:rPr>
        <w:t>同约定的期限内完成合同规定的全部义务。</w:t>
      </w:r>
    </w:p>
    <w:p>
      <w:pPr>
        <w:spacing w:line="360" w:lineRule="auto"/>
        <w:ind w:firstLine="44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我方在此声明，所递交的</w:t>
      </w:r>
      <w:r>
        <w:rPr>
          <w:rFonts w:hint="eastAsia" w:ascii="宋体" w:hAnsi="宋体"/>
          <w:szCs w:val="21"/>
        </w:rPr>
        <w:t>响应文件</w:t>
      </w:r>
      <w:r>
        <w:rPr>
          <w:rFonts w:ascii="宋体" w:hAnsi="宋体"/>
          <w:szCs w:val="21"/>
        </w:rPr>
        <w:t>及有关资料内容完整、真实和准确，且不存在第二章“</w:t>
      </w:r>
      <w:r>
        <w:rPr>
          <w:rFonts w:hint="eastAsia" w:ascii="宋体" w:hAnsi="宋体"/>
          <w:szCs w:val="21"/>
        </w:rPr>
        <w:t>供应商</w:t>
      </w:r>
      <w:r>
        <w:rPr>
          <w:rFonts w:ascii="宋体" w:hAnsi="宋体"/>
          <w:szCs w:val="21"/>
        </w:rPr>
        <w:t>须知”第1.3.3项规定的任何一种情形。</w:t>
      </w:r>
    </w:p>
    <w:p>
      <w:pPr>
        <w:spacing w:line="360" w:lineRule="auto"/>
        <w:ind w:firstLine="44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u w:val="single"/>
        </w:rPr>
        <w:t xml:space="preserve">                                       </w:t>
      </w:r>
      <w:r>
        <w:rPr>
          <w:rFonts w:ascii="宋体" w:hAnsi="宋体"/>
          <w:szCs w:val="21"/>
        </w:rPr>
        <w:t>（其他补充说明）。</w:t>
      </w:r>
    </w:p>
    <w:p>
      <w:pPr>
        <w:spacing w:line="360" w:lineRule="auto"/>
        <w:ind w:firstLine="440" w:firstLineChars="200"/>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 xml:space="preserve">    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spacing w:line="360" w:lineRule="auto"/>
        <w:ind w:firstLine="440" w:firstLineChars="200"/>
        <w:rPr>
          <w:rFonts w:hint="eastAsia" w:ascii="宋体" w:hAnsi="宋体"/>
          <w:szCs w:val="21"/>
        </w:rPr>
      </w:pPr>
      <w:r>
        <w:rPr>
          <w:rFonts w:hint="eastAsia" w:ascii="宋体" w:hAnsi="宋体"/>
          <w:szCs w:val="21"/>
        </w:rPr>
        <w:t>法定代表人或其委托代理人</w:t>
      </w:r>
      <w:r>
        <w:rPr>
          <w:rFonts w:ascii="宋体" w:hAnsi="宋体"/>
          <w:szCs w:val="21"/>
        </w:rPr>
        <w:t>姓名、职务</w:t>
      </w:r>
      <w:r>
        <w:rPr>
          <w:rFonts w:hint="eastAsia" w:ascii="宋体" w:hAnsi="宋体"/>
          <w:szCs w:val="21"/>
        </w:rPr>
        <w:t>（</w:t>
      </w:r>
      <w:r>
        <w:rPr>
          <w:rFonts w:ascii="宋体" w:hAnsi="宋体"/>
          <w:szCs w:val="21"/>
        </w:rPr>
        <w:t>印刷体</w:t>
      </w:r>
      <w:r>
        <w:rPr>
          <w:rFonts w:hint="eastAsia" w:ascii="宋体" w:hAnsi="宋体"/>
          <w:szCs w:val="21"/>
        </w:rPr>
        <w:t>）</w:t>
      </w:r>
      <w:r>
        <w:rPr>
          <w:rFonts w:ascii="宋体" w:hAnsi="宋体"/>
          <w:szCs w:val="21"/>
        </w:rPr>
        <w:t>：</w:t>
      </w:r>
      <w:r>
        <w:rPr>
          <w:rFonts w:hint="eastAsia"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440" w:firstLineChars="200"/>
        <w:rPr>
          <w:rFonts w:ascii="宋体" w:hAnsi="宋体"/>
          <w:szCs w:val="21"/>
          <w:u w:val="single"/>
        </w:rPr>
      </w:pPr>
      <w:r>
        <w:rPr>
          <w:rFonts w:ascii="宋体" w:hAnsi="宋体"/>
          <w:szCs w:val="21"/>
        </w:rPr>
        <w:t>地址：</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手机：</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440" w:firstLineChars="200"/>
        <w:rPr>
          <w:rFonts w:ascii="宋体" w:hAnsi="宋体"/>
          <w:szCs w:val="21"/>
          <w:u w:val="single"/>
        </w:rPr>
      </w:pPr>
      <w:r>
        <w:rPr>
          <w:rFonts w:ascii="宋体" w:hAnsi="宋体"/>
          <w:szCs w:val="21"/>
        </w:rPr>
        <w:t>传真：</w:t>
      </w:r>
      <w:r>
        <w:rPr>
          <w:rFonts w:ascii="宋体" w:hAnsi="宋体"/>
          <w:szCs w:val="21"/>
          <w:u w:val="single"/>
        </w:rPr>
        <w:t xml:space="preserve">         </w:t>
      </w:r>
      <w:bookmarkStart w:id="32" w:name="_Toc16568"/>
      <w:bookmarkStart w:id="33" w:name="_Toc369531695"/>
      <w:bookmarkStart w:id="34" w:name="_Toc352691659"/>
      <w:r>
        <w:rPr>
          <w:rFonts w:ascii="宋体" w:hAnsi="宋体"/>
          <w:szCs w:val="21"/>
          <w:u w:val="single"/>
        </w:rPr>
        <w:t xml:space="preserve">   </w:t>
      </w:r>
      <w:bookmarkEnd w:id="32"/>
      <w:bookmarkEnd w:id="33"/>
      <w:bookmarkEnd w:id="34"/>
      <w:r>
        <w:rPr>
          <w:rFonts w:ascii="宋体" w:hAnsi="宋体"/>
          <w:szCs w:val="21"/>
          <w:u w:val="single"/>
        </w:rPr>
        <w:t xml:space="preserve">     </w:t>
      </w:r>
      <w:bookmarkStart w:id="35" w:name="_Toc352691660"/>
      <w:bookmarkStart w:id="36" w:name="_Toc369531696"/>
      <w:bookmarkStart w:id="37" w:name="_Toc16824"/>
      <w:r>
        <w:rPr>
          <w:rFonts w:ascii="宋体" w:hAnsi="宋体"/>
          <w:szCs w:val="21"/>
          <w:u w:val="single"/>
        </w:rPr>
        <w:t xml:space="preserve">           </w:t>
      </w:r>
      <w:bookmarkEnd w:id="35"/>
      <w:bookmarkEnd w:id="36"/>
      <w:bookmarkEnd w:id="37"/>
      <w:r>
        <w:rPr>
          <w:rFonts w:ascii="宋体" w:hAnsi="宋体"/>
          <w:szCs w:val="21"/>
          <w:u w:val="single"/>
        </w:rPr>
        <w:t xml:space="preserve">         </w:t>
      </w:r>
    </w:p>
    <w:p>
      <w:pPr>
        <w:spacing w:line="360" w:lineRule="auto"/>
        <w:ind w:firstLine="440" w:firstLineChars="200"/>
        <w:rPr>
          <w:rFonts w:ascii="宋体" w:hAnsi="宋体"/>
          <w:sz w:val="24"/>
          <w:szCs w:val="24"/>
        </w:rPr>
      </w:pPr>
      <w:r>
        <w:rPr>
          <w:rFonts w:hint="eastAsia" w:ascii="宋体" w:hAnsi="宋体"/>
          <w:szCs w:val="21"/>
        </w:rPr>
        <w:t>电子邮件</w:t>
      </w:r>
      <w:r>
        <w:rPr>
          <w:rFonts w:ascii="宋体" w:hAnsi="宋体"/>
          <w:szCs w:val="21"/>
        </w:rPr>
        <w:t>：</w:t>
      </w:r>
      <w:r>
        <w:rPr>
          <w:rFonts w:ascii="宋体" w:hAnsi="宋体"/>
          <w:szCs w:val="21"/>
          <w:u w:val="single"/>
        </w:rPr>
        <w:t xml:space="preserve">                                     </w:t>
      </w:r>
    </w:p>
    <w:p>
      <w:pPr>
        <w:pStyle w:val="4"/>
        <w:keepNext w:val="0"/>
        <w:keepLines w:val="0"/>
        <w:spacing w:before="0" w:after="0" w:line="360" w:lineRule="auto"/>
        <w:jc w:val="center"/>
        <w:rPr>
          <w:rFonts w:ascii="宋体" w:hAnsi="宋体" w:cs="宋体"/>
          <w:sz w:val="24"/>
        </w:rPr>
      </w:pPr>
      <w:r>
        <w:rPr>
          <w:rFonts w:hint="eastAsia" w:ascii="宋体" w:hAnsi="宋体" w:eastAsia="宋体"/>
          <w:sz w:val="24"/>
          <w:szCs w:val="24"/>
        </w:rPr>
        <w:br w:type="page"/>
      </w:r>
      <w:bookmarkStart w:id="38" w:name="_Toc457748054"/>
      <w:bookmarkStart w:id="39" w:name="_Toc392227908"/>
      <w:bookmarkStart w:id="40" w:name="_Toc458971245"/>
      <w:bookmarkStart w:id="41" w:name="_Toc457748053"/>
      <w:r>
        <w:rPr>
          <w:rFonts w:ascii="宋体" w:hAnsi="宋体"/>
          <w:sz w:val="30"/>
          <w:szCs w:val="30"/>
        </w:rPr>
        <w:t>法定代表人（单位负责人）身份证明</w:t>
      </w:r>
      <w:bookmarkEnd w:id="38"/>
      <w:bookmarkEnd w:id="39"/>
      <w:bookmarkEnd w:id="40"/>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 xml:space="preserve"> 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       经营期限：</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（供应商名称）的法定代表人</w:t>
      </w:r>
      <w:r>
        <w:rPr>
          <w:rFonts w:hint="eastAsia" w:ascii="宋体" w:hAnsi="宋体"/>
          <w:szCs w:val="21"/>
        </w:rPr>
        <w:t>（单位负责人）</w:t>
      </w:r>
      <w:r>
        <w:rPr>
          <w:rFonts w:hint="eastAsia" w:ascii="宋体" w:hAnsi="宋体" w:cs="宋体"/>
          <w:szCs w:val="21"/>
        </w:rPr>
        <w:t>。</w:t>
      </w:r>
    </w:p>
    <w:p>
      <w:pPr>
        <w:spacing w:line="360" w:lineRule="auto"/>
        <w:ind w:firstLine="1540" w:firstLineChars="700"/>
        <w:rPr>
          <w:rFonts w:ascii="宋体" w:hAnsi="宋体" w:cs="宋体"/>
          <w:szCs w:val="21"/>
        </w:rPr>
      </w:pPr>
      <w:r>
        <w:rPr>
          <w:rFonts w:hint="eastAsia" w:ascii="宋体" w:hAnsi="宋体" w:cs="宋体"/>
          <w:szCs w:val="21"/>
        </w:rPr>
        <w:t>特此证明。</w:t>
      </w:r>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ind w:firstLine="880" w:firstLineChars="400"/>
        <w:rPr>
          <w:rFonts w:ascii="宋体" w:hAnsi="宋体"/>
          <w:szCs w:val="21"/>
        </w:rPr>
      </w:pPr>
    </w:p>
    <w:p>
      <w:pPr>
        <w:spacing w:line="360" w:lineRule="auto"/>
        <w:rPr>
          <w:rFonts w:ascii="宋体" w:hAnsi="宋体"/>
          <w:szCs w:val="21"/>
        </w:rPr>
      </w:pPr>
      <w:r>
        <w:rPr>
          <w:rFonts w:hint="eastAsia" w:ascii="宋体" w:hAnsi="宋体"/>
          <w:szCs w:val="21"/>
        </w:rPr>
        <w:t xml:space="preserve">                      法定代表人身份证复印件粘贴处：</w:t>
      </w:r>
    </w:p>
    <w:tbl>
      <w:tblPr>
        <w:tblStyle w:val="13"/>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spacing w:line="360" w:lineRule="auto"/>
        <w:ind w:firstLine="600" w:firstLineChars="200"/>
        <w:jc w:val="center"/>
        <w:outlineLvl w:val="1"/>
        <w:rPr>
          <w:rFonts w:ascii="宋体" w:hAnsi="宋体"/>
          <w:b/>
          <w:sz w:val="30"/>
          <w:szCs w:val="30"/>
        </w:rPr>
      </w:pPr>
      <w:r>
        <w:rPr>
          <w:rFonts w:ascii="宋体" w:hAnsi="宋体"/>
          <w:sz w:val="30"/>
          <w:szCs w:val="30"/>
        </w:rPr>
        <w:br w:type="page"/>
      </w:r>
      <w:bookmarkStart w:id="42" w:name="OLE_LINK1"/>
      <w:bookmarkStart w:id="43" w:name="_Toc458971246"/>
      <w:bookmarkStart w:id="44" w:name="OLE_LINK2"/>
      <w:r>
        <w:rPr>
          <w:rFonts w:ascii="宋体" w:hAnsi="宋体"/>
          <w:b/>
          <w:sz w:val="30"/>
          <w:szCs w:val="30"/>
        </w:rPr>
        <w:t>法定代表人（单位负责人）授权委托书</w:t>
      </w:r>
      <w:bookmarkEnd w:id="42"/>
      <w:bookmarkEnd w:id="43"/>
      <w:bookmarkEnd w:id="44"/>
    </w:p>
    <w:p>
      <w:pPr>
        <w:spacing w:line="360" w:lineRule="auto"/>
        <w:ind w:firstLine="602" w:firstLineChars="200"/>
        <w:jc w:val="center"/>
        <w:rPr>
          <w:rFonts w:hint="eastAsia" w:ascii="宋体" w:hAnsi="宋体"/>
          <w:b/>
          <w:sz w:val="30"/>
          <w:szCs w:val="30"/>
        </w:rPr>
      </w:pPr>
    </w:p>
    <w:p>
      <w:pPr>
        <w:spacing w:line="360" w:lineRule="auto"/>
        <w:jc w:val="left"/>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名称）的法定代表人</w:t>
      </w:r>
      <w:r>
        <w:rPr>
          <w:rFonts w:hint="eastAsia" w:ascii="宋体" w:hAnsi="宋体"/>
          <w:szCs w:val="21"/>
        </w:rPr>
        <w:t>（单位负责人）</w:t>
      </w:r>
      <w:r>
        <w:rPr>
          <w:rFonts w:ascii="宋体" w:hAnsi="宋体"/>
          <w:szCs w:val="21"/>
        </w:rPr>
        <w:t>，现授权</w:t>
      </w:r>
      <w:r>
        <w:rPr>
          <w:rFonts w:hint="eastAsia" w:ascii="宋体" w:hAnsi="宋体"/>
          <w:szCs w:val="21"/>
          <w:u w:val="single"/>
        </w:rPr>
        <w:t xml:space="preserve">          </w:t>
      </w:r>
      <w:r>
        <w:rPr>
          <w:rFonts w:ascii="宋体" w:hAnsi="宋体"/>
          <w:szCs w:val="21"/>
        </w:rPr>
        <w:t>（姓名）为我方</w:t>
      </w:r>
      <w:r>
        <w:rPr>
          <w:rFonts w:hint="eastAsia" w:ascii="宋体" w:hAnsi="宋体"/>
          <w:szCs w:val="21"/>
        </w:rPr>
        <w:t>代理人</w:t>
      </w:r>
      <w:r>
        <w:rPr>
          <w:rFonts w:ascii="宋体" w:hAnsi="宋体"/>
          <w:szCs w:val="21"/>
        </w:rPr>
        <w:t>。</w:t>
      </w:r>
      <w:r>
        <w:rPr>
          <w:rFonts w:hint="eastAsia" w:ascii="宋体" w:hAnsi="宋体"/>
          <w:szCs w:val="21"/>
        </w:rPr>
        <w:t>代理人</w:t>
      </w:r>
      <w:r>
        <w:rPr>
          <w:rFonts w:ascii="宋体" w:hAnsi="宋体"/>
          <w:szCs w:val="21"/>
        </w:rPr>
        <w:t>根据授权，以我方名义签署、澄清、说明、补正、提交、撤回、修改</w:t>
      </w:r>
      <w:r>
        <w:rPr>
          <w:rFonts w:hint="eastAsia" w:asciiTheme="minorEastAsia" w:hAnsiTheme="minorEastAsia" w:eastAsiaTheme="minorEastAsia" w:cstheme="minorEastAsia"/>
          <w:spacing w:val="-2"/>
          <w:sz w:val="22"/>
          <w:szCs w:val="22"/>
          <w:u w:val="single"/>
        </w:rPr>
        <w:t>会议设计搭建直播服务</w:t>
      </w:r>
      <w:bookmarkStart w:id="49" w:name="_GoBack"/>
      <w:bookmarkEnd w:id="49"/>
      <w:r>
        <w:rPr>
          <w:rFonts w:hint="eastAsia" w:ascii="宋体" w:hAnsi="宋体"/>
          <w:szCs w:val="21"/>
        </w:rPr>
        <w:t>响应文件</w:t>
      </w:r>
      <w:r>
        <w:rPr>
          <w:rFonts w:ascii="宋体" w:hAnsi="宋体"/>
          <w:szCs w:val="21"/>
        </w:rPr>
        <w:t>、签订合同和处理有关事宜，其法律后果由我方承担。</w:t>
      </w:r>
    </w:p>
    <w:p>
      <w:pPr>
        <w:spacing w:line="360" w:lineRule="auto"/>
        <w:ind w:firstLine="440" w:firstLineChars="200"/>
        <w:rPr>
          <w:rFonts w:ascii="宋体" w:hAnsi="宋体"/>
          <w:szCs w:val="21"/>
        </w:rPr>
      </w:pPr>
      <w:r>
        <w:rPr>
          <w:rFonts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0" w:firstLineChars="200"/>
        <w:rPr>
          <w:rFonts w:ascii="宋体" w:hAnsi="宋体"/>
          <w:szCs w:val="21"/>
        </w:rPr>
      </w:pPr>
      <w:r>
        <w:rPr>
          <w:rFonts w:hint="eastAsia" w:ascii="宋体" w:hAnsi="宋体"/>
          <w:szCs w:val="21"/>
        </w:rPr>
        <w:t>代理人</w:t>
      </w:r>
      <w:r>
        <w:rPr>
          <w:rFonts w:ascii="宋体" w:hAnsi="宋体"/>
          <w:szCs w:val="21"/>
        </w:rPr>
        <w:t>无转委托权。</w:t>
      </w:r>
    </w:p>
    <w:p>
      <w:pPr>
        <w:spacing w:line="360" w:lineRule="auto"/>
        <w:ind w:firstLine="3740" w:firstLineChars="1700"/>
        <w:rPr>
          <w:rFonts w:ascii="宋体" w:hAnsi="宋体"/>
          <w:szCs w:val="21"/>
        </w:rPr>
      </w:pPr>
    </w:p>
    <w:p>
      <w:pPr>
        <w:spacing w:line="360" w:lineRule="auto"/>
        <w:rPr>
          <w:rFonts w:ascii="宋体" w:hAnsi="宋体" w:cs="宋体"/>
          <w:szCs w:val="21"/>
        </w:rPr>
      </w:pPr>
      <w:r>
        <w:rPr>
          <w:rFonts w:hint="eastAsia" w:ascii="宋体" w:hAnsi="宋体" w:cs="宋体"/>
          <w:szCs w:val="21"/>
        </w:rPr>
        <w:t xml:space="preserve">    供应商名称：</w:t>
      </w:r>
      <w:r>
        <w:rPr>
          <w:rFonts w:hint="eastAsia" w:ascii="宋体" w:hAnsi="宋体"/>
          <w:szCs w:val="21"/>
        </w:rPr>
        <w:t>___________________________</w:t>
      </w:r>
      <w:r>
        <w:rPr>
          <w:rFonts w:hint="eastAsia" w:ascii="宋体" w:hAnsi="宋体" w:cs="宋体"/>
          <w:szCs w:val="21"/>
        </w:rPr>
        <w:t>（盖单位公章）</w:t>
      </w: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u w:val="single"/>
        </w:rPr>
      </w:pPr>
      <w:r>
        <w:rPr>
          <w:rFonts w:hint="eastAsia" w:ascii="宋体" w:hAnsi="宋体" w:cs="宋体"/>
          <w:szCs w:val="21"/>
        </w:rPr>
        <w:t xml:space="preserve">    身份证号码：</w:t>
      </w:r>
      <w:r>
        <w:rPr>
          <w:rFonts w:hint="eastAsia" w:ascii="宋体" w:hAnsi="宋体"/>
          <w:szCs w:val="21"/>
        </w:rPr>
        <w:t>___________________________</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szCs w:val="21"/>
        </w:rPr>
        <w:t>委托代理人</w:t>
      </w:r>
      <w:r>
        <w:rPr>
          <w:rFonts w:hint="eastAsia" w:ascii="宋体" w:hAnsi="宋体" w:cs="宋体"/>
          <w:szCs w:val="21"/>
        </w:rPr>
        <w:t>：</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身份证号码：</w:t>
      </w:r>
      <w:r>
        <w:rPr>
          <w:rFonts w:hint="eastAsia" w:ascii="宋体" w:hAnsi="宋体"/>
          <w:szCs w:val="21"/>
        </w:rPr>
        <w:t>___________________________</w:t>
      </w:r>
    </w:p>
    <w:p>
      <w:pPr>
        <w:pStyle w:val="7"/>
        <w:spacing w:line="360" w:lineRule="auto"/>
        <w:ind w:firstLine="220" w:firstLineChars="100"/>
        <w:jc w:val="right"/>
        <w:rPr>
          <w:rFonts w:hAnsi="宋体" w:cs="宋体"/>
          <w:szCs w:val="21"/>
        </w:rPr>
      </w:pPr>
      <w:r>
        <w:rPr>
          <w:rFonts w:hint="eastAsia" w:hAnsi="宋体" w:cs="宋体"/>
          <w:szCs w:val="21"/>
        </w:rPr>
        <w:t xml:space="preserve"> _____</w:t>
      </w:r>
      <w:r>
        <w:rPr>
          <w:rFonts w:hAnsi="宋体"/>
          <w:szCs w:val="21"/>
        </w:rPr>
        <w:t>年</w:t>
      </w:r>
      <w:r>
        <w:rPr>
          <w:rFonts w:hint="eastAsia" w:hAnsi="宋体"/>
          <w:szCs w:val="21"/>
        </w:rPr>
        <w:t>____</w:t>
      </w:r>
      <w:r>
        <w:rPr>
          <w:rFonts w:hAnsi="宋体"/>
          <w:szCs w:val="21"/>
        </w:rPr>
        <w:t>月</w:t>
      </w:r>
      <w:r>
        <w:rPr>
          <w:rFonts w:hint="eastAsia" w:hAnsi="宋体"/>
          <w:szCs w:val="21"/>
        </w:rPr>
        <w:t>____</w:t>
      </w:r>
      <w:r>
        <w:rPr>
          <w:rFonts w:hAnsi="宋体"/>
          <w:szCs w:val="21"/>
        </w:rPr>
        <w:t>日</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委托代理人身份证复印件粘贴处：</w:t>
      </w:r>
    </w:p>
    <w:tbl>
      <w:tblPr>
        <w:tblStyle w:val="13"/>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pStyle w:val="3"/>
        <w:spacing w:line="413" w:lineRule="exact"/>
        <w:ind w:right="338"/>
        <w:jc w:val="center"/>
      </w:pPr>
      <w:r>
        <w:rPr>
          <w:rFonts w:ascii="宋体" w:hAnsi="宋体" w:eastAsia="宋体"/>
        </w:rPr>
        <w:br w:type="page"/>
      </w:r>
      <w:bookmarkEnd w:id="41"/>
      <w:r>
        <w:rPr>
          <w:w w:val="95"/>
        </w:rPr>
        <w:t>3、报价一览表格</w:t>
      </w:r>
      <w:r>
        <w:rPr>
          <w:spacing w:val="-10"/>
          <w:w w:val="95"/>
        </w:rPr>
        <w:t>式</w:t>
      </w:r>
    </w:p>
    <w:p>
      <w:pPr>
        <w:pStyle w:val="2"/>
        <w:ind w:left="0"/>
        <w:rPr>
          <w:sz w:val="20"/>
        </w:rPr>
      </w:pPr>
    </w:p>
    <w:p>
      <w:pPr>
        <w:pStyle w:val="2"/>
        <w:ind w:left="0"/>
        <w:rPr>
          <w:sz w:val="20"/>
        </w:rPr>
      </w:pPr>
    </w:p>
    <w:p>
      <w:pPr>
        <w:pStyle w:val="2"/>
        <w:spacing w:before="1"/>
        <w:ind w:left="0"/>
        <w:rPr>
          <w:sz w:val="28"/>
        </w:rPr>
      </w:pPr>
    </w:p>
    <w:tbl>
      <w:tblPr>
        <w:tblStyle w:val="13"/>
        <w:tblpPr w:leftFromText="180" w:rightFromText="180" w:vertAnchor="text" w:horzAnchor="page" w:tblpX="1443" w:tblpY="13"/>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
      <w:tblGrid>
        <w:gridCol w:w="2400"/>
        <w:gridCol w:w="2794"/>
        <w:gridCol w:w="227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2400"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服务内容：会议设计搭建直播服务</w:t>
            </w:r>
          </w:p>
        </w:tc>
        <w:tc>
          <w:tcPr>
            <w:tcW w:w="2794"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服务要求：按采购文件要求完成指定内容</w:t>
            </w:r>
          </w:p>
        </w:tc>
        <w:tc>
          <w:tcPr>
            <w:tcW w:w="2270"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服务期限：签订合同之日起3年</w:t>
            </w:r>
          </w:p>
        </w:tc>
        <w:tc>
          <w:tcPr>
            <w:tcW w:w="1483"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单价合计金额(元)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2400" w:type="dxa"/>
            <w:noWrap w:val="0"/>
            <w:vAlign w:val="top"/>
          </w:tcPr>
          <w:p>
            <w:pPr>
              <w:widowControl w:val="0"/>
              <w:spacing w:line="240" w:lineRule="auto"/>
              <w:jc w:val="left"/>
              <w:rPr>
                <w:kern w:val="2"/>
                <w:sz w:val="21"/>
                <w:szCs w:val="22"/>
                <w:lang w:val="en-US" w:eastAsia="zh-CN" w:bidi="ar-SA"/>
              </w:rPr>
            </w:pPr>
          </w:p>
        </w:tc>
        <w:tc>
          <w:tcPr>
            <w:tcW w:w="2794" w:type="dxa"/>
            <w:noWrap w:val="0"/>
            <w:vAlign w:val="top"/>
          </w:tcPr>
          <w:p>
            <w:pPr>
              <w:widowControl w:val="0"/>
              <w:spacing w:line="240" w:lineRule="auto"/>
              <w:jc w:val="left"/>
              <w:rPr>
                <w:kern w:val="2"/>
                <w:sz w:val="21"/>
                <w:szCs w:val="22"/>
                <w:lang w:val="en-US" w:eastAsia="zh-CN" w:bidi="ar-SA"/>
              </w:rPr>
            </w:pPr>
          </w:p>
        </w:tc>
        <w:tc>
          <w:tcPr>
            <w:tcW w:w="2270" w:type="dxa"/>
            <w:noWrap w:val="0"/>
            <w:vAlign w:val="top"/>
          </w:tcPr>
          <w:p>
            <w:pPr>
              <w:widowControl w:val="0"/>
              <w:spacing w:line="240" w:lineRule="auto"/>
              <w:jc w:val="left"/>
              <w:rPr>
                <w:kern w:val="2"/>
                <w:sz w:val="21"/>
                <w:szCs w:val="22"/>
                <w:lang w:val="en-US" w:eastAsia="zh-CN" w:bidi="ar-SA"/>
              </w:rPr>
            </w:pPr>
          </w:p>
        </w:tc>
        <w:tc>
          <w:tcPr>
            <w:tcW w:w="1483" w:type="dxa"/>
            <w:noWrap w:val="0"/>
            <w:vAlign w:val="top"/>
          </w:tcPr>
          <w:p>
            <w:pPr>
              <w:widowControl w:val="0"/>
              <w:spacing w:line="240" w:lineRule="auto"/>
              <w:jc w:val="left"/>
              <w:rPr>
                <w:kern w:val="2"/>
                <w:sz w:val="21"/>
                <w:szCs w:val="22"/>
                <w:lang w:val="en-US" w:eastAsia="zh-CN" w:bidi="ar-SA"/>
              </w:rPr>
            </w:pPr>
          </w:p>
        </w:tc>
      </w:tr>
    </w:tbl>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rPr>
          <w:spacing w:val="-4"/>
        </w:rPr>
      </w:pPr>
    </w:p>
    <w:p>
      <w:pPr>
        <w:spacing w:line="360" w:lineRule="auto"/>
        <w:rPr>
          <w:rFonts w:ascii="宋体" w:hAnsi="宋体"/>
          <w:sz w:val="24"/>
          <w:szCs w:val="24"/>
        </w:rPr>
      </w:pPr>
      <w:r>
        <w:rPr>
          <w:rFonts w:hint="eastAsia" w:ascii="宋体" w:hAnsi="宋体"/>
          <w:sz w:val="24"/>
          <w:szCs w:val="24"/>
        </w:rPr>
        <w:t>说明：（1）“</w:t>
      </w:r>
      <w:r>
        <w:rPr>
          <w:rFonts w:ascii="宋体" w:hAnsi="宋体" w:eastAsia="宋体" w:cs="宋体"/>
          <w:b w:val="0"/>
          <w:color w:val="FF0000"/>
          <w:kern w:val="2"/>
          <w:sz w:val="24"/>
          <w:szCs w:val="22"/>
          <w:lang w:val="en-US" w:eastAsia="zh-CN" w:bidi="ar-SA"/>
        </w:rPr>
        <w:t>单价合计金额</w:t>
      </w:r>
      <w:r>
        <w:rPr>
          <w:rFonts w:hint="eastAsia" w:ascii="宋体" w:hAnsi="宋体"/>
          <w:sz w:val="24"/>
          <w:szCs w:val="24"/>
        </w:rPr>
        <w:t>（元）”指每一包件投标报价，所有价格均系用人民币表示，单位为元，精确到个位数。</w:t>
      </w:r>
      <w:r>
        <w:rPr>
          <w:rFonts w:ascii="宋体" w:hAnsi="宋体" w:eastAsia="宋体" w:cs="宋体"/>
          <w:b/>
          <w:bCs/>
          <w:color w:val="FF0000"/>
          <w:kern w:val="2"/>
          <w:sz w:val="24"/>
          <w:szCs w:val="24"/>
          <w:lang w:val="en-US" w:eastAsia="zh-CN" w:bidi="ar-SA"/>
        </w:rPr>
        <w:t>单价合计金额</w:t>
      </w:r>
      <w:r>
        <w:rPr>
          <w:rFonts w:hint="eastAsia" w:ascii="宋体" w:hAnsi="宋体" w:eastAsia="宋体" w:cs="宋体"/>
          <w:b/>
          <w:bCs/>
          <w:color w:val="FF0000"/>
          <w:kern w:val="2"/>
          <w:sz w:val="24"/>
          <w:szCs w:val="24"/>
          <w:lang w:val="en-US" w:eastAsia="zh-CN" w:bidi="ar-SA"/>
        </w:rPr>
        <w:t>包含“</w:t>
      </w:r>
      <w:r>
        <w:rPr>
          <w:rFonts w:hint="eastAsia" w:ascii="宋体" w:hAnsi="宋体" w:eastAsia="宋体" w:cs="宋体"/>
          <w:b/>
          <w:bCs/>
          <w:i w:val="0"/>
          <w:iCs w:val="0"/>
          <w:color w:val="333333"/>
          <w:kern w:val="0"/>
          <w:sz w:val="24"/>
          <w:szCs w:val="24"/>
          <w:u w:val="none"/>
          <w:lang w:val="en-US" w:eastAsia="zh-CN" w:bidi="ar"/>
        </w:rPr>
        <w:t>制作类</w:t>
      </w:r>
      <w:r>
        <w:rPr>
          <w:rFonts w:hint="eastAsia" w:ascii="宋体" w:hAnsi="宋体" w:eastAsia="宋体" w:cs="宋体"/>
          <w:b/>
          <w:bCs/>
          <w:color w:val="FF0000"/>
          <w:kern w:val="2"/>
          <w:sz w:val="24"/>
          <w:szCs w:val="24"/>
          <w:lang w:val="en-US" w:eastAsia="zh-CN" w:bidi="ar-SA"/>
        </w:rPr>
        <w:t>”、“</w:t>
      </w:r>
      <w:r>
        <w:rPr>
          <w:rFonts w:hint="eastAsia" w:ascii="宋体" w:hAnsi="宋体" w:eastAsia="宋体" w:cs="宋体"/>
          <w:b/>
          <w:bCs/>
          <w:i w:val="0"/>
          <w:iCs w:val="0"/>
          <w:color w:val="333333"/>
          <w:kern w:val="0"/>
          <w:sz w:val="24"/>
          <w:szCs w:val="24"/>
          <w:u w:val="none"/>
          <w:lang w:val="en-US" w:eastAsia="zh-CN" w:bidi="ar"/>
        </w:rPr>
        <w:t>人员类</w:t>
      </w:r>
      <w:r>
        <w:rPr>
          <w:rFonts w:hint="eastAsia" w:ascii="宋体" w:hAnsi="宋体" w:eastAsia="宋体" w:cs="宋体"/>
          <w:b/>
          <w:bCs/>
          <w:color w:val="FF0000"/>
          <w:kern w:val="2"/>
          <w:sz w:val="24"/>
          <w:szCs w:val="24"/>
          <w:lang w:val="en-US" w:eastAsia="zh-CN" w:bidi="ar-SA"/>
        </w:rPr>
        <w:t>”、“</w:t>
      </w:r>
      <w:r>
        <w:rPr>
          <w:rFonts w:hint="eastAsia" w:ascii="宋体" w:hAnsi="宋体" w:eastAsia="宋体" w:cs="宋体"/>
          <w:b/>
          <w:bCs/>
          <w:i w:val="0"/>
          <w:iCs w:val="0"/>
          <w:color w:val="000000"/>
          <w:kern w:val="0"/>
          <w:sz w:val="24"/>
          <w:szCs w:val="24"/>
          <w:u w:val="none"/>
          <w:lang w:val="en-US" w:eastAsia="zh-CN" w:bidi="ar"/>
        </w:rPr>
        <w:t>设备类</w:t>
      </w:r>
      <w:r>
        <w:rPr>
          <w:rFonts w:hint="eastAsia" w:ascii="宋体" w:hAnsi="宋体" w:eastAsia="宋体" w:cs="宋体"/>
          <w:b/>
          <w:bCs/>
          <w:color w:val="FF0000"/>
          <w:kern w:val="2"/>
          <w:sz w:val="24"/>
          <w:szCs w:val="24"/>
          <w:lang w:val="en-US" w:eastAsia="zh-CN" w:bidi="ar-SA"/>
        </w:rPr>
        <w:t>”、“</w:t>
      </w:r>
      <w:r>
        <w:rPr>
          <w:rFonts w:hint="eastAsia" w:ascii="宋体" w:hAnsi="宋体" w:eastAsia="宋体" w:cs="宋体"/>
          <w:b/>
          <w:bCs/>
          <w:i w:val="0"/>
          <w:iCs w:val="0"/>
          <w:color w:val="333333"/>
          <w:kern w:val="0"/>
          <w:sz w:val="24"/>
          <w:szCs w:val="24"/>
          <w:u w:val="none"/>
          <w:lang w:val="en-US" w:eastAsia="zh-CN" w:bidi="ar"/>
        </w:rPr>
        <w:t>交通住宿类</w:t>
      </w:r>
      <w:r>
        <w:rPr>
          <w:rFonts w:hint="eastAsia" w:ascii="宋体" w:hAnsi="宋体" w:eastAsia="宋体" w:cs="宋体"/>
          <w:b/>
          <w:bCs/>
          <w:color w:val="FF0000"/>
          <w:kern w:val="2"/>
          <w:sz w:val="24"/>
          <w:szCs w:val="24"/>
          <w:lang w:val="en-US" w:eastAsia="zh-CN" w:bidi="ar-SA"/>
        </w:rPr>
        <w:t>”、“</w:t>
      </w:r>
      <w:r>
        <w:rPr>
          <w:rFonts w:hint="eastAsia" w:ascii="宋体" w:hAnsi="宋体" w:eastAsia="宋体" w:cs="宋体"/>
          <w:b/>
          <w:bCs/>
          <w:i w:val="0"/>
          <w:iCs w:val="0"/>
          <w:color w:val="333333"/>
          <w:kern w:val="0"/>
          <w:sz w:val="24"/>
          <w:szCs w:val="24"/>
          <w:u w:val="none"/>
          <w:lang w:val="en-US" w:eastAsia="zh-CN" w:bidi="ar"/>
        </w:rPr>
        <w:t>其他类</w:t>
      </w:r>
      <w:r>
        <w:rPr>
          <w:rFonts w:hint="eastAsia" w:ascii="宋体" w:hAnsi="宋体" w:eastAsia="宋体" w:cs="宋体"/>
          <w:b/>
          <w:bCs/>
          <w:color w:val="FF0000"/>
          <w:kern w:val="2"/>
          <w:sz w:val="24"/>
          <w:szCs w:val="24"/>
          <w:lang w:val="en-US" w:eastAsia="zh-CN" w:bidi="ar-SA"/>
        </w:rPr>
        <w:t>”报价之和。</w:t>
      </w:r>
    </w:p>
    <w:p>
      <w:pPr>
        <w:spacing w:line="360" w:lineRule="auto"/>
        <w:ind w:firstLine="600" w:firstLineChars="250"/>
        <w:rPr>
          <w:rFonts w:ascii="宋体" w:hAnsi="宋体"/>
          <w:sz w:val="24"/>
          <w:szCs w:val="24"/>
        </w:rPr>
      </w:pPr>
      <w:r>
        <w:rPr>
          <w:rFonts w:hint="eastAsia" w:ascii="宋体" w:hAnsi="宋体"/>
          <w:sz w:val="24"/>
          <w:szCs w:val="24"/>
        </w:rPr>
        <w:t>（2）“服务内容”、“服务要求”、“</w:t>
      </w:r>
      <w:r>
        <w:rPr>
          <w:rFonts w:hint="eastAsia" w:ascii="宋体" w:hAnsi="宋体" w:cs="宋体"/>
          <w:sz w:val="24"/>
          <w:szCs w:val="24"/>
        </w:rPr>
        <w:t>服务期限</w:t>
      </w:r>
      <w:r>
        <w:rPr>
          <w:rFonts w:hint="eastAsia" w:ascii="宋体" w:hAnsi="宋体"/>
          <w:sz w:val="24"/>
          <w:szCs w:val="24"/>
        </w:rPr>
        <w:t>”：供应商只需填写“响应”。</w:t>
      </w:r>
    </w:p>
    <w:p>
      <w:pPr>
        <w:spacing w:line="360" w:lineRule="auto"/>
        <w:ind w:firstLine="600" w:firstLineChars="250"/>
        <w:rPr>
          <w:rFonts w:ascii="宋体" w:hAnsi="宋体"/>
          <w:sz w:val="24"/>
          <w:szCs w:val="24"/>
        </w:rPr>
      </w:pPr>
      <w:r>
        <w:rPr>
          <w:rFonts w:hint="eastAsia" w:ascii="宋体" w:hAnsi="宋体"/>
          <w:sz w:val="24"/>
          <w:szCs w:val="24"/>
        </w:rPr>
        <w:t>（3）供应商应按照《采购需求》和《供应商须知》的要求报价。</w:t>
      </w:r>
    </w:p>
    <w:p>
      <w:pPr>
        <w:pStyle w:val="2"/>
        <w:spacing w:before="66" w:line="364" w:lineRule="auto"/>
        <w:ind w:right="418"/>
      </w:pPr>
    </w:p>
    <w:p>
      <w:pPr>
        <w:pStyle w:val="19"/>
        <w:numPr>
          <w:ilvl w:val="0"/>
          <w:numId w:val="0"/>
        </w:numPr>
        <w:tabs>
          <w:tab w:val="left" w:pos="1529"/>
          <w:tab w:val="left" w:pos="5847"/>
        </w:tabs>
        <w:spacing w:before="160" w:after="0" w:line="364" w:lineRule="auto"/>
        <w:ind w:right="1858" w:rightChars="0"/>
        <w:jc w:val="left"/>
        <w:rPr>
          <w:sz w:val="24"/>
        </w:rPr>
      </w:pPr>
      <w:r>
        <w:pict>
          <v:line id="_x0000_s1030" o:spid="_x0000_s1030" o:spt="20" style="position:absolute;left:0pt;margin-left:169.25pt;margin-top:68.65pt;height:0pt;width:181.65pt;mso-position-horizontal-relative:page;z-index:-16837632;mso-width-relative:page;mso-height-relative:page;" stroked="t" coordsize="21600,21600">
            <v:path arrowok="t"/>
            <v:fill focussize="0,0"/>
            <v:stroke color="#000000"/>
            <v:imagedata o:title=""/>
            <o:lock v:ext="edit"/>
          </v:line>
        </w:pict>
      </w:r>
      <w:r>
        <w:rPr>
          <w:rFonts w:hint="eastAsia"/>
          <w:spacing w:val="-2"/>
          <w:sz w:val="24"/>
          <w:lang w:val="en-US" w:eastAsia="zh-CN"/>
        </w:rPr>
        <w:t>（2）</w:t>
      </w:r>
      <w:r>
        <w:rPr>
          <w:spacing w:val="-2"/>
          <w:sz w:val="24"/>
        </w:rPr>
        <w:t>供应商应按照《采购需求》和《供应商须知》的要求报价。</w:t>
      </w:r>
    </w:p>
    <w:p>
      <w:pPr>
        <w:pStyle w:val="19"/>
        <w:numPr>
          <w:ilvl w:val="0"/>
          <w:numId w:val="0"/>
        </w:numPr>
        <w:tabs>
          <w:tab w:val="left" w:pos="1529"/>
          <w:tab w:val="left" w:pos="5847"/>
        </w:tabs>
        <w:spacing w:before="160" w:after="0" w:line="364" w:lineRule="auto"/>
        <w:ind w:right="1858" w:rightChars="0"/>
        <w:jc w:val="left"/>
        <w:rPr>
          <w:sz w:val="24"/>
        </w:rPr>
      </w:pPr>
      <w:r>
        <w:rPr>
          <w:spacing w:val="-2"/>
          <w:sz w:val="24"/>
        </w:rPr>
        <w:t>供应商授权代表签字或</w:t>
      </w:r>
      <w:r>
        <w:rPr>
          <w:spacing w:val="-2"/>
          <w:sz w:val="24"/>
          <w:u w:val="single"/>
        </w:rPr>
        <w:t>盖章：</w:t>
      </w:r>
      <w:r>
        <w:rPr>
          <w:sz w:val="24"/>
          <w:u w:val="single"/>
        </w:rPr>
        <w:tab/>
      </w:r>
      <w:r>
        <w:rPr>
          <w:spacing w:val="15840"/>
          <w:sz w:val="24"/>
        </w:rPr>
        <w:t xml:space="preserve"> </w:t>
      </w:r>
      <w:r>
        <w:rPr>
          <w:spacing w:val="-2"/>
          <w:sz w:val="24"/>
        </w:rPr>
        <w:t>供应商（公章）：</w:t>
      </w:r>
    </w:p>
    <w:p>
      <w:pPr>
        <w:pStyle w:val="2"/>
        <w:spacing w:line="306" w:lineRule="exact"/>
        <w:ind w:left="0" w:leftChars="0" w:firstLine="0" w:firstLineChars="0"/>
      </w:pPr>
      <w:r>
        <w:rPr>
          <w:spacing w:val="-2"/>
        </w:rPr>
        <w:t>日期：年</w:t>
      </w:r>
      <w:r>
        <w:rPr>
          <w:rFonts w:hint="eastAsia"/>
          <w:spacing w:val="-2"/>
          <w:lang w:val="en-US" w:eastAsia="zh-CN"/>
        </w:rPr>
        <w:t xml:space="preserve"> </w:t>
      </w:r>
      <w:r>
        <w:rPr>
          <w:spacing w:val="-2"/>
        </w:rPr>
        <w:t>月</w:t>
      </w:r>
      <w:r>
        <w:rPr>
          <w:rFonts w:hint="eastAsia"/>
          <w:spacing w:val="-2"/>
          <w:lang w:val="en-US" w:eastAsia="zh-CN"/>
        </w:rPr>
        <w:t xml:space="preserve"> </w:t>
      </w:r>
      <w:r>
        <w:rPr>
          <w:spacing w:val="-2"/>
        </w:rPr>
        <w:t>日</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4"/>
        <w:keepNext w:val="0"/>
        <w:keepLines w:val="0"/>
        <w:spacing w:before="0" w:after="0" w:line="360" w:lineRule="auto"/>
        <w:jc w:val="center"/>
        <w:rPr>
          <w:rFonts w:ascii="宋体" w:hAnsi="宋体" w:eastAsia="宋体"/>
          <w:sz w:val="30"/>
          <w:szCs w:val="30"/>
        </w:rPr>
      </w:pPr>
      <w:bookmarkStart w:id="45" w:name="_Toc392227915"/>
      <w:bookmarkStart w:id="46" w:name="_Toc457748058"/>
      <w:bookmarkStart w:id="47" w:name="_Toc458971251"/>
      <w:r>
        <w:rPr>
          <w:rFonts w:ascii="宋体" w:hAnsi="宋体" w:eastAsia="宋体"/>
          <w:sz w:val="30"/>
          <w:szCs w:val="30"/>
        </w:rPr>
        <w:t>资格和履约能力</w:t>
      </w:r>
      <w:r>
        <w:rPr>
          <w:rFonts w:hint="eastAsia" w:ascii="宋体" w:hAnsi="宋体" w:eastAsia="宋体"/>
          <w:sz w:val="30"/>
          <w:szCs w:val="30"/>
        </w:rPr>
        <w:t>证明</w:t>
      </w:r>
      <w:r>
        <w:rPr>
          <w:rFonts w:ascii="宋体" w:hAnsi="宋体" w:eastAsia="宋体"/>
          <w:sz w:val="30"/>
          <w:szCs w:val="30"/>
        </w:rPr>
        <w:t>资料</w:t>
      </w:r>
      <w:bookmarkEnd w:id="45"/>
      <w:bookmarkEnd w:id="46"/>
      <w:bookmarkEnd w:id="47"/>
    </w:p>
    <w:p>
      <w:pPr>
        <w:pStyle w:val="20"/>
        <w:spacing w:before="3"/>
        <w:ind w:left="107" w:firstLine="240" w:firstLineChars="100"/>
        <w:rPr>
          <w:rFonts w:hint="eastAsia"/>
          <w:sz w:val="24"/>
          <w:szCs w:val="24"/>
          <w:lang w:val="en-US" w:eastAsia="zh-CN"/>
        </w:rPr>
      </w:pP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276" w:lineRule="auto"/>
        <w:jc w:val="both"/>
        <w:rPr>
          <w:rFonts w:hint="eastAsia" w:ascii="宋体" w:hAnsi="宋体"/>
          <w:b/>
          <w:bCs/>
          <w:sz w:val="28"/>
          <w:szCs w:val="28"/>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pPr>
      <w:r>
        <w:rPr>
          <w:w w:val="95"/>
        </w:rPr>
        <w:t>供应商近三年以来类似项目一览</w:t>
      </w:r>
      <w:r>
        <w:rPr>
          <w:spacing w:val="-10"/>
          <w:w w:val="95"/>
        </w:rPr>
        <w:t>表</w:t>
      </w:r>
    </w:p>
    <w:p>
      <w:pPr>
        <w:pStyle w:val="2"/>
        <w:ind w:left="0"/>
        <w:rPr>
          <w:rFonts w:ascii="Microsoft JhengHei"/>
          <w:b/>
          <w:sz w:val="20"/>
        </w:rPr>
      </w:pPr>
    </w:p>
    <w:p>
      <w:pPr>
        <w:pStyle w:val="2"/>
        <w:spacing w:before="16"/>
        <w:ind w:left="0"/>
        <w:rPr>
          <w:rFonts w:ascii="Microsoft JhengHei"/>
          <w:b/>
          <w:sz w:val="10"/>
        </w:rPr>
      </w:pPr>
    </w:p>
    <w:tbl>
      <w:tblPr>
        <w:tblStyle w:val="13"/>
        <w:tblW w:w="938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679"/>
        <w:gridCol w:w="1134"/>
        <w:gridCol w:w="1134"/>
        <w:gridCol w:w="1134"/>
        <w:gridCol w:w="1357"/>
        <w:gridCol w:w="1194"/>
        <w:gridCol w:w="851"/>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676" w:type="dxa"/>
            <w:vMerge w:val="restart"/>
          </w:tcPr>
          <w:p>
            <w:pPr>
              <w:pStyle w:val="20"/>
              <w:spacing w:before="7"/>
              <w:rPr>
                <w:rFonts w:ascii="Microsoft JhengHei"/>
                <w:b/>
                <w:sz w:val="16"/>
              </w:rPr>
            </w:pPr>
          </w:p>
          <w:p>
            <w:pPr>
              <w:pStyle w:val="20"/>
              <w:spacing w:line="364" w:lineRule="auto"/>
              <w:ind w:left="218" w:right="207"/>
              <w:rPr>
                <w:sz w:val="24"/>
              </w:rPr>
            </w:pPr>
            <w:r>
              <w:rPr>
                <w:spacing w:val="-10"/>
                <w:sz w:val="24"/>
              </w:rPr>
              <w:t>序号</w:t>
            </w:r>
          </w:p>
        </w:tc>
        <w:tc>
          <w:tcPr>
            <w:tcW w:w="679" w:type="dxa"/>
            <w:vMerge w:val="restart"/>
          </w:tcPr>
          <w:p>
            <w:pPr>
              <w:pStyle w:val="20"/>
              <w:spacing w:before="7"/>
              <w:rPr>
                <w:rFonts w:ascii="Microsoft JhengHei"/>
                <w:b/>
                <w:sz w:val="16"/>
              </w:rPr>
            </w:pPr>
          </w:p>
          <w:p>
            <w:pPr>
              <w:pStyle w:val="20"/>
              <w:spacing w:line="364" w:lineRule="auto"/>
              <w:ind w:left="219" w:right="207"/>
              <w:rPr>
                <w:sz w:val="24"/>
              </w:rPr>
            </w:pPr>
            <w:r>
              <w:rPr>
                <w:spacing w:val="-10"/>
                <w:sz w:val="24"/>
              </w:rPr>
              <w:t>年份</w:t>
            </w:r>
          </w:p>
        </w:tc>
        <w:tc>
          <w:tcPr>
            <w:tcW w:w="1134" w:type="dxa"/>
            <w:vMerge w:val="restart"/>
          </w:tcPr>
          <w:p>
            <w:pPr>
              <w:pStyle w:val="20"/>
              <w:spacing w:before="7"/>
              <w:rPr>
                <w:rFonts w:ascii="Microsoft JhengHei"/>
                <w:b/>
                <w:sz w:val="16"/>
              </w:rPr>
            </w:pPr>
          </w:p>
          <w:p>
            <w:pPr>
              <w:pStyle w:val="20"/>
              <w:spacing w:line="364" w:lineRule="auto"/>
              <w:ind w:left="108" w:right="295"/>
              <w:rPr>
                <w:sz w:val="24"/>
              </w:rPr>
            </w:pPr>
            <w:r>
              <w:rPr>
                <w:spacing w:val="-4"/>
                <w:sz w:val="24"/>
              </w:rPr>
              <w:t>项目名</w:t>
            </w:r>
            <w:r>
              <w:rPr>
                <w:spacing w:val="-10"/>
                <w:sz w:val="24"/>
              </w:rPr>
              <w:t>称</w:t>
            </w:r>
          </w:p>
        </w:tc>
        <w:tc>
          <w:tcPr>
            <w:tcW w:w="1134" w:type="dxa"/>
            <w:vMerge w:val="restart"/>
          </w:tcPr>
          <w:p>
            <w:pPr>
              <w:pStyle w:val="20"/>
              <w:spacing w:before="7"/>
              <w:rPr>
                <w:rFonts w:ascii="Microsoft JhengHei"/>
                <w:b/>
                <w:sz w:val="16"/>
              </w:rPr>
            </w:pPr>
          </w:p>
          <w:p>
            <w:pPr>
              <w:pStyle w:val="20"/>
              <w:spacing w:line="364" w:lineRule="auto"/>
              <w:ind w:left="107" w:right="294"/>
              <w:rPr>
                <w:sz w:val="24"/>
              </w:rPr>
            </w:pPr>
            <w:r>
              <w:rPr>
                <w:spacing w:val="-4"/>
                <w:sz w:val="24"/>
              </w:rPr>
              <w:t>项目内</w:t>
            </w:r>
            <w:r>
              <w:rPr>
                <w:spacing w:val="-10"/>
                <w:sz w:val="24"/>
              </w:rPr>
              <w:t>容</w:t>
            </w:r>
          </w:p>
        </w:tc>
        <w:tc>
          <w:tcPr>
            <w:tcW w:w="1134" w:type="dxa"/>
            <w:vMerge w:val="restart"/>
          </w:tcPr>
          <w:p>
            <w:pPr>
              <w:pStyle w:val="20"/>
              <w:spacing w:before="7"/>
              <w:rPr>
                <w:rFonts w:ascii="Microsoft JhengHei"/>
                <w:b/>
                <w:sz w:val="16"/>
              </w:rPr>
            </w:pPr>
          </w:p>
          <w:p>
            <w:pPr>
              <w:pStyle w:val="20"/>
              <w:spacing w:line="364" w:lineRule="auto"/>
              <w:ind w:left="107" w:right="294"/>
              <w:rPr>
                <w:sz w:val="24"/>
              </w:rPr>
            </w:pPr>
            <w:r>
              <w:rPr>
                <w:spacing w:val="-4"/>
                <w:sz w:val="24"/>
              </w:rPr>
              <w:t>服务时</w:t>
            </w:r>
            <w:r>
              <w:rPr>
                <w:spacing w:val="-10"/>
                <w:sz w:val="24"/>
              </w:rPr>
              <w:t>间</w:t>
            </w:r>
          </w:p>
        </w:tc>
        <w:tc>
          <w:tcPr>
            <w:tcW w:w="1357" w:type="dxa"/>
            <w:vMerge w:val="restart"/>
          </w:tcPr>
          <w:p>
            <w:pPr>
              <w:pStyle w:val="20"/>
              <w:spacing w:before="7"/>
              <w:rPr>
                <w:rFonts w:ascii="Microsoft JhengHei"/>
                <w:b/>
                <w:sz w:val="16"/>
              </w:rPr>
            </w:pPr>
          </w:p>
          <w:p>
            <w:pPr>
              <w:pStyle w:val="20"/>
              <w:ind w:left="198"/>
              <w:rPr>
                <w:sz w:val="24"/>
              </w:rPr>
            </w:pPr>
            <w:r>
              <w:rPr>
                <w:spacing w:val="-3"/>
                <w:sz w:val="24"/>
              </w:rPr>
              <w:t>合同金额</w:t>
            </w:r>
          </w:p>
          <w:p>
            <w:pPr>
              <w:pStyle w:val="20"/>
              <w:spacing w:before="159"/>
              <w:ind w:left="198"/>
              <w:rPr>
                <w:sz w:val="24"/>
              </w:rPr>
            </w:pPr>
            <w:r>
              <w:rPr>
                <w:sz w:val="24"/>
              </w:rPr>
              <w:t>（万元</w:t>
            </w:r>
            <w:r>
              <w:rPr>
                <w:spacing w:val="-10"/>
                <w:sz w:val="24"/>
              </w:rPr>
              <w:t>）</w:t>
            </w:r>
          </w:p>
        </w:tc>
        <w:tc>
          <w:tcPr>
            <w:tcW w:w="3270" w:type="dxa"/>
            <w:gridSpan w:val="3"/>
          </w:tcPr>
          <w:p>
            <w:pPr>
              <w:pStyle w:val="20"/>
              <w:spacing w:before="3"/>
              <w:ind w:left="1141" w:right="1131"/>
              <w:jc w:val="center"/>
              <w:rPr>
                <w:sz w:val="24"/>
              </w:rPr>
            </w:pPr>
            <w:r>
              <w:rPr>
                <w:spacing w:val="-3"/>
                <w:sz w:val="24"/>
              </w:rPr>
              <w:t>用户情况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76" w:type="dxa"/>
            <w:vMerge w:val="continue"/>
            <w:tcBorders>
              <w:top w:val="nil"/>
            </w:tcBorders>
          </w:tcPr>
          <w:p>
            <w:pPr>
              <w:rPr>
                <w:sz w:val="2"/>
                <w:szCs w:val="2"/>
              </w:rPr>
            </w:pPr>
          </w:p>
        </w:tc>
        <w:tc>
          <w:tcPr>
            <w:tcW w:w="679"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357" w:type="dxa"/>
            <w:vMerge w:val="continue"/>
            <w:tcBorders>
              <w:top w:val="nil"/>
            </w:tcBorders>
          </w:tcPr>
          <w:p>
            <w:pPr>
              <w:rPr>
                <w:sz w:val="2"/>
                <w:szCs w:val="2"/>
              </w:rPr>
            </w:pPr>
          </w:p>
        </w:tc>
        <w:tc>
          <w:tcPr>
            <w:tcW w:w="1194" w:type="dxa"/>
          </w:tcPr>
          <w:p>
            <w:pPr>
              <w:pStyle w:val="20"/>
              <w:spacing w:before="3"/>
              <w:ind w:left="117"/>
              <w:rPr>
                <w:sz w:val="24"/>
              </w:rPr>
            </w:pPr>
            <w:r>
              <w:rPr>
                <w:spacing w:val="-3"/>
                <w:sz w:val="24"/>
              </w:rPr>
              <w:t>单位名称</w:t>
            </w:r>
          </w:p>
        </w:tc>
        <w:tc>
          <w:tcPr>
            <w:tcW w:w="851" w:type="dxa"/>
          </w:tcPr>
          <w:p>
            <w:pPr>
              <w:pStyle w:val="20"/>
              <w:spacing w:before="3"/>
              <w:ind w:left="170" w:right="161"/>
              <w:jc w:val="center"/>
              <w:rPr>
                <w:sz w:val="24"/>
              </w:rPr>
            </w:pPr>
            <w:r>
              <w:rPr>
                <w:spacing w:val="-5"/>
                <w:sz w:val="24"/>
              </w:rPr>
              <w:t>经办</w:t>
            </w:r>
          </w:p>
          <w:p>
            <w:pPr>
              <w:pStyle w:val="20"/>
              <w:spacing w:before="160"/>
              <w:ind w:left="9"/>
              <w:jc w:val="center"/>
              <w:rPr>
                <w:sz w:val="24"/>
              </w:rPr>
            </w:pPr>
            <w:r>
              <w:rPr>
                <w:sz w:val="24"/>
              </w:rPr>
              <w:t>人</w:t>
            </w:r>
          </w:p>
        </w:tc>
        <w:tc>
          <w:tcPr>
            <w:tcW w:w="1225" w:type="dxa"/>
          </w:tcPr>
          <w:p>
            <w:pPr>
              <w:pStyle w:val="20"/>
              <w:spacing w:before="16"/>
              <w:rPr>
                <w:rFonts w:ascii="Microsoft JhengHei"/>
                <w:b/>
                <w:sz w:val="12"/>
              </w:rPr>
            </w:pPr>
          </w:p>
          <w:p>
            <w:pPr>
              <w:pStyle w:val="20"/>
              <w:ind w:left="132"/>
              <w:rPr>
                <w:sz w:val="24"/>
              </w:rPr>
            </w:pPr>
            <w:r>
              <w:rPr>
                <w:spacing w:val="-3"/>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20"/>
              <w:spacing w:before="84"/>
              <w:ind w:left="10"/>
              <w:jc w:val="center"/>
              <w:rPr>
                <w:sz w:val="24"/>
              </w:rPr>
            </w:pPr>
            <w:r>
              <w:rPr>
                <w:sz w:val="24"/>
              </w:rPr>
              <w:t>1</w:t>
            </w:r>
          </w:p>
        </w:tc>
        <w:tc>
          <w:tcPr>
            <w:tcW w:w="679" w:type="dxa"/>
          </w:tcPr>
          <w:p>
            <w:pPr>
              <w:pStyle w:val="20"/>
              <w:rPr>
                <w:rFonts w:ascii="Times New Roman"/>
                <w:sz w:val="24"/>
              </w:rPr>
            </w:pPr>
          </w:p>
        </w:tc>
        <w:tc>
          <w:tcPr>
            <w:tcW w:w="1134" w:type="dxa"/>
          </w:tcPr>
          <w:p>
            <w:pPr>
              <w:pStyle w:val="20"/>
              <w:rPr>
                <w:rFonts w:ascii="Times New Roman"/>
                <w:sz w:val="24"/>
              </w:rPr>
            </w:pPr>
          </w:p>
        </w:tc>
        <w:tc>
          <w:tcPr>
            <w:tcW w:w="1134" w:type="dxa"/>
          </w:tcPr>
          <w:p>
            <w:pPr>
              <w:pStyle w:val="20"/>
              <w:rPr>
                <w:rFonts w:ascii="Times New Roman"/>
                <w:sz w:val="24"/>
              </w:rPr>
            </w:pPr>
          </w:p>
        </w:tc>
        <w:tc>
          <w:tcPr>
            <w:tcW w:w="1134" w:type="dxa"/>
          </w:tcPr>
          <w:p>
            <w:pPr>
              <w:pStyle w:val="20"/>
              <w:rPr>
                <w:rFonts w:ascii="Times New Roman"/>
                <w:sz w:val="24"/>
              </w:rPr>
            </w:pPr>
          </w:p>
        </w:tc>
        <w:tc>
          <w:tcPr>
            <w:tcW w:w="1357" w:type="dxa"/>
          </w:tcPr>
          <w:p>
            <w:pPr>
              <w:pStyle w:val="20"/>
              <w:rPr>
                <w:rFonts w:ascii="Times New Roman"/>
                <w:sz w:val="24"/>
              </w:rPr>
            </w:pPr>
          </w:p>
        </w:tc>
        <w:tc>
          <w:tcPr>
            <w:tcW w:w="1194" w:type="dxa"/>
          </w:tcPr>
          <w:p>
            <w:pPr>
              <w:pStyle w:val="20"/>
              <w:rPr>
                <w:rFonts w:ascii="Times New Roman"/>
                <w:sz w:val="24"/>
              </w:rPr>
            </w:pPr>
          </w:p>
        </w:tc>
        <w:tc>
          <w:tcPr>
            <w:tcW w:w="851" w:type="dxa"/>
          </w:tcPr>
          <w:p>
            <w:pPr>
              <w:pStyle w:val="20"/>
              <w:rPr>
                <w:rFonts w:ascii="Times New Roman"/>
                <w:sz w:val="24"/>
              </w:rPr>
            </w:pPr>
          </w:p>
        </w:tc>
        <w:tc>
          <w:tcPr>
            <w:tcW w:w="1225"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20"/>
              <w:spacing w:before="84"/>
              <w:ind w:left="10"/>
              <w:jc w:val="center"/>
              <w:rPr>
                <w:sz w:val="24"/>
              </w:rPr>
            </w:pPr>
            <w:r>
              <w:rPr>
                <w:sz w:val="24"/>
              </w:rPr>
              <w:t>2</w:t>
            </w:r>
          </w:p>
        </w:tc>
        <w:tc>
          <w:tcPr>
            <w:tcW w:w="679" w:type="dxa"/>
          </w:tcPr>
          <w:p>
            <w:pPr>
              <w:pStyle w:val="20"/>
              <w:rPr>
                <w:rFonts w:ascii="Times New Roman"/>
                <w:sz w:val="24"/>
              </w:rPr>
            </w:pPr>
          </w:p>
        </w:tc>
        <w:tc>
          <w:tcPr>
            <w:tcW w:w="1134" w:type="dxa"/>
          </w:tcPr>
          <w:p>
            <w:pPr>
              <w:pStyle w:val="20"/>
              <w:rPr>
                <w:rFonts w:ascii="Times New Roman"/>
                <w:sz w:val="24"/>
              </w:rPr>
            </w:pPr>
          </w:p>
        </w:tc>
        <w:tc>
          <w:tcPr>
            <w:tcW w:w="1134" w:type="dxa"/>
          </w:tcPr>
          <w:p>
            <w:pPr>
              <w:pStyle w:val="20"/>
              <w:rPr>
                <w:rFonts w:ascii="Times New Roman"/>
                <w:sz w:val="24"/>
              </w:rPr>
            </w:pPr>
          </w:p>
        </w:tc>
        <w:tc>
          <w:tcPr>
            <w:tcW w:w="1134" w:type="dxa"/>
          </w:tcPr>
          <w:p>
            <w:pPr>
              <w:pStyle w:val="20"/>
              <w:rPr>
                <w:rFonts w:ascii="Times New Roman"/>
                <w:sz w:val="24"/>
              </w:rPr>
            </w:pPr>
          </w:p>
        </w:tc>
        <w:tc>
          <w:tcPr>
            <w:tcW w:w="1357" w:type="dxa"/>
          </w:tcPr>
          <w:p>
            <w:pPr>
              <w:pStyle w:val="20"/>
              <w:rPr>
                <w:rFonts w:ascii="Times New Roman"/>
                <w:sz w:val="24"/>
              </w:rPr>
            </w:pPr>
          </w:p>
        </w:tc>
        <w:tc>
          <w:tcPr>
            <w:tcW w:w="1194" w:type="dxa"/>
          </w:tcPr>
          <w:p>
            <w:pPr>
              <w:pStyle w:val="20"/>
              <w:rPr>
                <w:rFonts w:ascii="Times New Roman"/>
                <w:sz w:val="24"/>
              </w:rPr>
            </w:pPr>
          </w:p>
        </w:tc>
        <w:tc>
          <w:tcPr>
            <w:tcW w:w="851" w:type="dxa"/>
          </w:tcPr>
          <w:p>
            <w:pPr>
              <w:pStyle w:val="20"/>
              <w:rPr>
                <w:rFonts w:ascii="Times New Roman"/>
                <w:sz w:val="24"/>
              </w:rPr>
            </w:pPr>
          </w:p>
        </w:tc>
        <w:tc>
          <w:tcPr>
            <w:tcW w:w="1225"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20"/>
              <w:spacing w:before="84"/>
              <w:ind w:left="10"/>
              <w:jc w:val="center"/>
              <w:rPr>
                <w:sz w:val="24"/>
              </w:rPr>
            </w:pPr>
            <w:r>
              <w:rPr>
                <w:sz w:val="24"/>
              </w:rPr>
              <w:t>3</w:t>
            </w:r>
          </w:p>
        </w:tc>
        <w:tc>
          <w:tcPr>
            <w:tcW w:w="679" w:type="dxa"/>
          </w:tcPr>
          <w:p>
            <w:pPr>
              <w:pStyle w:val="20"/>
              <w:rPr>
                <w:rFonts w:ascii="Times New Roman"/>
                <w:sz w:val="24"/>
              </w:rPr>
            </w:pPr>
          </w:p>
        </w:tc>
        <w:tc>
          <w:tcPr>
            <w:tcW w:w="1134" w:type="dxa"/>
          </w:tcPr>
          <w:p>
            <w:pPr>
              <w:pStyle w:val="20"/>
              <w:rPr>
                <w:rFonts w:ascii="Times New Roman"/>
                <w:sz w:val="24"/>
              </w:rPr>
            </w:pPr>
          </w:p>
        </w:tc>
        <w:tc>
          <w:tcPr>
            <w:tcW w:w="1134" w:type="dxa"/>
          </w:tcPr>
          <w:p>
            <w:pPr>
              <w:pStyle w:val="20"/>
              <w:rPr>
                <w:rFonts w:ascii="Times New Roman"/>
                <w:sz w:val="24"/>
              </w:rPr>
            </w:pPr>
          </w:p>
        </w:tc>
        <w:tc>
          <w:tcPr>
            <w:tcW w:w="1134" w:type="dxa"/>
          </w:tcPr>
          <w:p>
            <w:pPr>
              <w:pStyle w:val="20"/>
              <w:rPr>
                <w:rFonts w:ascii="Times New Roman"/>
                <w:sz w:val="24"/>
              </w:rPr>
            </w:pPr>
          </w:p>
        </w:tc>
        <w:tc>
          <w:tcPr>
            <w:tcW w:w="1357" w:type="dxa"/>
          </w:tcPr>
          <w:p>
            <w:pPr>
              <w:pStyle w:val="20"/>
              <w:rPr>
                <w:rFonts w:ascii="Times New Roman"/>
                <w:sz w:val="24"/>
              </w:rPr>
            </w:pPr>
          </w:p>
        </w:tc>
        <w:tc>
          <w:tcPr>
            <w:tcW w:w="1194" w:type="dxa"/>
          </w:tcPr>
          <w:p>
            <w:pPr>
              <w:pStyle w:val="20"/>
              <w:rPr>
                <w:rFonts w:ascii="Times New Roman"/>
                <w:sz w:val="24"/>
              </w:rPr>
            </w:pPr>
          </w:p>
        </w:tc>
        <w:tc>
          <w:tcPr>
            <w:tcW w:w="851" w:type="dxa"/>
          </w:tcPr>
          <w:p>
            <w:pPr>
              <w:pStyle w:val="20"/>
              <w:rPr>
                <w:rFonts w:ascii="Times New Roman"/>
                <w:sz w:val="24"/>
              </w:rPr>
            </w:pPr>
          </w:p>
        </w:tc>
        <w:tc>
          <w:tcPr>
            <w:tcW w:w="1225"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20"/>
              <w:spacing w:before="84"/>
              <w:ind w:left="10"/>
              <w:jc w:val="center"/>
              <w:rPr>
                <w:sz w:val="24"/>
              </w:rPr>
            </w:pPr>
            <w:r>
              <w:rPr>
                <w:sz w:val="24"/>
              </w:rPr>
              <w:t>4</w:t>
            </w:r>
          </w:p>
        </w:tc>
        <w:tc>
          <w:tcPr>
            <w:tcW w:w="679" w:type="dxa"/>
          </w:tcPr>
          <w:p>
            <w:pPr>
              <w:pStyle w:val="20"/>
              <w:rPr>
                <w:rFonts w:ascii="Times New Roman"/>
                <w:sz w:val="24"/>
              </w:rPr>
            </w:pPr>
          </w:p>
        </w:tc>
        <w:tc>
          <w:tcPr>
            <w:tcW w:w="1134" w:type="dxa"/>
          </w:tcPr>
          <w:p>
            <w:pPr>
              <w:pStyle w:val="20"/>
              <w:rPr>
                <w:rFonts w:ascii="Times New Roman"/>
                <w:sz w:val="24"/>
              </w:rPr>
            </w:pPr>
          </w:p>
        </w:tc>
        <w:tc>
          <w:tcPr>
            <w:tcW w:w="1134" w:type="dxa"/>
          </w:tcPr>
          <w:p>
            <w:pPr>
              <w:pStyle w:val="20"/>
              <w:rPr>
                <w:rFonts w:ascii="Times New Roman"/>
                <w:sz w:val="24"/>
              </w:rPr>
            </w:pPr>
          </w:p>
        </w:tc>
        <w:tc>
          <w:tcPr>
            <w:tcW w:w="1134" w:type="dxa"/>
          </w:tcPr>
          <w:p>
            <w:pPr>
              <w:pStyle w:val="20"/>
              <w:rPr>
                <w:rFonts w:ascii="Times New Roman"/>
                <w:sz w:val="24"/>
              </w:rPr>
            </w:pPr>
          </w:p>
        </w:tc>
        <w:tc>
          <w:tcPr>
            <w:tcW w:w="1357" w:type="dxa"/>
          </w:tcPr>
          <w:p>
            <w:pPr>
              <w:pStyle w:val="20"/>
              <w:rPr>
                <w:rFonts w:ascii="Times New Roman"/>
                <w:sz w:val="24"/>
              </w:rPr>
            </w:pPr>
          </w:p>
        </w:tc>
        <w:tc>
          <w:tcPr>
            <w:tcW w:w="1194" w:type="dxa"/>
          </w:tcPr>
          <w:p>
            <w:pPr>
              <w:pStyle w:val="20"/>
              <w:rPr>
                <w:rFonts w:ascii="Times New Roman"/>
                <w:sz w:val="24"/>
              </w:rPr>
            </w:pPr>
          </w:p>
        </w:tc>
        <w:tc>
          <w:tcPr>
            <w:tcW w:w="851" w:type="dxa"/>
          </w:tcPr>
          <w:p>
            <w:pPr>
              <w:pStyle w:val="20"/>
              <w:rPr>
                <w:rFonts w:ascii="Times New Roman"/>
                <w:sz w:val="24"/>
              </w:rPr>
            </w:pPr>
          </w:p>
        </w:tc>
        <w:tc>
          <w:tcPr>
            <w:tcW w:w="1225" w:type="dxa"/>
          </w:tcPr>
          <w:p>
            <w:pPr>
              <w:pStyle w:val="20"/>
              <w:rPr>
                <w:rFonts w:ascii="Times New Roman"/>
                <w:sz w:val="24"/>
              </w:rPr>
            </w:pPr>
          </w:p>
        </w:tc>
      </w:tr>
    </w:tbl>
    <w:p>
      <w:pPr>
        <w:pStyle w:val="2"/>
        <w:ind w:left="0"/>
        <w:rPr>
          <w:rFonts w:ascii="Microsoft JhengHei"/>
          <w:b/>
          <w:sz w:val="22"/>
        </w:rPr>
      </w:pPr>
    </w:p>
    <w:p>
      <w:pPr>
        <w:pStyle w:val="2"/>
        <w:spacing w:before="66"/>
      </w:pPr>
      <w:r>
        <w:t>说明：（1）</w:t>
      </w:r>
      <w:r>
        <w:rPr>
          <w:rFonts w:hint="eastAsia" w:ascii="Microsoft JhengHei" w:hAnsi="Microsoft JhengHei" w:eastAsia="Microsoft JhengHei" w:cs="Microsoft JhengHei"/>
          <w:b w:val="0"/>
          <w:bCs w:val="0"/>
          <w:spacing w:val="-1"/>
        </w:rPr>
        <w:t>近三年指：</w:t>
      </w:r>
      <w:r>
        <w:rPr>
          <w:rFonts w:hint="eastAsia" w:ascii="Microsoft JhengHei" w:hAnsi="Microsoft JhengHei" w:eastAsia="Microsoft JhengHei" w:cs="Microsoft JhengHei"/>
          <w:b w:val="0"/>
          <w:bCs w:val="0"/>
          <w:w w:val="90"/>
          <w:sz w:val="24"/>
          <w:lang w:val="en-US" w:eastAsia="zh-CN"/>
        </w:rPr>
        <w:t>2021年6月1日以后的相关案例</w:t>
      </w:r>
      <w:r>
        <w:rPr>
          <w:spacing w:val="-1"/>
        </w:rPr>
        <w:t>。</w:t>
      </w:r>
    </w:p>
    <w:p>
      <w:pPr>
        <w:pStyle w:val="2"/>
        <w:spacing w:before="160" w:line="364" w:lineRule="auto"/>
        <w:ind w:right="538"/>
      </w:pPr>
      <w:r>
        <w:rPr>
          <w:spacing w:val="-2"/>
        </w:rPr>
        <w:t>附：类似项目的有效合同复印件等，其中合同复印件指包含合同金额的合同首页和有合同双方盖章的尾页。</w:t>
      </w:r>
    </w:p>
    <w:p>
      <w:pPr>
        <w:pStyle w:val="2"/>
        <w:ind w:left="0"/>
      </w:pPr>
    </w:p>
    <w:p>
      <w:pPr>
        <w:pStyle w:val="2"/>
        <w:tabs>
          <w:tab w:val="left" w:pos="5847"/>
        </w:tabs>
        <w:spacing w:before="158" w:line="364" w:lineRule="auto"/>
        <w:ind w:right="3778"/>
      </w:pPr>
      <w:r>
        <mc:AlternateContent>
          <mc:Choice Requires="wps">
            <w:drawing>
              <wp:anchor distT="0" distB="0" distL="114300" distR="114300" simplePos="0" relativeHeight="1425832960" behindDoc="1" locked="0" layoutInCell="1" allowOverlap="1">
                <wp:simplePos x="0" y="0"/>
                <wp:positionH relativeFrom="page">
                  <wp:posOffset>2149475</wp:posOffset>
                </wp:positionH>
                <wp:positionV relativeFrom="paragraph">
                  <wp:posOffset>574675</wp:posOffset>
                </wp:positionV>
                <wp:extent cx="230695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25pt;height:0pt;width:181.65pt;mso-position-horizontal-relative:page;z-index:922516480;mso-width-relative:page;mso-height-relative:page;" filled="f" stroked="t" coordsize="21600,21600" o:gfxdata="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oe6K1gAAAAkBAAAPAAAAAAAA&#10;AAEAIAAAACIAAABkcnMvZG93bnJldi54bWxQSwECFAAUAAAACACHTuJAD/ts3d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spacing w:line="276" w:lineRule="auto"/>
        <w:ind w:firstLine="3092" w:firstLineChars="1100"/>
        <w:jc w:val="both"/>
        <w:rPr>
          <w:rFonts w:hint="eastAsia" w:ascii="宋体" w:hAnsi="宋体"/>
          <w:sz w:val="24"/>
          <w:szCs w:val="24"/>
        </w:rPr>
      </w:pPr>
      <w:r>
        <w:rPr>
          <w:rFonts w:hint="eastAsia" w:ascii="宋体" w:hAnsi="宋体"/>
          <w:b/>
          <w:bCs/>
          <w:sz w:val="28"/>
          <w:szCs w:val="28"/>
        </w:rPr>
        <w:t>截</w:t>
      </w:r>
      <w:r>
        <w:rPr>
          <w:rFonts w:hint="eastAsia"/>
          <w:b/>
          <w:bCs/>
          <w:sz w:val="28"/>
          <w:szCs w:val="28"/>
          <w:lang w:val="en-US" w:eastAsia="zh-CN"/>
        </w:rPr>
        <w:t xml:space="preserve">  </w:t>
      </w:r>
      <w:r>
        <w:rPr>
          <w:rFonts w:hint="eastAsia" w:ascii="宋体" w:hAnsi="宋体"/>
          <w:b/>
          <w:bCs/>
          <w:sz w:val="28"/>
          <w:szCs w:val="28"/>
        </w:rPr>
        <w:t>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供应商自行查询以下网站，响应文件中提供截图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spacing w:line="276" w:lineRule="auto"/>
        <w:rPr>
          <w:rFonts w:hint="eastAsia" w:ascii="宋体" w:hAnsi="宋体"/>
          <w:szCs w:val="21"/>
        </w:rPr>
      </w:pPr>
    </w:p>
    <w:p>
      <w:pPr>
        <w:pStyle w:val="5"/>
        <w:keepNext w:val="0"/>
        <w:keepLines w:val="0"/>
        <w:spacing w:before="0" w:after="0" w:line="360" w:lineRule="auto"/>
        <w:ind w:firstLine="118"/>
        <w:jc w:val="left"/>
        <w:rPr>
          <w:rFonts w:ascii="宋体" w:hAnsi="宋体" w:eastAsia="宋体"/>
          <w:b/>
          <w:sz w:val="24"/>
          <w:szCs w:val="24"/>
        </w:rPr>
        <w:sectPr>
          <w:footerReference r:id="rId3" w:type="default"/>
          <w:pgSz w:w="11850" w:h="16783"/>
          <w:pgMar w:top="1440" w:right="1800" w:bottom="1440" w:left="1800" w:header="720" w:footer="720" w:gutter="0"/>
          <w:pgBorders>
            <w:top w:val="none" w:sz="0" w:space="0"/>
            <w:left w:val="none" w:sz="0" w:space="0"/>
            <w:bottom w:val="none" w:sz="0" w:space="0"/>
            <w:right w:val="none" w:sz="0" w:space="0"/>
          </w:pgBorders>
          <w:cols w:space="720" w:num="1"/>
          <w:docGrid w:linePitch="285" w:charSpace="0"/>
        </w:sectPr>
      </w:pPr>
    </w:p>
    <w:p>
      <w:pPr>
        <w:pStyle w:val="5"/>
        <w:keepNext w:val="0"/>
        <w:keepLines w:val="0"/>
        <w:spacing w:before="0" w:after="0" w:line="360" w:lineRule="auto"/>
        <w:ind w:firstLine="103"/>
        <w:rPr>
          <w:rFonts w:hint="eastAsia" w:ascii="宋体" w:hAnsi="宋体" w:eastAsia="宋体"/>
          <w:b/>
          <w:sz w:val="21"/>
          <w:szCs w:val="21"/>
        </w:rPr>
      </w:pPr>
      <w:bookmarkStart w:id="48" w:name="_Toc457748063"/>
      <w:r>
        <w:rPr>
          <w:rFonts w:hint="eastAsia" w:ascii="宋体" w:hAnsi="宋体" w:eastAsia="宋体"/>
          <w:b/>
          <w:sz w:val="21"/>
          <w:szCs w:val="21"/>
        </w:rPr>
        <w:t>近年信誉情况</w:t>
      </w:r>
      <w:bookmarkEnd w:id="48"/>
    </w:p>
    <w:p>
      <w:pPr>
        <w:spacing w:line="276" w:lineRule="auto"/>
        <w:jc w:val="center"/>
        <w:rPr>
          <w:rFonts w:hint="eastAsia" w:ascii="宋体" w:hAnsi="宋体"/>
          <w:b/>
          <w:bCs/>
          <w:sz w:val="28"/>
          <w:szCs w:val="28"/>
        </w:rPr>
      </w:pPr>
      <w:r>
        <w:rPr>
          <w:rFonts w:hint="eastAsia" w:ascii="宋体" w:hAnsi="宋体"/>
          <w:b/>
          <w:bCs/>
          <w:sz w:val="28"/>
          <w:szCs w:val="28"/>
        </w:rPr>
        <w:t>近3年供应商信誉情况的书面声明</w:t>
      </w:r>
    </w:p>
    <w:p>
      <w:pPr>
        <w:spacing w:line="276" w:lineRule="auto"/>
        <w:jc w:val="center"/>
        <w:rPr>
          <w:rFonts w:hint="eastAsia" w:ascii="宋体" w:hAnsi="宋体"/>
          <w:b/>
          <w:bCs/>
          <w:sz w:val="28"/>
          <w:szCs w:val="28"/>
        </w:rPr>
      </w:pPr>
    </w:p>
    <w:p>
      <w:pPr>
        <w:rPr>
          <w:rFonts w:hint="eastAsia"/>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（统一社会信用代码：_____________），现声明如下：</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未出现重大质量和安全事故不良记录；</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在最近三年内没有骗取中标或者重大的质量问题；</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未被依法暂停或者取消投标资格；</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未被责令停产停业、暂扣或者吊销许可证、暂扣或者吊销执照；</w:t>
      </w:r>
    </w:p>
    <w:p>
      <w:pPr>
        <w:numPr>
          <w:ilvl w:val="0"/>
          <w:numId w:val="6"/>
        </w:numPr>
        <w:spacing w:line="360" w:lineRule="auto"/>
        <w:ind w:left="-1100" w:leftChars="-500" w:firstLine="440" w:firstLineChars="200"/>
        <w:rPr>
          <w:rFonts w:hint="eastAsia" w:ascii="宋体" w:hAnsi="宋体" w:cs="宋体"/>
          <w:szCs w:val="21"/>
        </w:rPr>
      </w:pPr>
      <w:r>
        <w:rPr>
          <w:rFonts w:hint="eastAsia" w:ascii="宋体" w:hAnsi="宋体" w:cs="宋体"/>
          <w:szCs w:val="21"/>
        </w:rPr>
        <w:t>未处于</w:t>
      </w:r>
      <w:r>
        <w:rPr>
          <w:rFonts w:hint="eastAsia" w:ascii="宋体" w:hAnsi="宋体"/>
          <w:snapToGrid w:val="0"/>
          <w:kern w:val="0"/>
          <w:szCs w:val="21"/>
        </w:rPr>
        <w:t>财产被接管或者冻结的，或进入清算程序，或被宣告破产</w:t>
      </w:r>
      <w:r>
        <w:rPr>
          <w:rFonts w:hint="eastAsia" w:ascii="宋体" w:hAnsi="宋体" w:cs="宋体"/>
          <w:szCs w:val="21"/>
        </w:rPr>
        <w:t>；</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供应商或其法定代表人未被人民法院或各级信用信息共享平台中列入失信被执行人名单的；</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未被市场监管机关在国家企业信用信息公示系统中列入严重违法失信企业名单；</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本项目采购活动中不存在围标串标行为。</w:t>
      </w:r>
    </w:p>
    <w:p>
      <w:pPr>
        <w:spacing w:line="360" w:lineRule="auto"/>
        <w:rPr>
          <w:rFonts w:hint="eastAsia" w:ascii="宋体" w:hAnsi="宋体" w:cs="宋体"/>
          <w:szCs w:val="21"/>
        </w:rPr>
      </w:pPr>
    </w:p>
    <w:p>
      <w:pPr>
        <w:spacing w:line="360" w:lineRule="auto"/>
        <w:ind w:firstLine="440" w:firstLineChars="200"/>
        <w:rPr>
          <w:rFonts w:hint="eastAsia" w:ascii="宋体" w:hAnsi="宋体" w:cs="宋体"/>
        </w:rPr>
      </w:pPr>
      <w:r>
        <w:rPr>
          <w:rFonts w:hint="eastAsia" w:ascii="宋体" w:hAnsi="宋体" w:cs="宋体"/>
          <w:szCs w:val="21"/>
        </w:rPr>
        <w:t>我方承诺以上信息是真实的，如有虚假或被发现与事实不</w:t>
      </w:r>
      <w:r>
        <w:rPr>
          <w:rFonts w:hint="eastAsia" w:ascii="宋体" w:hAnsi="宋体" w:cs="宋体"/>
        </w:rPr>
        <w:t>符，我方同意并接受以下条款：</w:t>
      </w:r>
    </w:p>
    <w:p>
      <w:pPr>
        <w:numPr>
          <w:ilvl w:val="0"/>
          <w:numId w:val="7"/>
        </w:numPr>
        <w:spacing w:line="360" w:lineRule="auto"/>
        <w:ind w:left="1032" w:leftChars="269" w:hangingChars="200"/>
        <w:rPr>
          <w:rFonts w:hint="eastAsia" w:ascii="宋体" w:hAnsi="宋体" w:cs="宋体"/>
        </w:rPr>
      </w:pPr>
      <w:r>
        <w:rPr>
          <w:rFonts w:hint="eastAsia" w:ascii="宋体" w:hAnsi="宋体" w:cs="宋体"/>
        </w:rPr>
        <w:t>采购人或评审委员会可以按弄虚作假行为进行认定；</w:t>
      </w:r>
    </w:p>
    <w:p>
      <w:pPr>
        <w:numPr>
          <w:ilvl w:val="0"/>
          <w:numId w:val="7"/>
        </w:numPr>
        <w:spacing w:line="360" w:lineRule="auto"/>
        <w:ind w:left="1032" w:leftChars="269" w:hangingChars="200"/>
        <w:rPr>
          <w:rFonts w:hint="eastAsia" w:ascii="宋体" w:hAnsi="宋体" w:cs="宋体"/>
        </w:rPr>
      </w:pPr>
      <w:r>
        <w:rPr>
          <w:rFonts w:hint="eastAsia" w:ascii="宋体" w:hAnsi="宋体" w:cs="宋体"/>
        </w:rPr>
        <w:t>如我方已成交，采购人可以取消我方成交资格；</w:t>
      </w:r>
    </w:p>
    <w:p>
      <w:pPr>
        <w:numPr>
          <w:ilvl w:val="0"/>
          <w:numId w:val="7"/>
        </w:numPr>
        <w:spacing w:line="360" w:lineRule="auto"/>
        <w:ind w:left="1032" w:leftChars="269" w:hangingChars="200"/>
        <w:rPr>
          <w:rFonts w:hint="eastAsia" w:ascii="宋体" w:hAnsi="宋体" w:cs="宋体"/>
        </w:rPr>
      </w:pPr>
      <w:r>
        <w:rPr>
          <w:rFonts w:hint="eastAsia" w:ascii="宋体" w:hAnsi="宋体" w:cs="宋体"/>
        </w:rPr>
        <w:t>如已与采购人签订合同，采购人可以无条件终止合同并不承担任何违约责任；</w:t>
      </w:r>
    </w:p>
    <w:p>
      <w:pPr>
        <w:numPr>
          <w:ilvl w:val="0"/>
          <w:numId w:val="7"/>
        </w:numPr>
        <w:spacing w:line="360" w:lineRule="auto"/>
        <w:ind w:left="1032" w:leftChars="269" w:hangingChars="200"/>
        <w:rPr>
          <w:rFonts w:hint="eastAsia" w:ascii="宋体" w:hAnsi="宋体" w:cs="宋体"/>
        </w:rPr>
      </w:pPr>
      <w:r>
        <w:rPr>
          <w:rFonts w:hint="eastAsia" w:ascii="宋体" w:hAnsi="宋体" w:cs="宋体"/>
        </w:rPr>
        <w:t>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cs="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1"/>
        <w:spacing w:line="360" w:lineRule="auto"/>
        <w:rPr>
          <w:rFonts w:hAnsi="宋体"/>
          <w:szCs w:val="21"/>
        </w:rPr>
      </w:pPr>
      <w:r>
        <w:rPr>
          <w:rFonts w:hAnsi="宋体"/>
          <w:szCs w:val="21"/>
        </w:rPr>
        <w:t>日期：</w:t>
      </w:r>
    </w:p>
    <w:p>
      <w:pPr>
        <w:bidi w:val="0"/>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360" w:lineRule="auto"/>
        <w:rPr>
          <w:rFonts w:hint="eastAsia" w:ascii="宋体" w:hAnsi="宋体"/>
          <w:b/>
          <w:szCs w:val="21"/>
        </w:rPr>
      </w:pPr>
      <w:r>
        <w:rPr>
          <w:rFonts w:hint="eastAsia" w:ascii="宋体" w:hAnsi="宋体"/>
          <w:b/>
          <w:szCs w:val="21"/>
        </w:rPr>
        <w:t>近年行贿犯罪情况</w:t>
      </w:r>
    </w:p>
    <w:p>
      <w:pPr>
        <w:spacing w:line="276" w:lineRule="auto"/>
        <w:jc w:val="center"/>
        <w:rPr>
          <w:rFonts w:hint="eastAsia" w:ascii="宋体" w:hAnsi="宋体"/>
          <w:b/>
          <w:bCs/>
          <w:sz w:val="28"/>
          <w:szCs w:val="28"/>
        </w:rPr>
      </w:pPr>
      <w:r>
        <w:rPr>
          <w:rFonts w:hint="eastAsia" w:ascii="宋体" w:hAnsi="宋体"/>
          <w:b/>
          <w:bCs/>
          <w:sz w:val="28"/>
          <w:szCs w:val="28"/>
        </w:rPr>
        <w:t>近3年行贿犯罪情况的书面声明</w:t>
      </w:r>
    </w:p>
    <w:p>
      <w:pPr>
        <w:spacing w:line="276" w:lineRule="auto"/>
        <w:jc w:val="center"/>
        <w:rPr>
          <w:rFonts w:hint="eastAsia" w:ascii="宋体" w:hAnsi="宋体"/>
          <w:b/>
          <w:bCs/>
          <w:sz w:val="28"/>
          <w:szCs w:val="28"/>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（统一社会信用代码：_____________），法定代表人：_______________，身份证号：____________________，本项目负责人：________________，身份证号：______________________，没有行贿犯罪记录。</w:t>
      </w:r>
    </w:p>
    <w:p>
      <w:pPr>
        <w:spacing w:line="360" w:lineRule="auto"/>
        <w:ind w:firstLine="440" w:firstLineChars="200"/>
        <w:rPr>
          <w:rFonts w:hint="eastAsia" w:ascii="宋体" w:hAnsi="宋体" w:cs="宋体"/>
        </w:rPr>
      </w:pPr>
      <w:r>
        <w:rPr>
          <w:rFonts w:hint="eastAsia" w:ascii="宋体" w:hAnsi="宋体" w:cs="宋体"/>
        </w:rPr>
        <w:t>我方承诺以上信息是真实的，如有虚假或被发现与事实不符，我方同意并接受以下条款：</w:t>
      </w:r>
    </w:p>
    <w:p>
      <w:pPr>
        <w:spacing w:line="360" w:lineRule="auto"/>
        <w:ind w:firstLine="440" w:firstLineChars="200"/>
        <w:rPr>
          <w:rFonts w:hint="eastAsia" w:ascii="宋体" w:hAnsi="宋体" w:cs="宋体"/>
        </w:rPr>
      </w:pPr>
      <w:r>
        <w:rPr>
          <w:rFonts w:hint="eastAsia" w:ascii="宋体" w:hAnsi="宋体" w:cs="宋体"/>
        </w:rPr>
        <w:t>（1）采购人或评审委员会可以按弄虚作假行为进行认定；</w:t>
      </w:r>
    </w:p>
    <w:p>
      <w:pPr>
        <w:spacing w:line="360" w:lineRule="auto"/>
        <w:ind w:firstLine="440" w:firstLineChars="200"/>
        <w:rPr>
          <w:rFonts w:hint="eastAsia" w:ascii="宋体" w:hAnsi="宋体" w:cs="宋体"/>
        </w:rPr>
      </w:pPr>
      <w:r>
        <w:rPr>
          <w:rFonts w:hint="eastAsia" w:ascii="宋体" w:hAnsi="宋体" w:cs="宋体"/>
        </w:rPr>
        <w:t>（2）如我方已成交，采购人可以取消我方成交资格；</w:t>
      </w:r>
    </w:p>
    <w:p>
      <w:pPr>
        <w:spacing w:line="360" w:lineRule="auto"/>
        <w:ind w:firstLine="440" w:firstLineChars="200"/>
        <w:rPr>
          <w:rFonts w:hint="eastAsia" w:ascii="宋体" w:hAnsi="宋体" w:cs="宋体"/>
        </w:rPr>
      </w:pPr>
      <w:r>
        <w:rPr>
          <w:rFonts w:hint="eastAsia" w:ascii="宋体" w:hAnsi="宋体" w:cs="宋体"/>
        </w:rPr>
        <w:t>（3）如已与采购人签订合同，采购人可以无条件终止合同并不承担任何违约责任；</w:t>
      </w:r>
    </w:p>
    <w:p>
      <w:pPr>
        <w:spacing w:line="360" w:lineRule="auto"/>
        <w:ind w:firstLine="440" w:firstLineChars="200"/>
        <w:rPr>
          <w:rFonts w:hint="eastAsia" w:ascii="宋体" w:hAnsi="宋体" w:cs="宋体"/>
        </w:rPr>
      </w:pPr>
      <w:r>
        <w:rPr>
          <w:rFonts w:hint="eastAsia" w:ascii="宋体" w:hAnsi="宋体" w:cs="宋体"/>
        </w:rPr>
        <w:t>（4）我方愿意承担由此给采购人造成的直接或间接损失以及相应的法律责任。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ind w:firstLine="440" w:firstLineChars="200"/>
        <w:rPr>
          <w:rFonts w:hint="eastAsia" w:ascii="宋体" w:hAnsi="宋体" w:cs="宋体"/>
        </w:rPr>
      </w:pPr>
    </w:p>
    <w:p>
      <w:pPr>
        <w:rPr>
          <w:rFonts w:hint="eastAsia" w:ascii="宋体" w:hAnsi="宋体" w:cs="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hint="eastAsia" w:ascii="宋体" w:hAnsi="宋体"/>
          <w:szCs w:val="21"/>
        </w:rPr>
        <w:t>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1"/>
        <w:spacing w:line="360" w:lineRule="auto"/>
        <w:rPr>
          <w:rFonts w:hAnsi="宋体"/>
          <w:szCs w:val="21"/>
        </w:rPr>
      </w:pPr>
      <w:r>
        <w:rPr>
          <w:rFonts w:hAnsi="宋体"/>
          <w:szCs w:val="21"/>
        </w:rPr>
        <w:t>日期：</w:t>
      </w:r>
    </w:p>
    <w:p>
      <w:pPr>
        <w:spacing w:line="360" w:lineRule="auto"/>
        <w:rPr>
          <w:rFonts w:hint="eastAsia" w:ascii="宋体" w:hAnsi="宋体"/>
          <w:b/>
          <w:szCs w:val="21"/>
        </w:rPr>
      </w:pPr>
    </w:p>
    <w:p>
      <w:pPr>
        <w:tabs>
          <w:tab w:val="left" w:pos="425"/>
        </w:tabs>
        <w:spacing w:line="360" w:lineRule="auto"/>
        <w:ind w:firstLine="330" w:firstLineChars="150"/>
        <w:jc w:val="center"/>
        <w:rPr>
          <w:rFonts w:hint="eastAsia" w:ascii="宋体" w:hAnsi="宋体"/>
          <w:szCs w:val="21"/>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sectPr>
          <w:footerReference r:id="rId4" w:type="default"/>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p>
      <w:pPr>
        <w:widowControl/>
        <w:adjustRightInd w:val="0"/>
        <w:snapToGrid w:val="0"/>
        <w:spacing w:before="60" w:after="60" w:line="360" w:lineRule="auto"/>
        <w:jc w:val="center"/>
        <w:rPr>
          <w:rFonts w:ascii="宋体" w:hAnsi="宋体" w:cs="宋体"/>
          <w:kern w:val="0"/>
          <w:sz w:val="24"/>
        </w:rPr>
      </w:pPr>
      <w:r>
        <w:rPr>
          <w:rFonts w:hint="eastAsia" w:ascii="宋体" w:hAnsi="宋体" w:cs="宋体"/>
          <w:b/>
          <w:bCs/>
          <w:kern w:val="0"/>
          <w:sz w:val="24"/>
        </w:rPr>
        <w:t>具有履行合同所必须的设备和专业技术能力承诺</w:t>
      </w:r>
    </w:p>
    <w:p>
      <w:pPr>
        <w:widowControl/>
        <w:jc w:val="left"/>
        <w:rPr>
          <w:rFonts w:ascii="宋体" w:hAnsi="宋体" w:cs="Arial"/>
          <w:kern w:val="0"/>
          <w:sz w:val="24"/>
        </w:rPr>
      </w:pPr>
    </w:p>
    <w:p>
      <w:pPr>
        <w:widowControl/>
        <w:spacing w:line="360" w:lineRule="auto"/>
        <w:jc w:val="center"/>
        <w:rPr>
          <w:rFonts w:ascii="宋体" w:hAnsi="宋体"/>
          <w:b/>
          <w:color w:val="000000"/>
          <w:kern w:val="0"/>
          <w:sz w:val="24"/>
        </w:rPr>
      </w:pPr>
    </w:p>
    <w:p>
      <w:pPr>
        <w:pStyle w:val="11"/>
        <w:spacing w:before="60" w:beforeAutospacing="0" w:after="60" w:afterAutospacing="0" w:line="360" w:lineRule="auto"/>
        <w:rPr>
          <w:color w:val="000000"/>
          <w:sz w:val="25"/>
          <w:szCs w:val="25"/>
        </w:rPr>
      </w:pPr>
      <w:r>
        <w:rPr>
          <w:rFonts w:hint="eastAsia"/>
          <w:color w:val="000000"/>
          <w:sz w:val="25"/>
          <w:szCs w:val="25"/>
        </w:rPr>
        <w:t>致：</w:t>
      </w:r>
    </w:p>
    <w:p>
      <w:pPr>
        <w:pStyle w:val="11"/>
        <w:spacing w:before="60" w:beforeAutospacing="0" w:after="60" w:afterAutospacing="0" w:line="360" w:lineRule="auto"/>
        <w:ind w:firstLine="516"/>
        <w:rPr>
          <w:color w:val="000000"/>
          <w:sz w:val="25"/>
          <w:szCs w:val="25"/>
        </w:rPr>
      </w:pPr>
      <w:r>
        <w:rPr>
          <w:rFonts w:hint="eastAsia"/>
          <w:color w:val="000000"/>
          <w:sz w:val="25"/>
          <w:szCs w:val="25"/>
        </w:rPr>
        <w:t>我方承诺</w:t>
      </w:r>
      <w:r>
        <w:rPr>
          <w:rFonts w:hint="eastAsia"/>
        </w:rPr>
        <w:t>具有履行合同所必须的设备和专业技术能力。</w:t>
      </w:r>
    </w:p>
    <w:p>
      <w:pPr>
        <w:pStyle w:val="11"/>
        <w:spacing w:before="60" w:beforeAutospacing="0" w:after="60" w:afterAutospacing="0" w:line="360" w:lineRule="auto"/>
        <w:ind w:firstLine="516"/>
        <w:rPr>
          <w:color w:val="000000"/>
          <w:sz w:val="25"/>
          <w:szCs w:val="25"/>
        </w:rPr>
      </w:pPr>
    </w:p>
    <w:p>
      <w:pPr>
        <w:pStyle w:val="11"/>
        <w:spacing w:before="60" w:beforeAutospacing="0" w:after="60" w:afterAutospacing="0" w:line="360" w:lineRule="auto"/>
        <w:ind w:firstLine="516"/>
        <w:rPr>
          <w:color w:val="000000"/>
          <w:sz w:val="25"/>
          <w:szCs w:val="25"/>
        </w:rPr>
      </w:pPr>
    </w:p>
    <w:p>
      <w:pPr>
        <w:pStyle w:val="11"/>
        <w:spacing w:before="60" w:beforeAutospacing="0" w:after="60" w:afterAutospacing="0" w:line="360" w:lineRule="auto"/>
        <w:ind w:firstLine="516"/>
        <w:rPr>
          <w:color w:val="000000"/>
          <w:sz w:val="25"/>
          <w:szCs w:val="25"/>
        </w:rPr>
      </w:pPr>
    </w:p>
    <w:p>
      <w:pPr>
        <w:adjustRightInd w:val="0"/>
        <w:snapToGrid w:val="0"/>
        <w:spacing w:line="360" w:lineRule="auto"/>
        <w:rPr>
          <w:rFonts w:ascii="宋体" w:hAnsi="宋体"/>
          <w:sz w:val="24"/>
        </w:rPr>
      </w:pPr>
      <w:r>
        <w:rPr>
          <w:rFonts w:ascii="宋体" w:hAnsi="宋体"/>
          <w:sz w:val="24"/>
        </w:rPr>
        <mc:AlternateContent>
          <mc:Choice Requires="wps">
            <w:drawing>
              <wp:anchor distT="0" distB="0" distL="114300" distR="114300" simplePos="0" relativeHeight="956155904"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956155904;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UxML1gAAAAkBAAAPAAAAAAAA&#10;AAEAIAAAACIAAABkcnMvZG93bnJldi54bWxQSwECFAAUAAAACACHTuJArFRJAdsBAACW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sz w:val="24"/>
        </w:rPr>
        <w:t>投标人授权代表签字或盖章：</w:t>
      </w:r>
    </w:p>
    <w:p>
      <w:pPr>
        <w:adjustRightInd w:val="0"/>
        <w:snapToGrid w:val="0"/>
        <w:spacing w:line="360" w:lineRule="auto"/>
        <w:rPr>
          <w:rFonts w:ascii="宋体" w:hAnsi="宋体"/>
          <w:sz w:val="24"/>
        </w:rPr>
      </w:pPr>
      <w:r>
        <w:rPr>
          <w:rFonts w:ascii="宋体" w:hAnsi="宋体"/>
          <w:sz w:val="24"/>
        </w:rPr>
        <mc:AlternateContent>
          <mc:Choice Requires="wps">
            <w:drawing>
              <wp:anchor distT="0" distB="0" distL="114300" distR="114300" simplePos="0" relativeHeight="956156928"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95615692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Ss2s1gAAAAkBAAAPAAAAAAAA&#10;AAEAIAAAACIAAABkcnMvZG93bnJldi54bWxQSwECFAAUAAAACACHTuJAfFozANsBAACW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sz w:val="24"/>
        </w:rPr>
        <w:t>投标人（公章）：</w:t>
      </w:r>
    </w:p>
    <w:p>
      <w:pPr>
        <w:adjustRightInd w:val="0"/>
        <w:snapToGrid w:val="0"/>
        <w:spacing w:line="360" w:lineRule="auto"/>
        <w:rPr>
          <w:rFonts w:hint="eastAsia" w:ascii="宋体" w:hAnsi="宋体"/>
          <w:sz w:val="24"/>
        </w:rPr>
      </w:pPr>
      <w:r>
        <w:rPr>
          <w:rFonts w:hint="eastAsia" w:ascii="宋体" w:hAnsi="宋体"/>
          <w:sz w:val="24"/>
        </w:rPr>
        <w:t>日期：      年      月</w:t>
      </w:r>
    </w:p>
    <w:p>
      <w:pPr>
        <w:rPr>
          <w:rFonts w:hint="eastAsia" w:ascii="宋体" w:hAnsi="宋体"/>
          <w:sz w:val="24"/>
        </w:rPr>
      </w:pPr>
      <w:r>
        <w:rPr>
          <w:rFonts w:hint="eastAsia" w:ascii="宋体" w:hAnsi="宋体"/>
          <w:sz w:val="24"/>
        </w:rPr>
        <w:br w:type="page"/>
      </w:r>
    </w:p>
    <w:p>
      <w:pPr>
        <w:widowControl/>
        <w:numPr>
          <w:ilvl w:val="0"/>
          <w:numId w:val="0"/>
        </w:numPr>
        <w:jc w:val="center"/>
        <w:rPr>
          <w:rFonts w:hint="eastAsia" w:ascii="宋体" w:hAnsi="宋体" w:cs="宋体"/>
          <w:b/>
          <w:bCs/>
          <w:kern w:val="0"/>
          <w:sz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12、</w:t>
      </w:r>
      <w:r>
        <w:rPr>
          <w:rFonts w:hint="eastAsia" w:ascii="宋体" w:hAnsi="宋体" w:cs="宋体"/>
          <w:b/>
          <w:bCs/>
          <w:kern w:val="0"/>
          <w:sz w:val="24"/>
          <w:lang w:val="en-US" w:eastAsia="zh-CN"/>
        </w:rPr>
        <w:t>承诺函</w:t>
      </w:r>
    </w:p>
    <w:p>
      <w:pPr>
        <w:widowControl/>
        <w:numPr>
          <w:ilvl w:val="0"/>
          <w:numId w:val="0"/>
        </w:numPr>
        <w:jc w:val="left"/>
        <w:rPr>
          <w:rFonts w:hint="eastAsia" w:ascii="宋体" w:hAnsi="宋体" w:cs="宋体"/>
          <w:b/>
          <w:bCs/>
          <w:kern w:val="0"/>
          <w:sz w:val="24"/>
          <w:lang w:val="en-US" w:eastAsia="zh-CN"/>
        </w:rPr>
      </w:pPr>
    </w:p>
    <w:p>
      <w:pPr>
        <w:pStyle w:val="11"/>
        <w:spacing w:before="60" w:beforeAutospacing="0" w:after="60" w:afterAutospacing="0" w:line="360" w:lineRule="auto"/>
        <w:rPr>
          <w:color w:val="000000"/>
          <w:sz w:val="25"/>
          <w:szCs w:val="25"/>
        </w:rPr>
      </w:pPr>
      <w:r>
        <w:rPr>
          <w:rFonts w:hint="eastAsia"/>
          <w:color w:val="000000"/>
          <w:sz w:val="25"/>
          <w:szCs w:val="25"/>
        </w:rPr>
        <w:t>致：</w:t>
      </w:r>
    </w:p>
    <w:p>
      <w:pPr>
        <w:pStyle w:val="11"/>
        <w:spacing w:before="60" w:beforeAutospacing="0" w:after="60" w:afterAutospacing="0" w:line="360" w:lineRule="auto"/>
        <w:ind w:firstLine="516"/>
        <w:rPr>
          <w:color w:val="000000"/>
          <w:sz w:val="25"/>
          <w:szCs w:val="25"/>
        </w:rPr>
      </w:pPr>
      <w:r>
        <w:rPr>
          <w:rFonts w:hint="eastAsia"/>
          <w:color w:val="000000"/>
          <w:sz w:val="25"/>
          <w:szCs w:val="25"/>
        </w:rPr>
        <w:t>我方承诺</w:t>
      </w:r>
      <w:r>
        <w:rPr>
          <w:rFonts w:hint="eastAsia" w:ascii="宋体" w:hAnsi="宋体" w:eastAsia="宋体" w:cs="宋体"/>
          <w:sz w:val="24"/>
          <w:szCs w:val="24"/>
        </w:rPr>
        <w:t>本项目服务质保期至服务期限止</w:t>
      </w:r>
      <w:r>
        <w:rPr>
          <w:rFonts w:hint="eastAsia"/>
        </w:rPr>
        <w:t>。</w:t>
      </w:r>
    </w:p>
    <w:p>
      <w:pPr>
        <w:pStyle w:val="11"/>
        <w:spacing w:before="60" w:beforeAutospacing="0" w:after="60" w:afterAutospacing="0" w:line="360" w:lineRule="auto"/>
        <w:ind w:firstLine="516"/>
        <w:rPr>
          <w:color w:val="000000"/>
          <w:sz w:val="25"/>
          <w:szCs w:val="25"/>
        </w:rPr>
      </w:pPr>
    </w:p>
    <w:p>
      <w:pPr>
        <w:pStyle w:val="11"/>
        <w:spacing w:before="60" w:beforeAutospacing="0" w:after="60" w:afterAutospacing="0" w:line="360" w:lineRule="auto"/>
        <w:ind w:firstLine="516"/>
        <w:rPr>
          <w:color w:val="000000"/>
          <w:sz w:val="25"/>
          <w:szCs w:val="25"/>
        </w:rPr>
      </w:pPr>
    </w:p>
    <w:p>
      <w:pPr>
        <w:pStyle w:val="11"/>
        <w:spacing w:before="60" w:beforeAutospacing="0" w:after="60" w:afterAutospacing="0" w:line="360" w:lineRule="auto"/>
        <w:ind w:firstLine="516"/>
        <w:rPr>
          <w:color w:val="000000"/>
          <w:sz w:val="25"/>
          <w:szCs w:val="25"/>
        </w:rPr>
      </w:pPr>
    </w:p>
    <w:p>
      <w:pPr>
        <w:adjustRightInd w:val="0"/>
        <w:snapToGrid w:val="0"/>
        <w:spacing w:line="360" w:lineRule="auto"/>
        <w:rPr>
          <w:rFonts w:ascii="宋体" w:hAnsi="宋体"/>
          <w:sz w:val="24"/>
        </w:rPr>
      </w:pPr>
      <w:r>
        <w:rPr>
          <w:rFonts w:ascii="宋体" w:hAnsi="宋体"/>
          <w:sz w:val="24"/>
        </w:rPr>
        <mc:AlternateContent>
          <mc:Choice Requires="wps">
            <w:drawing>
              <wp:anchor distT="0" distB="0" distL="114300" distR="114300" simplePos="0" relativeHeight="956182528"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956182528;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VTEwvWAAAACQEAAA8AAAAAAAAA&#10;AQAgAAAAIgAAAGRycy9kb3ducmV2LnhtbFBLAQIUABQAAAAIAIdO4kC4lc0C2gEAAJY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4"/>
        </w:rPr>
        <w:t>投标人授权代表签字或盖章：</w:t>
      </w:r>
    </w:p>
    <w:p>
      <w:pPr>
        <w:adjustRightInd w:val="0"/>
        <w:snapToGrid w:val="0"/>
        <w:spacing w:line="360" w:lineRule="auto"/>
        <w:rPr>
          <w:rFonts w:ascii="宋体" w:hAnsi="宋体"/>
          <w:sz w:val="24"/>
        </w:rPr>
      </w:pPr>
      <w:r>
        <w:rPr>
          <w:rFonts w:ascii="宋体" w:hAnsi="宋体"/>
          <w:sz w:val="24"/>
        </w:rPr>
        <mc:AlternateContent>
          <mc:Choice Requires="wps">
            <w:drawing>
              <wp:anchor distT="0" distB="0" distL="114300" distR="114300" simplePos="0" relativeHeight="956183552"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95618355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Ss2s1gAAAAkBAAAPAAAAAAAA&#10;AAEAIAAAACIAAABkcnMvZG93bnJldi54bWxQSwECFAAUAAAACACHTuJAT+eft9sBAACW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sz w:val="24"/>
        </w:rPr>
        <w:t>投标人（公章）：</w:t>
      </w:r>
    </w:p>
    <w:p>
      <w:pPr>
        <w:adjustRightInd w:val="0"/>
        <w:snapToGrid w:val="0"/>
        <w:spacing w:line="360" w:lineRule="auto"/>
        <w:rPr>
          <w:rFonts w:ascii="宋体" w:hAnsi="宋体"/>
          <w:sz w:val="24"/>
        </w:rPr>
      </w:pPr>
      <w:r>
        <w:rPr>
          <w:rFonts w:hint="eastAsia" w:ascii="宋体" w:hAnsi="宋体"/>
          <w:sz w:val="24"/>
        </w:rPr>
        <w:t>日期：      年      月</w:t>
      </w:r>
    </w:p>
    <w:p>
      <w:pPr>
        <w:pStyle w:val="2"/>
      </w:pPr>
    </w:p>
    <w:p>
      <w:pPr>
        <w:spacing w:before="25"/>
        <w:ind w:left="437" w:right="3120" w:firstLine="0"/>
        <w:jc w:val="center"/>
        <w:rPr>
          <w:rFonts w:ascii="Microsoft JhengHei" w:eastAsia="Microsoft JhengHei"/>
          <w:b/>
          <w:spacing w:val="20"/>
          <w:w w:val="95"/>
          <w:sz w:val="24"/>
        </w:rPr>
      </w:pPr>
    </w:p>
    <w:p>
      <w:pPr>
        <w:pStyle w:val="2"/>
        <w:sectPr>
          <w:type w:val="continuous"/>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pStyle w:val="2"/>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pacing w:val="20"/>
          <w:w w:val="95"/>
          <w:sz w:val="24"/>
        </w:rPr>
      </w:pPr>
    </w:p>
    <w:p>
      <w:pPr>
        <w:rPr>
          <w:rFonts w:ascii="Microsoft JhengHei" w:eastAsia="Microsoft JhengHei"/>
          <w:b/>
          <w:spacing w:val="20"/>
          <w:w w:val="95"/>
          <w:sz w:val="24"/>
        </w:rPr>
      </w:pPr>
      <w:r>
        <w:rPr>
          <w:rFonts w:ascii="Microsoft JhengHei" w:eastAsia="Microsoft JhengHei"/>
          <w:b/>
          <w:spacing w:val="20"/>
          <w:w w:val="95"/>
          <w:sz w:val="24"/>
        </w:rPr>
        <w:br w:type="page"/>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654" w:firstLineChars="300"/>
        <w:jc w:val="both"/>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654" w:firstLineChars="300"/>
        <w:jc w:val="both"/>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654" w:firstLineChars="300"/>
        <w:jc w:val="both"/>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654" w:firstLineChars="300"/>
        <w:jc w:val="both"/>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654" w:firstLineChars="300"/>
        <w:jc w:val="both"/>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654" w:firstLineChars="300"/>
        <w:jc w:val="both"/>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654" w:firstLineChars="300"/>
        <w:jc w:val="both"/>
        <w:rPr>
          <w:rFonts w:hint="default" w:eastAsia="宋体"/>
          <w:lang w:val="en-US" w:eastAsia="zh-CN"/>
        </w:rPr>
      </w:pPr>
      <w:r>
        <w:rPr>
          <w:spacing w:val="-1"/>
        </w:rPr>
        <w:t>技术响应文</w:t>
      </w:r>
      <w:r>
        <w:rPr>
          <w:rFonts w:hint="eastAsia"/>
          <w:spacing w:val="-1"/>
          <w:lang w:val="en-US" w:eastAsia="zh-CN"/>
        </w:rPr>
        <w:t>件有关表格形式</w:t>
      </w: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z w:val="24"/>
        </w:rPr>
      </w:pPr>
      <w:r>
        <w:rPr>
          <w:rFonts w:ascii="Microsoft JhengHei" w:eastAsia="Microsoft JhengHei"/>
          <w:b/>
          <w:spacing w:val="20"/>
          <w:w w:val="95"/>
          <w:sz w:val="24"/>
        </w:rPr>
        <w:t>1</w:t>
      </w:r>
      <w:r>
        <w:rPr>
          <w:rFonts w:ascii="Microsoft JhengHei" w:eastAsia="Microsoft JhengHei"/>
          <w:b/>
          <w:w w:val="95"/>
          <w:sz w:val="24"/>
        </w:rPr>
        <w:t>、项目负责人情况</w:t>
      </w:r>
      <w:r>
        <w:rPr>
          <w:rFonts w:ascii="Microsoft JhengHei" w:eastAsia="Microsoft JhengHei"/>
          <w:b/>
          <w:spacing w:val="-10"/>
          <w:w w:val="95"/>
          <w:sz w:val="24"/>
        </w:rPr>
        <w:t>表</w:t>
      </w:r>
    </w:p>
    <w:p>
      <w:pPr>
        <w:spacing w:after="0"/>
        <w:jc w:val="center"/>
        <w:rPr>
          <w:rFonts w:ascii="Microsoft JhengHei" w:eastAsia="Microsoft JhengHei"/>
          <w:sz w:val="24"/>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tbl>
      <w:tblPr>
        <w:tblStyle w:val="13"/>
        <w:tblW w:w="9105"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052"/>
        <w:gridCol w:w="1062"/>
        <w:gridCol w:w="1159"/>
        <w:gridCol w:w="1140"/>
        <w:gridCol w:w="1050"/>
        <w:gridCol w:w="1155"/>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20"/>
              <w:spacing w:before="11"/>
              <w:rPr>
                <w:rFonts w:ascii="Microsoft JhengHei"/>
                <w:b/>
                <w:sz w:val="12"/>
              </w:rPr>
            </w:pPr>
          </w:p>
          <w:p>
            <w:pPr>
              <w:pStyle w:val="20"/>
              <w:spacing w:before="1"/>
              <w:ind w:left="336"/>
              <w:rPr>
                <w:sz w:val="24"/>
              </w:rPr>
            </w:pPr>
            <w:r>
              <w:rPr>
                <w:spacing w:val="-5"/>
                <w:sz w:val="24"/>
              </w:rPr>
              <w:t>姓名</w:t>
            </w:r>
          </w:p>
        </w:tc>
        <w:tc>
          <w:tcPr>
            <w:tcW w:w="1052" w:type="dxa"/>
          </w:tcPr>
          <w:p>
            <w:pPr>
              <w:pStyle w:val="20"/>
              <w:rPr>
                <w:rFonts w:ascii="Times New Roman"/>
                <w:sz w:val="24"/>
              </w:rPr>
            </w:pPr>
          </w:p>
        </w:tc>
        <w:tc>
          <w:tcPr>
            <w:tcW w:w="1062" w:type="dxa"/>
          </w:tcPr>
          <w:p>
            <w:pPr>
              <w:pStyle w:val="20"/>
              <w:spacing w:line="307" w:lineRule="exact"/>
              <w:ind w:left="155" w:right="149"/>
              <w:jc w:val="center"/>
              <w:rPr>
                <w:sz w:val="24"/>
              </w:rPr>
            </w:pPr>
            <w:r>
              <w:rPr>
                <w:spacing w:val="-4"/>
                <w:sz w:val="24"/>
              </w:rPr>
              <w:t>出生年</w:t>
            </w:r>
          </w:p>
          <w:p>
            <w:pPr>
              <w:pStyle w:val="20"/>
              <w:spacing w:before="159"/>
              <w:ind w:left="9"/>
              <w:jc w:val="center"/>
              <w:rPr>
                <w:sz w:val="24"/>
              </w:rPr>
            </w:pPr>
            <w:r>
              <w:rPr>
                <w:sz w:val="24"/>
              </w:rPr>
              <w:t>月</w:t>
            </w:r>
          </w:p>
        </w:tc>
        <w:tc>
          <w:tcPr>
            <w:tcW w:w="1159" w:type="dxa"/>
          </w:tcPr>
          <w:p>
            <w:pPr>
              <w:pStyle w:val="20"/>
              <w:rPr>
                <w:rFonts w:ascii="Times New Roman"/>
                <w:sz w:val="24"/>
              </w:rPr>
            </w:pPr>
          </w:p>
        </w:tc>
        <w:tc>
          <w:tcPr>
            <w:tcW w:w="1140" w:type="dxa"/>
          </w:tcPr>
          <w:p>
            <w:pPr>
              <w:pStyle w:val="20"/>
              <w:spacing w:line="307" w:lineRule="exact"/>
              <w:ind w:left="104"/>
              <w:rPr>
                <w:sz w:val="24"/>
              </w:rPr>
            </w:pPr>
            <w:r>
              <w:rPr>
                <w:spacing w:val="-4"/>
                <w:sz w:val="24"/>
              </w:rPr>
              <w:t>文化程</w:t>
            </w:r>
          </w:p>
          <w:p>
            <w:pPr>
              <w:pStyle w:val="20"/>
              <w:spacing w:before="159"/>
              <w:ind w:left="107"/>
              <w:rPr>
                <w:sz w:val="24"/>
              </w:rPr>
            </w:pPr>
            <w:r>
              <w:rPr>
                <w:sz w:val="24"/>
              </w:rPr>
              <w:t>度</w:t>
            </w:r>
          </w:p>
        </w:tc>
        <w:tc>
          <w:tcPr>
            <w:tcW w:w="1050" w:type="dxa"/>
          </w:tcPr>
          <w:p>
            <w:pPr>
              <w:pStyle w:val="20"/>
              <w:rPr>
                <w:rFonts w:ascii="Times New Roman"/>
                <w:sz w:val="24"/>
              </w:rPr>
            </w:pPr>
          </w:p>
        </w:tc>
        <w:tc>
          <w:tcPr>
            <w:tcW w:w="1155" w:type="dxa"/>
          </w:tcPr>
          <w:p>
            <w:pPr>
              <w:pStyle w:val="20"/>
              <w:spacing w:line="307" w:lineRule="exact"/>
              <w:ind w:left="104"/>
              <w:rPr>
                <w:sz w:val="24"/>
              </w:rPr>
            </w:pPr>
            <w:r>
              <w:rPr>
                <w:spacing w:val="-4"/>
                <w:sz w:val="24"/>
              </w:rPr>
              <w:t>毕业时</w:t>
            </w:r>
          </w:p>
          <w:p>
            <w:pPr>
              <w:pStyle w:val="20"/>
              <w:spacing w:before="159"/>
              <w:ind w:left="107"/>
              <w:rPr>
                <w:sz w:val="24"/>
              </w:rPr>
            </w:pPr>
            <w:r>
              <w:rPr>
                <w:sz w:val="24"/>
              </w:rPr>
              <w:t>间</w:t>
            </w:r>
          </w:p>
        </w:tc>
        <w:tc>
          <w:tcPr>
            <w:tcW w:w="1332"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1155" w:type="dxa"/>
          </w:tcPr>
          <w:p>
            <w:pPr>
              <w:pStyle w:val="20"/>
              <w:spacing w:before="11"/>
              <w:rPr>
                <w:rFonts w:ascii="Microsoft JhengHei"/>
                <w:b/>
                <w:sz w:val="12"/>
              </w:rPr>
            </w:pPr>
          </w:p>
          <w:p>
            <w:pPr>
              <w:pStyle w:val="20"/>
              <w:spacing w:before="1" w:line="364" w:lineRule="auto"/>
              <w:ind w:left="216" w:right="205" w:hanging="2"/>
              <w:jc w:val="center"/>
              <w:rPr>
                <w:sz w:val="24"/>
              </w:rPr>
            </w:pPr>
            <w:r>
              <w:rPr>
                <w:spacing w:val="-4"/>
                <w:sz w:val="24"/>
              </w:rPr>
              <w:t>毕业院校和专</w:t>
            </w:r>
            <w:r>
              <w:rPr>
                <w:spacing w:val="-10"/>
                <w:sz w:val="24"/>
              </w:rPr>
              <w:t>业</w:t>
            </w:r>
          </w:p>
        </w:tc>
        <w:tc>
          <w:tcPr>
            <w:tcW w:w="2114" w:type="dxa"/>
            <w:gridSpan w:val="2"/>
          </w:tcPr>
          <w:p>
            <w:pPr>
              <w:pStyle w:val="20"/>
              <w:rPr>
                <w:rFonts w:ascii="Times New Roman"/>
                <w:sz w:val="24"/>
              </w:rPr>
            </w:pPr>
          </w:p>
        </w:tc>
        <w:tc>
          <w:tcPr>
            <w:tcW w:w="1159" w:type="dxa"/>
          </w:tcPr>
          <w:p>
            <w:pPr>
              <w:pStyle w:val="20"/>
              <w:spacing w:line="364" w:lineRule="auto"/>
              <w:ind w:left="219" w:right="207" w:hanging="2"/>
              <w:jc w:val="both"/>
              <w:rPr>
                <w:sz w:val="24"/>
              </w:rPr>
            </w:pPr>
            <w:r>
              <w:rPr>
                <w:spacing w:val="-4"/>
                <w:sz w:val="24"/>
              </w:rPr>
              <w:t>从事本类项目工作年</w:t>
            </w:r>
          </w:p>
          <w:p>
            <w:pPr>
              <w:pStyle w:val="20"/>
              <w:spacing w:line="306" w:lineRule="exact"/>
              <w:ind w:left="9"/>
              <w:jc w:val="center"/>
              <w:rPr>
                <w:sz w:val="24"/>
              </w:rPr>
            </w:pPr>
            <w:r>
              <w:rPr>
                <w:sz w:val="24"/>
              </w:rPr>
              <w:t>限</w:t>
            </w:r>
          </w:p>
        </w:tc>
        <w:tc>
          <w:tcPr>
            <w:tcW w:w="2190" w:type="dxa"/>
            <w:gridSpan w:val="2"/>
          </w:tcPr>
          <w:p>
            <w:pPr>
              <w:pStyle w:val="20"/>
              <w:rPr>
                <w:rFonts w:ascii="Times New Roman"/>
                <w:sz w:val="24"/>
              </w:rPr>
            </w:pPr>
          </w:p>
        </w:tc>
        <w:tc>
          <w:tcPr>
            <w:tcW w:w="1155" w:type="dxa"/>
          </w:tcPr>
          <w:p>
            <w:pPr>
              <w:pStyle w:val="20"/>
              <w:spacing w:before="6"/>
              <w:rPr>
                <w:rFonts w:ascii="Microsoft JhengHei"/>
                <w:b/>
                <w:sz w:val="25"/>
              </w:rPr>
            </w:pPr>
          </w:p>
          <w:p>
            <w:pPr>
              <w:pStyle w:val="20"/>
              <w:spacing w:line="364" w:lineRule="auto"/>
              <w:ind w:left="107" w:right="318" w:hanging="3"/>
              <w:rPr>
                <w:sz w:val="24"/>
              </w:rPr>
            </w:pPr>
            <w:r>
              <w:rPr>
                <w:spacing w:val="-4"/>
                <w:sz w:val="24"/>
              </w:rPr>
              <w:t>联系方</w:t>
            </w:r>
            <w:r>
              <w:rPr>
                <w:spacing w:val="-10"/>
                <w:sz w:val="24"/>
              </w:rPr>
              <w:t>式</w:t>
            </w:r>
          </w:p>
        </w:tc>
        <w:tc>
          <w:tcPr>
            <w:tcW w:w="1332"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20"/>
              <w:spacing w:line="307" w:lineRule="exact"/>
              <w:ind w:left="202" w:right="195"/>
              <w:jc w:val="center"/>
              <w:rPr>
                <w:sz w:val="24"/>
              </w:rPr>
            </w:pPr>
            <w:r>
              <w:rPr>
                <w:spacing w:val="-4"/>
                <w:sz w:val="24"/>
              </w:rPr>
              <w:t>职业资</w:t>
            </w:r>
          </w:p>
          <w:p>
            <w:pPr>
              <w:pStyle w:val="20"/>
              <w:spacing w:before="159"/>
              <w:ind w:left="10"/>
              <w:jc w:val="center"/>
              <w:rPr>
                <w:sz w:val="24"/>
              </w:rPr>
            </w:pPr>
            <w:r>
              <w:rPr>
                <w:sz w:val="24"/>
              </w:rPr>
              <w:t>格</w:t>
            </w:r>
          </w:p>
        </w:tc>
        <w:tc>
          <w:tcPr>
            <w:tcW w:w="2114" w:type="dxa"/>
            <w:gridSpan w:val="2"/>
          </w:tcPr>
          <w:p>
            <w:pPr>
              <w:pStyle w:val="20"/>
              <w:rPr>
                <w:rFonts w:ascii="Times New Roman"/>
                <w:sz w:val="24"/>
              </w:rPr>
            </w:pPr>
          </w:p>
        </w:tc>
        <w:tc>
          <w:tcPr>
            <w:tcW w:w="1159" w:type="dxa"/>
          </w:tcPr>
          <w:p>
            <w:pPr>
              <w:pStyle w:val="20"/>
              <w:spacing w:line="307" w:lineRule="exact"/>
              <w:ind w:left="104"/>
              <w:rPr>
                <w:sz w:val="24"/>
              </w:rPr>
            </w:pPr>
            <w:r>
              <w:rPr>
                <w:spacing w:val="-4"/>
                <w:sz w:val="24"/>
              </w:rPr>
              <w:t>技术职</w:t>
            </w:r>
          </w:p>
          <w:p>
            <w:pPr>
              <w:pStyle w:val="20"/>
              <w:spacing w:before="159"/>
              <w:ind w:left="107"/>
              <w:rPr>
                <w:sz w:val="24"/>
              </w:rPr>
            </w:pPr>
            <w:r>
              <w:rPr>
                <w:sz w:val="24"/>
              </w:rPr>
              <w:t>称</w:t>
            </w:r>
          </w:p>
        </w:tc>
        <w:tc>
          <w:tcPr>
            <w:tcW w:w="2190" w:type="dxa"/>
            <w:gridSpan w:val="2"/>
          </w:tcPr>
          <w:p>
            <w:pPr>
              <w:pStyle w:val="20"/>
              <w:rPr>
                <w:rFonts w:ascii="Times New Roman"/>
                <w:sz w:val="24"/>
              </w:rPr>
            </w:pPr>
          </w:p>
        </w:tc>
        <w:tc>
          <w:tcPr>
            <w:tcW w:w="1155" w:type="dxa"/>
          </w:tcPr>
          <w:p>
            <w:pPr>
              <w:pStyle w:val="20"/>
              <w:spacing w:line="307" w:lineRule="exact"/>
              <w:ind w:left="104"/>
              <w:rPr>
                <w:sz w:val="24"/>
              </w:rPr>
            </w:pPr>
            <w:r>
              <w:rPr>
                <w:spacing w:val="-4"/>
                <w:sz w:val="24"/>
              </w:rPr>
              <w:t>聘任时</w:t>
            </w:r>
          </w:p>
          <w:p>
            <w:pPr>
              <w:pStyle w:val="20"/>
              <w:spacing w:before="159"/>
              <w:ind w:left="107"/>
              <w:rPr>
                <w:sz w:val="24"/>
              </w:rPr>
            </w:pPr>
            <w:r>
              <w:rPr>
                <w:sz w:val="24"/>
              </w:rPr>
              <w:t>间</w:t>
            </w:r>
          </w:p>
        </w:tc>
        <w:tc>
          <w:tcPr>
            <w:tcW w:w="1332"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8" w:hRule="atLeast"/>
        </w:trPr>
        <w:tc>
          <w:tcPr>
            <w:tcW w:w="9105" w:type="dxa"/>
            <w:gridSpan w:val="8"/>
          </w:tcPr>
          <w:p>
            <w:pPr>
              <w:pStyle w:val="20"/>
              <w:spacing w:line="307" w:lineRule="exact"/>
              <w:ind w:left="105"/>
              <w:rPr>
                <w:sz w:val="24"/>
              </w:rPr>
            </w:pPr>
            <w:r>
              <w:rPr>
                <w:spacing w:val="-2"/>
                <w:sz w:val="24"/>
              </w:rPr>
              <w:t>主要工作经历：</w:t>
            </w:r>
          </w:p>
          <w:p>
            <w:pPr>
              <w:pStyle w:val="20"/>
              <w:spacing w:before="1"/>
              <w:rPr>
                <w:rFonts w:ascii="Microsoft JhengHei"/>
                <w:b/>
                <w:sz w:val="34"/>
              </w:rPr>
            </w:pPr>
          </w:p>
          <w:p>
            <w:pPr>
              <w:pStyle w:val="20"/>
              <w:ind w:left="105"/>
              <w:rPr>
                <w:sz w:val="24"/>
              </w:rPr>
            </w:pPr>
            <w:r>
              <w:rPr>
                <w:spacing w:val="-2"/>
                <w:sz w:val="24"/>
              </w:rPr>
              <w:t>主要管理服务项目：</w:t>
            </w:r>
          </w:p>
          <w:p>
            <w:pPr>
              <w:pStyle w:val="20"/>
              <w:spacing w:before="1"/>
              <w:rPr>
                <w:rFonts w:ascii="Microsoft JhengHei"/>
                <w:b/>
                <w:sz w:val="34"/>
              </w:rPr>
            </w:pPr>
          </w:p>
          <w:p>
            <w:pPr>
              <w:pStyle w:val="20"/>
              <w:ind w:left="105"/>
              <w:rPr>
                <w:sz w:val="24"/>
              </w:rPr>
            </w:pPr>
            <w:r>
              <w:rPr>
                <w:spacing w:val="-2"/>
                <w:sz w:val="24"/>
              </w:rPr>
              <w:t>主要工作特点：</w:t>
            </w:r>
          </w:p>
          <w:p>
            <w:pPr>
              <w:pStyle w:val="20"/>
              <w:spacing w:before="1"/>
              <w:rPr>
                <w:rFonts w:ascii="Microsoft JhengHei"/>
                <w:b/>
                <w:sz w:val="34"/>
              </w:rPr>
            </w:pPr>
          </w:p>
          <w:p>
            <w:pPr>
              <w:pStyle w:val="20"/>
              <w:ind w:left="105"/>
              <w:rPr>
                <w:sz w:val="24"/>
              </w:rPr>
            </w:pPr>
            <w:r>
              <w:rPr>
                <w:spacing w:val="-2"/>
                <w:sz w:val="24"/>
              </w:rPr>
              <w:t>主要工作业绩：</w:t>
            </w:r>
          </w:p>
          <w:p>
            <w:pPr>
              <w:pStyle w:val="20"/>
              <w:spacing w:before="1"/>
              <w:rPr>
                <w:rFonts w:ascii="Microsoft JhengHei"/>
                <w:b/>
                <w:sz w:val="34"/>
              </w:rPr>
            </w:pPr>
          </w:p>
          <w:p>
            <w:pPr>
              <w:pStyle w:val="20"/>
              <w:ind w:left="105"/>
              <w:rPr>
                <w:sz w:val="24"/>
              </w:rPr>
            </w:pPr>
            <w:r>
              <w:rPr>
                <w:spacing w:val="-1"/>
                <w:sz w:val="24"/>
              </w:rPr>
              <w:t>胜任本项目负责人的理由：</w:t>
            </w:r>
          </w:p>
        </w:tc>
      </w:tr>
    </w:tbl>
    <w:p>
      <w:pPr>
        <w:pStyle w:val="2"/>
        <w:spacing w:before="16"/>
        <w:ind w:left="0"/>
        <w:rPr>
          <w:rFonts w:ascii="Microsoft JhengHei"/>
          <w:b/>
          <w:sz w:val="21"/>
        </w:rPr>
      </w:pPr>
    </w:p>
    <w:p>
      <w:pPr>
        <w:pStyle w:val="2"/>
        <w:tabs>
          <w:tab w:val="left" w:pos="5847"/>
        </w:tabs>
        <w:spacing w:before="66" w:line="364" w:lineRule="auto"/>
        <w:ind w:right="3778"/>
      </w:pPr>
      <w:r>
        <mc:AlternateContent>
          <mc:Choice Requires="wps">
            <w:drawing>
              <wp:anchor distT="0" distB="0" distL="114300" distR="114300" simplePos="0" relativeHeight="956131328" behindDoc="1" locked="0" layoutInCell="1" allowOverlap="1">
                <wp:simplePos x="0" y="0"/>
                <wp:positionH relativeFrom="page">
                  <wp:posOffset>2149475</wp:posOffset>
                </wp:positionH>
                <wp:positionV relativeFrom="paragraph">
                  <wp:posOffset>516255</wp:posOffset>
                </wp:positionV>
                <wp:extent cx="23069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0.65pt;height:0pt;width:181.65pt;mso-position-horizontal-relative:page;z-index:452814848;mso-width-relative:page;mso-height-relative:page;" filled="f" stroked="t" coordsize="21600,21600" o:gfxdata="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Dzcp1gAAAAkBAAAPAAAAAAAA&#10;AAEAIAAAACIAAABkcnMvZG93bnJldi54bWxQSwECFAAUAAAACACHTuJAGzro3t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type w:val="continuous"/>
          <w:pgSz w:w="11910" w:h="16840"/>
          <w:pgMar w:top="1600" w:right="1140" w:bottom="280" w:left="1140" w:header="720" w:footer="720" w:gutter="0"/>
          <w:pgBorders>
            <w:top w:val="none" w:sz="0" w:space="0"/>
            <w:left w:val="none" w:sz="0" w:space="0"/>
            <w:bottom w:val="none" w:sz="0" w:space="0"/>
            <w:right w:val="none" w:sz="0" w:space="0"/>
          </w:pgBorders>
        </w:sectPr>
      </w:pPr>
    </w:p>
    <w:p>
      <w:pPr>
        <w:pStyle w:val="3"/>
        <w:spacing w:line="413" w:lineRule="exact"/>
        <w:ind w:right="338"/>
        <w:jc w:val="center"/>
      </w:pPr>
      <w:r>
        <w:rPr>
          <w:w w:val="95"/>
        </w:rPr>
        <w:t>2、主要管理、技术人员配备及相关工作经历、职业资格汇总</w:t>
      </w:r>
      <w:r>
        <w:rPr>
          <w:spacing w:val="-10"/>
          <w:w w:val="95"/>
        </w:rPr>
        <w:t>表</w:t>
      </w:r>
    </w:p>
    <w:p>
      <w:pPr>
        <w:pStyle w:val="2"/>
        <w:spacing w:before="104" w:line="364" w:lineRule="auto"/>
        <w:ind w:right="7978"/>
        <w:jc w:val="both"/>
      </w:pPr>
      <w:r>
        <w:rPr>
          <w:spacing w:val="-2"/>
        </w:rPr>
        <w:t>项目名称：项目编号：</w:t>
      </w:r>
      <w:r>
        <w:rPr>
          <w:spacing w:val="-4"/>
        </w:rPr>
        <w:t>包号：</w:t>
      </w:r>
    </w:p>
    <w:tbl>
      <w:tblPr>
        <w:tblStyle w:val="13"/>
        <w:tblW w:w="8748"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750"/>
        <w:gridCol w:w="1080"/>
        <w:gridCol w:w="1080"/>
        <w:gridCol w:w="1080"/>
        <w:gridCol w:w="1080"/>
        <w:gridCol w:w="144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trPr>
        <w:tc>
          <w:tcPr>
            <w:tcW w:w="1158" w:type="dxa"/>
          </w:tcPr>
          <w:p>
            <w:pPr>
              <w:pStyle w:val="20"/>
              <w:spacing w:line="364" w:lineRule="auto"/>
              <w:ind w:left="219" w:right="208"/>
              <w:jc w:val="center"/>
              <w:rPr>
                <w:sz w:val="24"/>
              </w:rPr>
            </w:pPr>
            <w:r>
              <w:rPr>
                <w:spacing w:val="-4"/>
                <w:sz w:val="24"/>
              </w:rPr>
              <w:t>项目组成员姓</w:t>
            </w:r>
          </w:p>
          <w:p>
            <w:pPr>
              <w:pStyle w:val="20"/>
              <w:spacing w:line="306" w:lineRule="exact"/>
              <w:ind w:left="9"/>
              <w:jc w:val="center"/>
              <w:rPr>
                <w:sz w:val="24"/>
              </w:rPr>
            </w:pPr>
            <w:r>
              <w:rPr>
                <w:sz w:val="24"/>
              </w:rPr>
              <w:t>名</w:t>
            </w:r>
          </w:p>
        </w:tc>
        <w:tc>
          <w:tcPr>
            <w:tcW w:w="750" w:type="dxa"/>
          </w:tcPr>
          <w:p>
            <w:pPr>
              <w:pStyle w:val="20"/>
              <w:rPr>
                <w:sz w:val="24"/>
              </w:rPr>
            </w:pPr>
          </w:p>
          <w:p>
            <w:pPr>
              <w:pStyle w:val="20"/>
              <w:spacing w:before="158"/>
              <w:ind w:left="135"/>
              <w:rPr>
                <w:sz w:val="24"/>
              </w:rPr>
            </w:pPr>
            <w:r>
              <w:rPr>
                <w:spacing w:val="-5"/>
                <w:sz w:val="24"/>
              </w:rPr>
              <w:t>年龄</w:t>
            </w:r>
          </w:p>
        </w:tc>
        <w:tc>
          <w:tcPr>
            <w:tcW w:w="1080" w:type="dxa"/>
          </w:tcPr>
          <w:p>
            <w:pPr>
              <w:pStyle w:val="20"/>
              <w:spacing w:line="364" w:lineRule="auto"/>
              <w:ind w:left="180" w:right="169"/>
              <w:jc w:val="center"/>
              <w:rPr>
                <w:sz w:val="24"/>
              </w:rPr>
            </w:pPr>
            <w:r>
              <w:rPr>
                <w:spacing w:val="-4"/>
                <w:sz w:val="24"/>
              </w:rPr>
              <w:t>在项目组中的</w:t>
            </w:r>
          </w:p>
          <w:p>
            <w:pPr>
              <w:pStyle w:val="20"/>
              <w:spacing w:line="306" w:lineRule="exact"/>
              <w:ind w:left="179" w:right="169"/>
              <w:jc w:val="center"/>
              <w:rPr>
                <w:sz w:val="24"/>
              </w:rPr>
            </w:pPr>
            <w:r>
              <w:rPr>
                <w:spacing w:val="-5"/>
                <w:sz w:val="24"/>
              </w:rPr>
              <w:t>岗位</w:t>
            </w:r>
          </w:p>
        </w:tc>
        <w:tc>
          <w:tcPr>
            <w:tcW w:w="1080" w:type="dxa"/>
          </w:tcPr>
          <w:p>
            <w:pPr>
              <w:pStyle w:val="20"/>
              <w:spacing w:line="364" w:lineRule="auto"/>
              <w:ind w:left="179" w:right="168"/>
              <w:jc w:val="center"/>
              <w:rPr>
                <w:sz w:val="24"/>
              </w:rPr>
            </w:pPr>
            <w:r>
              <w:rPr>
                <w:spacing w:val="-4"/>
                <w:sz w:val="24"/>
              </w:rPr>
              <w:t>学历和毕业时</w:t>
            </w:r>
          </w:p>
          <w:p>
            <w:pPr>
              <w:pStyle w:val="20"/>
              <w:spacing w:line="306" w:lineRule="exact"/>
              <w:ind w:left="9"/>
              <w:jc w:val="center"/>
              <w:rPr>
                <w:sz w:val="24"/>
              </w:rPr>
            </w:pPr>
            <w:r>
              <w:rPr>
                <w:sz w:val="24"/>
              </w:rPr>
              <w:t>间</w:t>
            </w:r>
          </w:p>
        </w:tc>
        <w:tc>
          <w:tcPr>
            <w:tcW w:w="1080" w:type="dxa"/>
          </w:tcPr>
          <w:p>
            <w:pPr>
              <w:pStyle w:val="20"/>
              <w:spacing w:line="364" w:lineRule="auto"/>
              <w:ind w:left="179" w:right="168"/>
              <w:jc w:val="center"/>
              <w:rPr>
                <w:sz w:val="24"/>
              </w:rPr>
            </w:pPr>
            <w:r>
              <w:rPr>
                <w:spacing w:val="-4"/>
                <w:sz w:val="24"/>
              </w:rPr>
              <w:t>职称及职业资</w:t>
            </w:r>
          </w:p>
          <w:p>
            <w:pPr>
              <w:pStyle w:val="20"/>
              <w:spacing w:line="306" w:lineRule="exact"/>
              <w:ind w:left="9"/>
              <w:jc w:val="center"/>
              <w:rPr>
                <w:sz w:val="24"/>
              </w:rPr>
            </w:pPr>
            <w:r>
              <w:rPr>
                <w:sz w:val="24"/>
              </w:rPr>
              <w:t>格</w:t>
            </w:r>
          </w:p>
        </w:tc>
        <w:tc>
          <w:tcPr>
            <w:tcW w:w="1080" w:type="dxa"/>
          </w:tcPr>
          <w:p>
            <w:pPr>
              <w:pStyle w:val="20"/>
              <w:spacing w:line="364" w:lineRule="auto"/>
              <w:ind w:left="179" w:right="168"/>
              <w:jc w:val="center"/>
              <w:rPr>
                <w:sz w:val="24"/>
              </w:rPr>
            </w:pPr>
            <w:r>
              <w:rPr>
                <w:spacing w:val="-4"/>
                <w:sz w:val="24"/>
              </w:rPr>
              <w:t>进入本单位时</w:t>
            </w:r>
          </w:p>
          <w:p>
            <w:pPr>
              <w:pStyle w:val="20"/>
              <w:spacing w:line="306" w:lineRule="exact"/>
              <w:ind w:left="9"/>
              <w:jc w:val="center"/>
              <w:rPr>
                <w:sz w:val="24"/>
              </w:rPr>
            </w:pPr>
            <w:r>
              <w:rPr>
                <w:sz w:val="24"/>
              </w:rPr>
              <w:t>间</w:t>
            </w:r>
          </w:p>
        </w:tc>
        <w:tc>
          <w:tcPr>
            <w:tcW w:w="1440" w:type="dxa"/>
          </w:tcPr>
          <w:p>
            <w:pPr>
              <w:pStyle w:val="20"/>
              <w:spacing w:before="1"/>
              <w:rPr>
                <w:sz w:val="18"/>
              </w:rPr>
            </w:pPr>
          </w:p>
          <w:p>
            <w:pPr>
              <w:pStyle w:val="20"/>
              <w:spacing w:before="1" w:line="364" w:lineRule="auto"/>
              <w:ind w:left="599" w:right="108" w:hanging="480"/>
              <w:rPr>
                <w:sz w:val="24"/>
              </w:rPr>
            </w:pPr>
            <w:r>
              <w:rPr>
                <w:spacing w:val="-2"/>
                <w:sz w:val="24"/>
              </w:rPr>
              <w:t>相关工作经</w:t>
            </w:r>
            <w:r>
              <w:rPr>
                <w:spacing w:val="-10"/>
                <w:sz w:val="24"/>
              </w:rPr>
              <w:t>历</w:t>
            </w:r>
          </w:p>
        </w:tc>
        <w:tc>
          <w:tcPr>
            <w:tcW w:w="1080" w:type="dxa"/>
          </w:tcPr>
          <w:p>
            <w:pPr>
              <w:pStyle w:val="20"/>
              <w:spacing w:before="1"/>
              <w:rPr>
                <w:sz w:val="18"/>
              </w:rPr>
            </w:pPr>
          </w:p>
          <w:p>
            <w:pPr>
              <w:pStyle w:val="20"/>
              <w:spacing w:before="1" w:line="364" w:lineRule="auto"/>
              <w:ind w:left="419" w:right="168" w:hanging="240"/>
              <w:rPr>
                <w:sz w:val="24"/>
              </w:rPr>
            </w:pPr>
            <w:r>
              <w:rPr>
                <w:spacing w:val="-4"/>
                <w:sz w:val="24"/>
              </w:rPr>
              <w:t>联系方</w:t>
            </w:r>
            <w:r>
              <w:rPr>
                <w:spacing w:val="-10"/>
                <w:sz w:val="24"/>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20"/>
              <w:rPr>
                <w:rFonts w:ascii="Times New Roman"/>
                <w:sz w:val="24"/>
              </w:rPr>
            </w:pPr>
          </w:p>
        </w:tc>
        <w:tc>
          <w:tcPr>
            <w:tcW w:w="75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440" w:type="dxa"/>
          </w:tcPr>
          <w:p>
            <w:pPr>
              <w:pStyle w:val="20"/>
              <w:rPr>
                <w:rFonts w:ascii="Times New Roman"/>
                <w:sz w:val="24"/>
              </w:rPr>
            </w:pPr>
          </w:p>
        </w:tc>
        <w:tc>
          <w:tcPr>
            <w:tcW w:w="108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20"/>
              <w:rPr>
                <w:rFonts w:ascii="Times New Roman"/>
                <w:sz w:val="24"/>
              </w:rPr>
            </w:pPr>
          </w:p>
        </w:tc>
        <w:tc>
          <w:tcPr>
            <w:tcW w:w="75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440" w:type="dxa"/>
          </w:tcPr>
          <w:p>
            <w:pPr>
              <w:pStyle w:val="20"/>
              <w:rPr>
                <w:rFonts w:ascii="Times New Roman"/>
                <w:sz w:val="24"/>
              </w:rPr>
            </w:pPr>
          </w:p>
        </w:tc>
        <w:tc>
          <w:tcPr>
            <w:tcW w:w="108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20"/>
              <w:rPr>
                <w:rFonts w:ascii="Times New Roman"/>
                <w:sz w:val="24"/>
              </w:rPr>
            </w:pPr>
          </w:p>
        </w:tc>
        <w:tc>
          <w:tcPr>
            <w:tcW w:w="75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440" w:type="dxa"/>
          </w:tcPr>
          <w:p>
            <w:pPr>
              <w:pStyle w:val="20"/>
              <w:rPr>
                <w:rFonts w:ascii="Times New Roman"/>
                <w:sz w:val="24"/>
              </w:rPr>
            </w:pPr>
          </w:p>
        </w:tc>
        <w:tc>
          <w:tcPr>
            <w:tcW w:w="108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20"/>
              <w:spacing w:before="33"/>
              <w:ind w:left="108"/>
              <w:rPr>
                <w:sz w:val="24"/>
              </w:rPr>
            </w:pPr>
            <w:r>
              <w:rPr>
                <w:spacing w:val="-5"/>
                <w:sz w:val="24"/>
              </w:rPr>
              <w:t>……</w:t>
            </w:r>
          </w:p>
        </w:tc>
        <w:tc>
          <w:tcPr>
            <w:tcW w:w="75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080" w:type="dxa"/>
          </w:tcPr>
          <w:p>
            <w:pPr>
              <w:pStyle w:val="20"/>
              <w:rPr>
                <w:rFonts w:ascii="Times New Roman"/>
                <w:sz w:val="24"/>
              </w:rPr>
            </w:pPr>
          </w:p>
        </w:tc>
        <w:tc>
          <w:tcPr>
            <w:tcW w:w="1440" w:type="dxa"/>
          </w:tcPr>
          <w:p>
            <w:pPr>
              <w:pStyle w:val="20"/>
              <w:rPr>
                <w:rFonts w:ascii="Times New Roman"/>
                <w:sz w:val="24"/>
              </w:rPr>
            </w:pPr>
          </w:p>
        </w:tc>
        <w:tc>
          <w:tcPr>
            <w:tcW w:w="1080" w:type="dxa"/>
          </w:tcPr>
          <w:p>
            <w:pPr>
              <w:pStyle w:val="20"/>
              <w:rPr>
                <w:rFonts w:ascii="Times New Roman"/>
                <w:sz w:val="24"/>
              </w:rPr>
            </w:pPr>
          </w:p>
        </w:tc>
      </w:tr>
    </w:tbl>
    <w:p>
      <w:pPr>
        <w:pStyle w:val="2"/>
        <w:ind w:left="0"/>
      </w:pPr>
    </w:p>
    <w:p>
      <w:pPr>
        <w:pStyle w:val="2"/>
        <w:tabs>
          <w:tab w:val="left" w:pos="5847"/>
        </w:tabs>
        <w:spacing w:before="162" w:line="364" w:lineRule="auto"/>
        <w:ind w:right="3778"/>
      </w:pPr>
      <w:r>
        <mc:AlternateContent>
          <mc:Choice Requires="wps">
            <w:drawing>
              <wp:anchor distT="0" distB="0" distL="114300" distR="114300" simplePos="0" relativeHeight="956132352" behindDoc="1" locked="0" layoutInCell="1" allowOverlap="1">
                <wp:simplePos x="0" y="0"/>
                <wp:positionH relativeFrom="page">
                  <wp:posOffset>2149475</wp:posOffset>
                </wp:positionH>
                <wp:positionV relativeFrom="paragraph">
                  <wp:posOffset>577215</wp:posOffset>
                </wp:positionV>
                <wp:extent cx="230695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45pt;height:0pt;width:181.65pt;mso-position-horizontal-relative:page;z-index:452815872;mso-width-relative:page;mso-height-relative:page;" filled="f" stroked="t" coordsize="21600,21600" o:gfxdata="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WNci1gAAAAkBAAAPAAAAAAAA&#10;AAEAIAAAACIAAABkcnMvZG93bnJldi54bWxQSwECFAAUAAAACACHTuJAClGMs9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2"/>
        <w:spacing w:before="7"/>
        <w:ind w:left="0"/>
        <w:jc w:val="center"/>
        <w:rPr>
          <w:rFonts w:hint="eastAsia"/>
          <w:sz w:val="28"/>
          <w:szCs w:val="28"/>
          <w:lang w:val="en-US" w:eastAsia="zh-CN"/>
        </w:rPr>
      </w:pPr>
      <w:r>
        <w:rPr>
          <w:rFonts w:hint="eastAsia"/>
          <w:sz w:val="28"/>
          <w:szCs w:val="28"/>
          <w:lang w:val="en-US" w:eastAsia="zh-CN"/>
        </w:rPr>
        <w:t>服务方案（格式可自拟）</w:t>
      </w: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center"/>
        <w:rPr>
          <w:rFonts w:hint="default"/>
          <w:sz w:val="28"/>
          <w:szCs w:val="28"/>
          <w:lang w:val="en-US" w:eastAsia="zh-CN"/>
        </w:rPr>
      </w:pPr>
      <w:r>
        <w:rPr>
          <w:rFonts w:hint="eastAsia"/>
          <w:sz w:val="28"/>
          <w:szCs w:val="28"/>
          <w:lang w:val="en-US" w:eastAsia="zh-CN"/>
        </w:rPr>
        <w:t>售后服务及响应措施</w:t>
      </w:r>
    </w:p>
    <w:p>
      <w:pPr>
        <w:spacing w:after="0" w:line="306" w:lineRule="exact"/>
        <w:jc w:val="both"/>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val="0"/>
        <w:autoSpaceDN w:val="0"/>
        <w:bidi w:val="0"/>
        <w:adjustRightInd/>
        <w:snapToGrid/>
        <w:spacing w:before="7" w:line="20" w:lineRule="exact"/>
        <w:ind w:left="0"/>
        <w:jc w:val="both"/>
        <w:textAlignment w:val="auto"/>
        <w:rPr>
          <w:rFonts w:hint="default"/>
          <w:sz w:val="28"/>
          <w:szCs w:val="28"/>
          <w:lang w:val="en-US" w:eastAsia="zh-CN"/>
        </w:rPr>
      </w:pPr>
    </w:p>
    <w:sectPr>
      <w:headerReference r:id="rId5" w:type="default"/>
      <w:footerReference r:id="rId6" w:type="default"/>
      <w:pgSz w:w="11910" w:h="16840"/>
      <w:pgMar w:top="1380" w:right="1140" w:bottom="280" w:left="114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A48776"/>
    <w:multiLevelType w:val="singleLevel"/>
    <w:tmpl w:val="F2A48776"/>
    <w:lvl w:ilvl="0" w:tentative="0">
      <w:start w:val="2"/>
      <w:numFmt w:val="decimal"/>
      <w:suff w:val="nothing"/>
      <w:lvlText w:val="%1、"/>
      <w:lvlJc w:val="left"/>
    </w:lvl>
  </w:abstractNum>
  <w:abstractNum w:abstractNumId="1">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tabs>
          <w:tab w:val="left" w:pos="502"/>
        </w:tabs>
        <w:ind w:left="425" w:hanging="425"/>
      </w:pPr>
      <w:rPr>
        <w:rFonts w:hint="default"/>
      </w:r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8"/>
    <w:multiLevelType w:val="singleLevel"/>
    <w:tmpl w:val="00000008"/>
    <w:lvl w:ilvl="0" w:tentative="0">
      <w:start w:val="1"/>
      <w:numFmt w:val="decimal"/>
      <w:lvlText w:val="（%1)"/>
      <w:lvlJc w:val="left"/>
      <w:pPr>
        <w:tabs>
          <w:tab w:val="left" w:pos="502"/>
        </w:tabs>
        <w:ind w:left="425" w:hanging="425"/>
      </w:pPr>
      <w:rPr>
        <w:rFonts w:hint="default"/>
      </w:rPr>
    </w:lvl>
  </w:abstractNum>
  <w:abstractNum w:abstractNumId="5">
    <w:nsid w:val="00000009"/>
    <w:multiLevelType w:val="singleLevel"/>
    <w:tmpl w:val="00000009"/>
    <w:lvl w:ilvl="0" w:tentative="0">
      <w:start w:val="1"/>
      <w:numFmt w:val="decimal"/>
      <w:lvlText w:val="（%1)"/>
      <w:lvlJc w:val="left"/>
      <w:pPr>
        <w:tabs>
          <w:tab w:val="left" w:pos="502"/>
        </w:tabs>
        <w:ind w:left="425" w:hanging="425"/>
      </w:pPr>
      <w:rPr>
        <w:rFonts w:hint="default"/>
      </w:rPr>
    </w:lvl>
  </w:abstractNum>
  <w:abstractNum w:abstractNumId="6">
    <w:nsid w:val="0000000A"/>
    <w:multiLevelType w:val="singleLevel"/>
    <w:tmpl w:val="0000000A"/>
    <w:lvl w:ilvl="0" w:tentative="0">
      <w:start w:val="1"/>
      <w:numFmt w:val="decimal"/>
      <w:lvlText w:val="（%1)"/>
      <w:lvlJc w:val="left"/>
      <w:pPr>
        <w:tabs>
          <w:tab w:val="left" w:pos="502"/>
        </w:tabs>
        <w:ind w:left="425" w:hanging="425"/>
      </w:pPr>
      <w:rPr>
        <w:rFonts w:hint="default"/>
      </w:r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01CB0ED7"/>
    <w:rsid w:val="07564D18"/>
    <w:rsid w:val="0BA277EF"/>
    <w:rsid w:val="0F3147C2"/>
    <w:rsid w:val="1B2C4E0F"/>
    <w:rsid w:val="1B563C0E"/>
    <w:rsid w:val="1C116DA6"/>
    <w:rsid w:val="27F24C01"/>
    <w:rsid w:val="32D0136D"/>
    <w:rsid w:val="35AC2735"/>
    <w:rsid w:val="36265847"/>
    <w:rsid w:val="3ABF0A80"/>
    <w:rsid w:val="3D27038E"/>
    <w:rsid w:val="4196256B"/>
    <w:rsid w:val="41B53998"/>
    <w:rsid w:val="483913DA"/>
    <w:rsid w:val="4D6B5EE5"/>
    <w:rsid w:val="5F6230B7"/>
    <w:rsid w:val="61321861"/>
    <w:rsid w:val="6ABF0228"/>
    <w:rsid w:val="745D5472"/>
    <w:rsid w:val="768544B0"/>
    <w:rsid w:val="7DB15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338"/>
      <w:outlineLvl w:val="1"/>
    </w:pPr>
    <w:rPr>
      <w:rFonts w:ascii="Microsoft JhengHei" w:hAnsi="Microsoft JhengHei" w:eastAsia="Microsoft JhengHei" w:cs="Microsoft JhengHei"/>
      <w:b/>
      <w:bCs/>
      <w:sz w:val="24"/>
      <w:szCs w:val="24"/>
      <w:lang w:val="en-US" w:eastAsia="en-US" w:bidi="ar-SA"/>
    </w:rPr>
  </w:style>
  <w:style w:type="paragraph" w:styleId="4">
    <w:name w:val="heading 2"/>
    <w:basedOn w:val="1"/>
    <w:next w:val="1"/>
    <w:qFormat/>
    <w:uiPriority w:val="0"/>
    <w:pPr>
      <w:keepNext/>
      <w:keepLines/>
      <w:widowControl w:val="0"/>
      <w:spacing w:before="260" w:beforeLines="0" w:beforeAutospacing="0" w:after="260" w:afterLines="0" w:afterAutospacing="0" w:line="412" w:lineRule="auto"/>
      <w:outlineLvl w:val="1"/>
    </w:pPr>
    <w:rPr>
      <w:rFonts w:ascii="Arial" w:hAnsi="Arial" w:eastAsia="黑体"/>
      <w:b/>
      <w:sz w:val="32"/>
      <w:szCs w:val="20"/>
    </w:rPr>
  </w:style>
  <w:style w:type="paragraph" w:styleId="5">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5">
    <w:name w:val="Default Paragraph Font"/>
    <w:semiHidden/>
    <w:unhideWhenUsed/>
    <w:qFormat/>
    <w:uiPriority w:val="1"/>
  </w:style>
  <w:style w:type="table" w:default="1" w:styleId="13">
    <w:name w:val="Normal Table"/>
    <w:qFormat/>
    <w:uiPriority w:val="0"/>
    <w:rPr>
      <w:rFonts w:ascii="Calibri" w:hAnsi="Calibri" w:eastAsia="宋体" w:cs="Times New Roman"/>
    </w:rPr>
    <w:tblPr>
      <w:tblLayout w:type="fixed"/>
      <w:tblCellMar>
        <w:top w:w="0" w:type="dxa"/>
        <w:left w:w="108" w:type="dxa"/>
        <w:bottom w:w="0" w:type="dxa"/>
        <w:right w:w="108" w:type="dxa"/>
      </w:tblCellMar>
    </w:tblPr>
  </w:style>
  <w:style w:type="paragraph" w:styleId="2">
    <w:name w:val="Body Text"/>
    <w:basedOn w:val="1"/>
    <w:qFormat/>
    <w:uiPriority w:val="1"/>
    <w:pPr>
      <w:ind w:left="448"/>
    </w:pPr>
    <w:rPr>
      <w:rFonts w:ascii="宋体" w:hAnsi="宋体" w:eastAsia="宋体" w:cs="宋体"/>
      <w:sz w:val="24"/>
      <w:szCs w:val="24"/>
      <w:lang w:val="en-US" w:eastAsia="en-US" w:bidi="ar-SA"/>
    </w:rPr>
  </w:style>
  <w:style w:type="paragraph" w:styleId="6">
    <w:name w:val="Body Text 3"/>
    <w:basedOn w:val="1"/>
    <w:qFormat/>
    <w:uiPriority w:val="0"/>
    <w:rPr>
      <w:rFonts w:ascii="宋体" w:hAnsi="Calibri" w:eastAsia="宋体" w:cs="Times New Roman"/>
      <w:sz w:val="24"/>
      <w:szCs w:val="20"/>
    </w:rPr>
  </w:style>
  <w:style w:type="paragraph" w:styleId="7">
    <w:name w:val="Plain Text"/>
    <w:basedOn w:val="1"/>
    <w:link w:val="26"/>
    <w:qFormat/>
    <w:uiPriority w:val="0"/>
    <w:rPr>
      <w:rFonts w:ascii="宋体"/>
    </w:rPr>
  </w:style>
  <w:style w:type="paragraph" w:styleId="8">
    <w:name w:val="footer"/>
    <w:basedOn w:val="1"/>
    <w:next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200" w:leftChars="200"/>
    </w:pPr>
    <w:rPr>
      <w:rFonts w:ascii="Calibri" w:hAnsi="Calibri" w:eastAsia="宋体" w:cs="Times New Roman"/>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qFormat/>
    <w:uiPriority w:val="1"/>
    <w:pPr>
      <w:ind w:left="1213" w:right="1211"/>
      <w:jc w:val="center"/>
    </w:pPr>
    <w:rPr>
      <w:rFonts w:ascii="MS UI Gothic" w:hAnsi="MS UI Gothic" w:eastAsia="MS UI Gothic" w:cs="MS UI Gothic"/>
      <w:b/>
      <w:bCs/>
      <w:sz w:val="96"/>
      <w:szCs w:val="96"/>
      <w:lang w:val="en-US" w:eastAsia="en-US" w:bidi="ar-SA"/>
    </w:rPr>
  </w:style>
  <w:style w:type="table" w:styleId="14">
    <w:name w:val="Table Grid"/>
    <w:basedOn w:val="13"/>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btLr"/>
    </w:tcPr>
  </w:style>
  <w:style w:type="character" w:styleId="16">
    <w:name w:val="Hyperlink"/>
    <w:qFormat/>
    <w:uiPriority w:val="0"/>
    <w:rPr>
      <w:rFonts w:ascii="Calibri" w:hAnsi="Calibri" w:eastAsia="宋体" w:cs="Times New Roman"/>
      <w:color w:val="0000FF"/>
      <w:u w:val="single"/>
    </w:rPr>
  </w:style>
  <w:style w:type="character" w:styleId="17">
    <w:name w:val="annotation reference"/>
    <w:qFormat/>
    <w:uiPriority w:val="0"/>
    <w:rPr>
      <w:rFonts w:ascii="Calibri" w:hAnsi="Calibri" w:eastAsia="宋体" w:cs="Times New Roman"/>
      <w:sz w:val="21"/>
    </w:rPr>
  </w:style>
  <w:style w:type="table" w:customStyle="1" w:styleId="18">
    <w:name w:val="Table Normal"/>
    <w:semiHidden/>
    <w:unhideWhenUsed/>
    <w:qFormat/>
    <w:uiPriority w:val="2"/>
    <w:tblPr>
      <w:tblLayout w:type="fixed"/>
      <w:tblCellMar>
        <w:top w:w="0" w:type="dxa"/>
        <w:left w:w="0" w:type="dxa"/>
        <w:bottom w:w="0" w:type="dxa"/>
        <w:right w:w="0" w:type="dxa"/>
      </w:tblCellMar>
    </w:tblPr>
  </w:style>
  <w:style w:type="paragraph" w:styleId="19">
    <w:name w:val="List Paragraph"/>
    <w:basedOn w:val="1"/>
    <w:qFormat/>
    <w:uiPriority w:val="1"/>
    <w:pPr>
      <w:ind w:left="448" w:firstLine="480"/>
    </w:pPr>
    <w:rPr>
      <w:rFonts w:ascii="宋体" w:hAnsi="宋体" w:eastAsia="宋体" w:cs="宋体"/>
      <w:lang w:val="en-US" w:eastAsia="en-US" w:bidi="ar-SA"/>
    </w:rPr>
  </w:style>
  <w:style w:type="paragraph" w:customStyle="1" w:styleId="20">
    <w:name w:val="Table Paragraph"/>
    <w:basedOn w:val="1"/>
    <w:qFormat/>
    <w:uiPriority w:val="1"/>
    <w:rPr>
      <w:rFonts w:ascii="宋体" w:hAnsi="宋体" w:eastAsia="宋体" w:cs="宋体"/>
      <w:lang w:val="en-US" w:eastAsia="en-US" w:bidi="ar-SA"/>
    </w:rPr>
  </w:style>
  <w:style w:type="paragraph" w:customStyle="1" w:styleId="21">
    <w:name w:val="1"/>
    <w:basedOn w:val="1"/>
    <w:next w:val="7"/>
    <w:qFormat/>
    <w:uiPriority w:val="0"/>
    <w:rPr>
      <w:rFonts w:ascii="宋体" w:hAnsi="Courier New" w:eastAsia="宋体" w:cs="Times New Roman"/>
      <w:szCs w:val="20"/>
    </w:rPr>
  </w:style>
  <w:style w:type="character" w:customStyle="1" w:styleId="22">
    <w:name w:val="font41"/>
    <w:basedOn w:val="15"/>
    <w:uiPriority w:val="0"/>
    <w:rPr>
      <w:rFonts w:ascii="Arial" w:hAnsi="Arial" w:cs="Arial"/>
      <w:color w:val="333333"/>
      <w:sz w:val="20"/>
      <w:szCs w:val="20"/>
      <w:u w:val="none"/>
    </w:rPr>
  </w:style>
  <w:style w:type="character" w:customStyle="1" w:styleId="23">
    <w:name w:val="font21"/>
    <w:qFormat/>
    <w:uiPriority w:val="0"/>
    <w:rPr>
      <w:rFonts w:hint="eastAsia" w:ascii="宋体" w:hAnsi="宋体" w:eastAsia="宋体" w:cs="宋体"/>
      <w:color w:val="000000"/>
      <w:sz w:val="22"/>
      <w:szCs w:val="22"/>
      <w:u w:val="none"/>
    </w:rPr>
  </w:style>
  <w:style w:type="character" w:customStyle="1" w:styleId="24">
    <w:name w:val="font31"/>
    <w:basedOn w:val="15"/>
    <w:qFormat/>
    <w:uiPriority w:val="0"/>
    <w:rPr>
      <w:rFonts w:ascii="Arial" w:hAnsi="Arial" w:cs="Arial"/>
      <w:color w:val="333333"/>
      <w:sz w:val="20"/>
      <w:szCs w:val="20"/>
      <w:u w:val="none"/>
    </w:rPr>
  </w:style>
  <w:style w:type="character" w:customStyle="1" w:styleId="25">
    <w:name w:val="font11"/>
    <w:basedOn w:val="15"/>
    <w:qFormat/>
    <w:uiPriority w:val="0"/>
    <w:rPr>
      <w:rFonts w:hint="eastAsia" w:ascii="宋体" w:hAnsi="宋体" w:eastAsia="宋体" w:cs="宋体"/>
      <w:color w:val="333333"/>
      <w:sz w:val="20"/>
      <w:szCs w:val="20"/>
      <w:u w:val="none"/>
    </w:rPr>
  </w:style>
  <w:style w:type="character" w:customStyle="1" w:styleId="26">
    <w:name w:val="纯文本 Char"/>
    <w:link w:val="7"/>
    <w:uiPriority w:val="0"/>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2024-08-01T05:59:00Z</dcterms:created>
  <dc:creator>吴天</dc:creator>
  <cp:lastModifiedBy>刘琳君</cp:lastModifiedBy>
  <dcterms:modified xsi:type="dcterms:W3CDTF">2024-09-09T02:01:25Z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Office Word</vt:lpwstr>
  </property>
  <property fmtid="{D5CDD505-2E9C-101B-9397-08002B2CF9AE}" pid="4" name="LastSaved">
    <vt:filetime>2024-08-01T00:00:00Z</vt:filetime>
  </property>
  <property fmtid="{D5CDD505-2E9C-101B-9397-08002B2CF9AE}" pid="5" name="KSOProductBuildVer">
    <vt:lpwstr>2052-11.8.2.8506</vt:lpwstr>
  </property>
</Properties>
</file>