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bookmarkStart w:id="18" w:name="_GoBack"/>
      <w:r>
        <w:rPr>
          <w:rFonts w:hint="eastAsia" w:ascii="宋体" w:hAnsi="宋体" w:eastAsia="宋体" w:cs="Times New Roman"/>
          <w:b/>
          <w:sz w:val="52"/>
          <w:szCs w:val="52"/>
          <w:highlight w:val="none"/>
          <w:lang w:val="en-US" w:eastAsia="zh-CN"/>
        </w:rPr>
        <w:t>7种微小核糖核酸(microRNA)检测等试剂</w:t>
      </w:r>
      <w:bookmarkEnd w:id="18"/>
      <w:r>
        <w:rPr>
          <w:rFonts w:hint="eastAsia" w:ascii="宋体" w:hAnsi="宋体" w:eastAsia="宋体" w:cs="Times New Roman"/>
          <w:b/>
          <w:sz w:val="52"/>
          <w:szCs w:val="52"/>
          <w:highlight w:val="none"/>
          <w:lang w:val="en-US" w:eastAsia="zh-CN"/>
        </w:rPr>
        <w:t>项目</w:t>
      </w: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包件一:</w:t>
      </w:r>
      <w:r>
        <w:rPr>
          <w:rFonts w:hint="eastAsia" w:ascii="宋体" w:hAnsi="宋体" w:eastAsia="宋体" w:cs="宋体"/>
          <w:sz w:val="24"/>
          <w:szCs w:val="24"/>
          <w:lang w:val="en-US" w:eastAsia="zh-CN"/>
        </w:rPr>
        <w:t>7种微小核糖核酸(microRNA)检测</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包件二:血清胰高血糖素测定</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sz w:val="24"/>
                <w:szCs w:val="24"/>
                <w:lang w:val="en-US" w:eastAsia="zh-CN"/>
              </w:rPr>
              <w:t>7种微小核糖核酸(microRNA)检测</w:t>
            </w:r>
            <w:r>
              <w:rPr>
                <w:rFonts w:hint="eastAsia" w:ascii="宋体" w:hAnsi="宋体" w:eastAsia="宋体" w:cs="宋体"/>
                <w:kern w:val="0"/>
                <w:sz w:val="24"/>
                <w:szCs w:val="24"/>
                <w:highlight w:val="none"/>
                <w:lang w:val="en-US" w:eastAsia="zh-CN"/>
              </w:rPr>
              <w:t>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sz w:val="24"/>
                <w:szCs w:val="24"/>
                <w:lang w:val="en-US" w:eastAsia="zh-CN"/>
              </w:rPr>
              <w:t>7种微小核糖核酸(microRNA)检测</w:t>
            </w:r>
            <w:r>
              <w:rPr>
                <w:rFonts w:hint="eastAsia" w:ascii="宋体" w:hAnsi="宋体" w:eastAsia="宋体" w:cs="宋体"/>
                <w:kern w:val="0"/>
                <w:sz w:val="24"/>
                <w:szCs w:val="24"/>
                <w:highlight w:val="none"/>
                <w:lang w:val="en-US" w:eastAsia="zh-CN"/>
              </w:rPr>
              <w:t>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7种微小核糖核酸(microRNA)检测</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4"/>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pStyle w:val="54"/>
        <w:numPr>
          <w:ilvl w:val="0"/>
          <w:numId w:val="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分析灵敏度：检测企业最低检测限参考品A（7种microRNA和内参的浓度都低于50拷贝/μL）25次，8个基因的Ct值均≤3</w:t>
      </w: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，阳性检出率应大于≥90%。本试剂盒的分析灵敏度为50拷贝/μL。</w:t>
      </w:r>
    </w:p>
    <w:p>
      <w:pPr>
        <w:pStyle w:val="54"/>
        <w:numPr>
          <w:ilvl w:val="0"/>
          <w:numId w:val="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质控特异度：检测6份企业阴性参考品(来源于临床上确诊的乙肝、肝硬化、胃癌、肠癌、食道癌或健康人的比对样本)，8个基因的Ct值均</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40，综合评估值结果均阴性。检测1份企业特异度参考品（含有基因序列相似的microRNA靶标），8个基因的Ct值均</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34或无数值。总符合率为100%。</w:t>
      </w:r>
    </w:p>
    <w:p>
      <w:pPr>
        <w:pStyle w:val="54"/>
        <w:numPr>
          <w:ilvl w:val="0"/>
          <w:numId w:val="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质控准确度：检测5份企业阳性参考品，8个基因的Ct值均</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rPr>
        <w:t>40，综合评估值结果均阳性，符合率为100%。</w:t>
      </w:r>
    </w:p>
    <w:p>
      <w:pPr>
        <w:pStyle w:val="54"/>
        <w:numPr>
          <w:ilvl w:val="0"/>
          <w:numId w:val="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批内精密度：高、低两个浓度的企业精密度参考品各重复测定10次，8个microRNA的Ct值的CV值均≤5.0％。</w:t>
      </w:r>
    </w:p>
    <w:p>
      <w:pPr>
        <w:pStyle w:val="54"/>
        <w:numPr>
          <w:ilvl w:val="0"/>
          <w:numId w:val="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抗干扰性：当样本含有以下浓度的干扰物质时，对测定结果没有影响。1000uM胆红素、100mM甘油三酯、3ug/mL拉米夫定、60ug/mL泰诺、40ng/mLα-干扰素、60ug/mL对乙酰氨基酚、12ug/mL顺铂。</w:t>
      </w:r>
    </w:p>
    <w:p>
      <w:pPr>
        <w:pStyle w:val="54"/>
        <w:numPr>
          <w:ilvl w:val="0"/>
          <w:numId w:val="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涵盖基因：miR-21,miR-26a,miR-27a,miR-122,miR-192,miR-223,miR-801。</w:t>
      </w:r>
    </w:p>
    <w:p>
      <w:pPr>
        <w:pStyle w:val="54"/>
        <w:numPr>
          <w:ilvl w:val="0"/>
          <w:numId w:val="5"/>
        </w:numPr>
        <w:spacing w:line="360" w:lineRule="auto"/>
        <w:ind w:left="425" w:leftChars="0" w:hanging="425" w:firstLineChars="0"/>
        <w:rPr>
          <w:rFonts w:hint="eastAsia" w:ascii="宋体" w:hAnsi="宋体" w:eastAsia="宋体"/>
          <w:b w:val="0"/>
          <w:bCs w:val="0"/>
          <w:sz w:val="24"/>
          <w:szCs w:val="24"/>
        </w:rPr>
      </w:pPr>
      <w:r>
        <w:rPr>
          <w:rFonts w:hint="eastAsia" w:ascii="宋体" w:hAnsi="宋体" w:eastAsia="宋体"/>
          <w:b w:val="0"/>
          <w:bCs w:val="0"/>
          <w:sz w:val="24"/>
          <w:szCs w:val="24"/>
        </w:rPr>
        <w:t>样本采集方法：血浆(EDTA抗凝)。血浆提取应在外周血采集后的4小时内完成。不适用于溶血的样本的检测。</w:t>
      </w:r>
    </w:p>
    <w:p>
      <w:pPr>
        <w:pStyle w:val="54"/>
        <w:numPr>
          <w:ilvl w:val="0"/>
          <w:numId w:val="5"/>
        </w:numPr>
        <w:spacing w:line="360" w:lineRule="auto"/>
        <w:ind w:left="425" w:leftChars="0" w:hanging="425" w:firstLineChars="0"/>
        <w:rPr>
          <w:rFonts w:hint="eastAsia" w:ascii="宋体" w:hAnsi="宋体" w:eastAsia="宋体"/>
          <w:b w:val="0"/>
          <w:bCs w:val="0"/>
          <w:sz w:val="24"/>
          <w:szCs w:val="24"/>
          <w:lang w:val="en-US"/>
        </w:rPr>
      </w:pPr>
      <w:r>
        <w:rPr>
          <w:rFonts w:hint="eastAsia" w:ascii="宋体" w:hAnsi="宋体" w:eastAsia="宋体"/>
          <w:b w:val="0"/>
          <w:bCs w:val="0"/>
          <w:sz w:val="24"/>
          <w:szCs w:val="24"/>
        </w:rPr>
        <w:t>有效期：不少于12个月</w:t>
      </w:r>
      <w:r>
        <w:rPr>
          <w:rFonts w:hint="eastAsia" w:ascii="宋体" w:hAnsi="宋体" w:eastAsia="宋体"/>
          <w:b w:val="0"/>
          <w:bCs w:val="0"/>
          <w:sz w:val="24"/>
          <w:szCs w:val="24"/>
          <w:lang w:eastAsia="zh-CN"/>
        </w:rPr>
        <w:t>。</w:t>
      </w:r>
    </w:p>
    <w:p>
      <w:pPr>
        <w:pStyle w:val="54"/>
        <w:numPr>
          <w:ilvl w:val="0"/>
          <w:numId w:val="5"/>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rPr>
        <w:t>储存条件</w:t>
      </w:r>
      <w:r>
        <w:rPr>
          <w:rFonts w:hint="eastAsia" w:ascii="宋体" w:hAnsi="宋体" w:eastAsia="宋体"/>
          <w:b w:val="0"/>
          <w:bCs w:val="0"/>
          <w:sz w:val="24"/>
          <w:szCs w:val="24"/>
        </w:rPr>
        <w:t>：具冷链运输条件</w:t>
      </w:r>
      <w:r>
        <w:rPr>
          <w:rFonts w:hint="eastAsia" w:ascii="宋体" w:hAnsi="宋体" w:eastAsia="宋体"/>
          <w:b w:val="0"/>
          <w:bCs w:val="0"/>
          <w:sz w:val="24"/>
          <w:szCs w:val="24"/>
          <w:lang w:eastAsia="zh-CN"/>
        </w:rPr>
        <w:t>。</w:t>
      </w:r>
    </w:p>
    <w:p>
      <w:pPr>
        <w:pStyle w:val="54"/>
        <w:numPr>
          <w:ilvl w:val="0"/>
          <w:numId w:val="5"/>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sz w:val="24"/>
          <w:szCs w:val="24"/>
        </w:rPr>
        <w:t>血清胰高血糖素测定</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6"/>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样本类型：血浆/血清</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检测指标：胰高血糖素</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检测方法：化学发光免疫分析法</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 xml:space="preserve">最低检测限： </w:t>
      </w:r>
      <w:r>
        <w:rPr>
          <w:rFonts w:hint="eastAsia" w:ascii="宋体" w:hAnsi="宋体" w:eastAsia="宋体" w:cs="宋体"/>
          <w:sz w:val="24"/>
          <w:szCs w:val="24"/>
          <w:lang w:val="en-US" w:eastAsia="zh-CN"/>
        </w:rPr>
        <w:t>＜</w:t>
      </w:r>
      <w:r>
        <w:rPr>
          <w:rFonts w:hint="eastAsia" w:ascii="宋体" w:hAnsi="宋体" w:eastAsia="宋体" w:cs="宋体"/>
          <w:sz w:val="24"/>
          <w:szCs w:val="24"/>
        </w:rPr>
        <w:t>2.0 pmol/L</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准确度：相对偏差 ＜±10%</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试剂线性范围：2-128 pmol/L</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参考区间：2-18 pmol/L</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批内精密度：CV≤10%，批件精密度：CV≤10%</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b w:val="0"/>
          <w:bCs w:val="0"/>
          <w:sz w:val="24"/>
          <w:szCs w:val="24"/>
        </w:rPr>
      </w:pPr>
      <w:r>
        <w:rPr>
          <w:rFonts w:hint="eastAsia" w:ascii="宋体" w:hAnsi="宋体" w:eastAsia="宋体" w:cs="宋体"/>
          <w:sz w:val="24"/>
          <w:szCs w:val="24"/>
        </w:rPr>
        <w:t>配套耗材：能提供原厂清洗液、发光底物液、反应杯等</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b w:val="0"/>
          <w:bCs w:val="0"/>
          <w:sz w:val="24"/>
          <w:szCs w:val="24"/>
        </w:rPr>
      </w:pPr>
      <w:r>
        <w:rPr>
          <w:rFonts w:hint="eastAsia" w:ascii="宋体" w:hAnsi="宋体" w:eastAsia="宋体" w:cs="宋体"/>
          <w:sz w:val="24"/>
          <w:szCs w:val="24"/>
        </w:rPr>
        <w:t>具备冷链运输条件</w:t>
      </w:r>
      <w:r>
        <w:rPr>
          <w:rFonts w:hint="eastAsia" w:ascii="宋体" w:hAnsi="宋体" w:eastAsia="宋体" w:cs="宋体"/>
          <w:sz w:val="24"/>
          <w:szCs w:val="24"/>
          <w:lang w:eastAsia="zh-CN"/>
        </w:rPr>
        <w:t>。</w:t>
      </w:r>
    </w:p>
    <w:p>
      <w:pPr>
        <w:widowControl/>
        <w:numPr>
          <w:ilvl w:val="0"/>
          <w:numId w:val="7"/>
        </w:numPr>
        <w:spacing w:line="360" w:lineRule="auto"/>
        <w:ind w:left="425" w:leftChars="0" w:hanging="425" w:firstLineChars="0"/>
        <w:jc w:val="left"/>
        <w:rPr>
          <w:rFonts w:hint="eastAsia" w:ascii="宋体" w:hAnsi="宋体" w:eastAsia="宋体"/>
          <w:b w:val="0"/>
          <w:bCs w:val="0"/>
          <w:sz w:val="24"/>
          <w:szCs w:val="24"/>
        </w:rPr>
      </w:pPr>
      <w:r>
        <w:rPr>
          <w:rFonts w:hint="eastAsia" w:ascii="宋体" w:hAnsi="宋体" w:eastAsia="宋体"/>
          <w:b w:val="0"/>
          <w:bCs w:val="0"/>
          <w:sz w:val="24"/>
          <w:szCs w:val="24"/>
        </w:rPr>
        <w:t>★</w:t>
      </w:r>
      <w:r>
        <w:rPr>
          <w:rFonts w:hint="eastAsia" w:ascii="宋体" w:hAnsi="宋体" w:eastAsia="宋体" w:cs="宋体"/>
          <w:sz w:val="24"/>
          <w:szCs w:val="24"/>
          <w:highlight w:val="none"/>
          <w:lang w:val="en-US" w:eastAsia="zh-CN"/>
        </w:rPr>
        <w:t>投标人需响应医院SPD项目相关要求，并与上药医疗供应链管理（上海）有限公司签署相关SPD协议。</w:t>
      </w:r>
    </w:p>
    <w:p>
      <w:pPr>
        <w:pStyle w:val="54"/>
        <w:numPr>
          <w:ilvl w:val="0"/>
          <w:numId w:val="0"/>
        </w:numPr>
        <w:spacing w:line="360" w:lineRule="auto"/>
        <w:ind w:leftChars="0"/>
        <w:rPr>
          <w:rFonts w:hint="eastAsia" w:ascii="宋体" w:hAnsi="宋体" w:eastAsia="宋体" w:cs="宋体"/>
          <w:sz w:val="24"/>
          <w:szCs w:val="24"/>
          <w:highlight w:val="none"/>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E13A2"/>
    <w:multiLevelType w:val="singleLevel"/>
    <w:tmpl w:val="812E13A2"/>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E13E8615"/>
    <w:multiLevelType w:val="singleLevel"/>
    <w:tmpl w:val="E13E8615"/>
    <w:lvl w:ilvl="0" w:tentative="0">
      <w:start w:val="1"/>
      <w:numFmt w:val="decimal"/>
      <w:lvlText w:val="%1."/>
      <w:lvlJc w:val="left"/>
      <w:pPr>
        <w:ind w:left="425" w:hanging="425"/>
      </w:pPr>
      <w:rPr>
        <w:rFonts w:hint="default"/>
      </w:rPr>
    </w:lvl>
  </w:abstractNum>
  <w:abstractNum w:abstractNumId="3">
    <w:nsid w:val="0C7CE43D"/>
    <w:multiLevelType w:val="singleLevel"/>
    <w:tmpl w:val="0C7CE43D"/>
    <w:lvl w:ilvl="0" w:tentative="0">
      <w:start w:val="2"/>
      <w:numFmt w:val="decimal"/>
      <w:suff w:val="nothing"/>
      <w:lvlText w:val="（%1）"/>
      <w:lvlJc w:val="left"/>
    </w:lvl>
  </w:abstractNum>
  <w:abstractNum w:abstractNumId="4">
    <w:nsid w:val="22649A65"/>
    <w:multiLevelType w:val="singleLevel"/>
    <w:tmpl w:val="22649A65"/>
    <w:lvl w:ilvl="0" w:tentative="0">
      <w:start w:val="1"/>
      <w:numFmt w:val="chineseCounting"/>
      <w:suff w:val="nothing"/>
      <w:lvlText w:val="%1、"/>
      <w:lvlJc w:val="left"/>
      <w:pPr>
        <w:ind w:left="0" w:firstLine="420"/>
      </w:pPr>
      <w:rPr>
        <w:rFonts w:hint="eastAsia"/>
      </w:rPr>
    </w:lvl>
  </w:abstractNum>
  <w:abstractNum w:abstractNumId="5">
    <w:nsid w:val="3AD41159"/>
    <w:multiLevelType w:val="singleLevel"/>
    <w:tmpl w:val="3AD41159"/>
    <w:lvl w:ilvl="0" w:tentative="0">
      <w:start w:val="1"/>
      <w:numFmt w:val="chineseCounting"/>
      <w:suff w:val="nothing"/>
      <w:lvlText w:val="%1、"/>
      <w:lvlJc w:val="left"/>
      <w:pPr>
        <w:ind w:left="0" w:firstLine="420"/>
      </w:pPr>
      <w:rPr>
        <w:rFonts w:hint="eastAsia"/>
      </w:rPr>
    </w:lvl>
  </w:abstractNum>
  <w:abstractNum w:abstractNumId="6">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6221DC"/>
    <w:rsid w:val="0A7753AE"/>
    <w:rsid w:val="0BDF2CAF"/>
    <w:rsid w:val="0BF00DA4"/>
    <w:rsid w:val="0EF02652"/>
    <w:rsid w:val="0FFD6BE5"/>
    <w:rsid w:val="126A0881"/>
    <w:rsid w:val="129544B2"/>
    <w:rsid w:val="13E44EDE"/>
    <w:rsid w:val="19530D66"/>
    <w:rsid w:val="19BC5BE6"/>
    <w:rsid w:val="19DC576F"/>
    <w:rsid w:val="1A5F06D7"/>
    <w:rsid w:val="1B09545F"/>
    <w:rsid w:val="1C7C757C"/>
    <w:rsid w:val="1DBB4EF2"/>
    <w:rsid w:val="1DBC650F"/>
    <w:rsid w:val="1E4F1A12"/>
    <w:rsid w:val="206F557C"/>
    <w:rsid w:val="21CA6472"/>
    <w:rsid w:val="22AA393E"/>
    <w:rsid w:val="2464469F"/>
    <w:rsid w:val="24C25007"/>
    <w:rsid w:val="262A7ACF"/>
    <w:rsid w:val="271D349F"/>
    <w:rsid w:val="277C62E7"/>
    <w:rsid w:val="29951BF1"/>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A4759C"/>
    <w:rsid w:val="3DFE745B"/>
    <w:rsid w:val="3E2B711B"/>
    <w:rsid w:val="3E2D1012"/>
    <w:rsid w:val="3E48145F"/>
    <w:rsid w:val="3F734081"/>
    <w:rsid w:val="409018AF"/>
    <w:rsid w:val="40E94034"/>
    <w:rsid w:val="412709D8"/>
    <w:rsid w:val="41627833"/>
    <w:rsid w:val="416B3CFA"/>
    <w:rsid w:val="416D419A"/>
    <w:rsid w:val="421443FB"/>
    <w:rsid w:val="427239F0"/>
    <w:rsid w:val="43426C26"/>
    <w:rsid w:val="4404475B"/>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4BD39A2"/>
    <w:rsid w:val="56E97E3E"/>
    <w:rsid w:val="59A549DC"/>
    <w:rsid w:val="5BB838A1"/>
    <w:rsid w:val="5CF501E7"/>
    <w:rsid w:val="5E4E4400"/>
    <w:rsid w:val="5E5E67D4"/>
    <w:rsid w:val="60BA47AE"/>
    <w:rsid w:val="61E26848"/>
    <w:rsid w:val="63B05371"/>
    <w:rsid w:val="63D92820"/>
    <w:rsid w:val="63E1229E"/>
    <w:rsid w:val="64917820"/>
    <w:rsid w:val="67C41429"/>
    <w:rsid w:val="685F15E7"/>
    <w:rsid w:val="690540BF"/>
    <w:rsid w:val="699B0761"/>
    <w:rsid w:val="6A0856B9"/>
    <w:rsid w:val="6A664098"/>
    <w:rsid w:val="6C146FEA"/>
    <w:rsid w:val="6CE12E64"/>
    <w:rsid w:val="6CEA0C57"/>
    <w:rsid w:val="6D024D8C"/>
    <w:rsid w:val="6ECC7A0D"/>
    <w:rsid w:val="6EDD7128"/>
    <w:rsid w:val="709F0097"/>
    <w:rsid w:val="70EA395C"/>
    <w:rsid w:val="71C45194"/>
    <w:rsid w:val="7397006E"/>
    <w:rsid w:val="740D6797"/>
    <w:rsid w:val="748B756C"/>
    <w:rsid w:val="75CC49D7"/>
    <w:rsid w:val="76C539AC"/>
    <w:rsid w:val="77C35AEB"/>
    <w:rsid w:val="79715BD1"/>
    <w:rsid w:val="7A5944E4"/>
    <w:rsid w:val="7BBA4421"/>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6932</Words>
  <Characters>7690</Characters>
  <Lines>12</Lines>
  <Paragraphs>17</Paragraphs>
  <TotalTime>4</TotalTime>
  <ScaleCrop>false</ScaleCrop>
  <LinksUpToDate>false</LinksUpToDate>
  <CharactersWithSpaces>7801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2024-06-26T00:37:29Z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