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w:t>
      </w:r>
      <w:r>
        <w:rPr>
          <w:rFonts w:hint="eastAsia" w:ascii="宋体" w:hAnsi="宋体" w:eastAsia="宋体" w:cs="Times New Roman"/>
          <w:b/>
          <w:sz w:val="72"/>
          <w:szCs w:val="72"/>
          <w:lang w:val="en-US" w:eastAsia="zh-CN"/>
        </w:rPr>
        <w:t>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default" w:ascii="宋体" w:hAnsi="宋体" w:eastAsia="宋体" w:cs="Times New Roman"/>
          <w:b/>
          <w:sz w:val="52"/>
          <w:szCs w:val="52"/>
          <w:lang w:val="en-US" w:eastAsia="zh-CN"/>
        </w:rPr>
      </w:pPr>
      <w:r>
        <w:rPr>
          <w:rFonts w:hint="eastAsia" w:ascii="宋体" w:hAnsi="宋体" w:eastAsia="宋体" w:cs="Times New Roman"/>
          <w:b/>
          <w:sz w:val="52"/>
          <w:szCs w:val="52"/>
          <w:lang w:val="en-US" w:eastAsia="zh-CN"/>
        </w:rPr>
        <w:t>服务台拼接大屏项目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jc w:val="both"/>
        <w:rPr>
          <w:rFonts w:ascii="宋体" w:hAnsi="宋体" w:eastAsia="宋体" w:cs="Times New Roman"/>
          <w:b/>
          <w:sz w:val="36"/>
          <w:szCs w:val="36"/>
        </w:rPr>
      </w:pPr>
    </w:p>
    <w:p>
      <w:pPr>
        <w:tabs>
          <w:tab w:val="left" w:pos="2730"/>
        </w:tabs>
        <w:spacing w:line="360" w:lineRule="auto"/>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4</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11</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25</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_Toc11326092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2</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3</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9</w:t>
      </w:r>
    </w:p>
    <w:p>
      <w:pPr>
        <w:tabs>
          <w:tab w:val="left" w:pos="945"/>
          <w:tab w:val="right" w:leader="dot" w:pos="8777"/>
        </w:tabs>
        <w:spacing w:before="120" w:after="120" w:line="360" w:lineRule="exact"/>
        <w:rPr>
          <w:rFonts w:hint="eastAsia" w:ascii="Calibri" w:hAnsi="Calibri" w:eastAsia="华文仿宋" w:cs="Times New Roman"/>
          <w:lang w:eastAsia="zh-C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1</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13</w:t>
      </w:r>
      <w:r>
        <w:rPr>
          <w:rFonts w:hint="eastAsia" w:ascii="Times New Roman" w:hAnsi="Times New Roman" w:eastAsia="华文仿宋" w:cs="Times New Roman"/>
          <w:b/>
          <w:sz w:val="24"/>
          <w:szCs w:val="36"/>
        </w:rPr>
        <w:fldChar w:fldCharType="end"/>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Borders>
            <w:top w:val="none" w:sz="0" w:space="0"/>
            <w:left w:val="none" w:sz="0" w:space="0"/>
            <w:bottom w:val="none" w:sz="0" w:space="0"/>
            <w:right w:val="none" w:sz="0" w:space="0"/>
          </w:pgBorders>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0" w:firstLine="0" w:firstLineChars="0"/>
        <w:rPr>
          <w:rFonts w:hint="default" w:ascii="宋体" w:hAnsi="宋体" w:eastAsia="宋体" w:cs="宋体"/>
          <w:kern w:val="0"/>
          <w:sz w:val="24"/>
          <w:szCs w:val="24"/>
          <w:highlight w:val="none"/>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highlight w:val="none"/>
        </w:rPr>
        <w:t>名称：</w:t>
      </w:r>
      <w:bookmarkEnd w:id="4"/>
      <w:bookmarkEnd w:id="5"/>
      <w:r>
        <w:rPr>
          <w:rFonts w:hint="eastAsia" w:ascii="宋体" w:hAnsi="宋体" w:eastAsia="宋体" w:cs="宋体"/>
          <w:kern w:val="0"/>
          <w:sz w:val="24"/>
          <w:szCs w:val="24"/>
          <w:highlight w:val="none"/>
          <w:lang w:val="en-US" w:eastAsia="zh-CN"/>
        </w:rPr>
        <w:t>服务台拼接大屏</w:t>
      </w:r>
    </w:p>
    <w:p>
      <w:pPr>
        <w:autoSpaceDE w:val="0"/>
        <w:autoSpaceDN w:val="0"/>
        <w:spacing w:line="360" w:lineRule="auto"/>
        <w:ind w:left="0" w:firstLine="0" w:firstLineChars="0"/>
        <w:rPr>
          <w:rFonts w:ascii="宋体" w:hAnsi="宋体" w:eastAsia="宋体" w:cs="宋体"/>
          <w:kern w:val="0"/>
          <w:sz w:val="24"/>
          <w:szCs w:val="24"/>
          <w:highlight w:val="none"/>
        </w:rPr>
      </w:pPr>
      <w:r>
        <w:rPr>
          <w:rFonts w:hint="eastAsia" w:ascii="宋体" w:hAnsi="宋体" w:eastAsia="宋体" w:cs="宋体"/>
          <w:b w:val="0"/>
          <w:bCs w:val="0"/>
          <w:kern w:val="0"/>
          <w:sz w:val="24"/>
          <w:szCs w:val="24"/>
          <w:highlight w:val="none"/>
        </w:rPr>
        <w:t>（</w:t>
      </w:r>
      <w:r>
        <w:rPr>
          <w:rFonts w:hint="eastAsia" w:ascii="Times New Roman" w:hAnsi="Times New Roman" w:eastAsia="宋体" w:cs="宋体"/>
          <w:b w:val="0"/>
          <w:bCs w:val="0"/>
          <w:kern w:val="0"/>
          <w:sz w:val="24"/>
          <w:szCs w:val="24"/>
          <w:highlight w:val="none"/>
          <w:lang w:val="en-US" w:eastAsia="zh-CN"/>
        </w:rPr>
        <w:t>2</w:t>
      </w:r>
      <w:r>
        <w:rPr>
          <w:rFonts w:hint="eastAsia" w:ascii="宋体" w:hAnsi="宋体" w:eastAsia="宋体" w:cs="宋体"/>
          <w:b w:val="0"/>
          <w:bCs w:val="0"/>
          <w:kern w:val="0"/>
          <w:sz w:val="24"/>
          <w:szCs w:val="24"/>
          <w:highlight w:val="none"/>
        </w:rPr>
        <w:t>）技</w:t>
      </w:r>
      <w:r>
        <w:rPr>
          <w:rFonts w:hint="eastAsia" w:ascii="宋体" w:hAnsi="宋体" w:eastAsia="宋体" w:cs="宋体"/>
          <w:kern w:val="0"/>
          <w:sz w:val="24"/>
          <w:szCs w:val="24"/>
          <w:highlight w:val="none"/>
        </w:rPr>
        <w:t>术要求：见本询价通知书第四章“货物需求一览表及技术规格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28</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40"/>
          <w:rFonts w:ascii="Times New Roman" w:hAnsi="Times New Roman" w:eastAsia="宋体"/>
          <w:sz w:val="24"/>
          <w:szCs w:val="24"/>
          <w:highlight w:val="none"/>
        </w:rPr>
        <w:t>https</w:t>
      </w:r>
      <w:r>
        <w:rPr>
          <w:rStyle w:val="40"/>
          <w:rFonts w:ascii="宋体" w:hAnsi="宋体" w:eastAsia="宋体"/>
          <w:sz w:val="24"/>
          <w:szCs w:val="24"/>
          <w:highlight w:val="none"/>
        </w:rPr>
        <w:t>://</w:t>
      </w:r>
      <w:r>
        <w:rPr>
          <w:rStyle w:val="40"/>
          <w:rFonts w:ascii="Times New Roman" w:hAnsi="Times New Roman" w:eastAsia="宋体"/>
          <w:sz w:val="24"/>
          <w:szCs w:val="24"/>
          <w:highlight w:val="none"/>
        </w:rPr>
        <w:t>www</w:t>
      </w:r>
      <w:r>
        <w:rPr>
          <w:rStyle w:val="40"/>
          <w:rFonts w:ascii="宋体" w:hAnsi="宋体" w:eastAsia="宋体"/>
          <w:sz w:val="24"/>
          <w:szCs w:val="24"/>
          <w:highlight w:val="none"/>
        </w:rPr>
        <w:t>.</w:t>
      </w:r>
      <w:r>
        <w:rPr>
          <w:rStyle w:val="40"/>
          <w:rFonts w:ascii="Times New Roman" w:hAnsi="Times New Roman" w:eastAsia="宋体"/>
          <w:sz w:val="24"/>
          <w:szCs w:val="24"/>
          <w:highlight w:val="none"/>
        </w:rPr>
        <w:t>szy</w:t>
      </w:r>
      <w:r>
        <w:rPr>
          <w:rStyle w:val="40"/>
          <w:rFonts w:ascii="宋体" w:hAnsi="宋体" w:eastAsia="宋体"/>
          <w:sz w:val="24"/>
          <w:szCs w:val="24"/>
          <w:highlight w:val="none"/>
        </w:rPr>
        <w:t>.</w:t>
      </w:r>
      <w:r>
        <w:rPr>
          <w:rStyle w:val="40"/>
          <w:rFonts w:ascii="Times New Roman" w:hAnsi="Times New Roman" w:eastAsia="宋体"/>
          <w:sz w:val="24"/>
          <w:szCs w:val="24"/>
          <w:highlight w:val="none"/>
        </w:rPr>
        <w:t>sh</w:t>
      </w:r>
      <w:r>
        <w:rPr>
          <w:rStyle w:val="40"/>
          <w:rFonts w:ascii="宋体" w:hAnsi="宋体" w:eastAsia="宋体"/>
          <w:sz w:val="24"/>
          <w:szCs w:val="24"/>
          <w:highlight w:val="none"/>
        </w:rPr>
        <w:t>.</w:t>
      </w:r>
      <w:r>
        <w:rPr>
          <w:rStyle w:val="40"/>
          <w:rFonts w:ascii="Times New Roman" w:hAnsi="Times New Roman" w:eastAsia="宋体"/>
          <w:sz w:val="24"/>
          <w:szCs w:val="24"/>
          <w:highlight w:val="none"/>
        </w:rPr>
        <w:t>cn</w:t>
      </w:r>
      <w:r>
        <w:rPr>
          <w:rStyle w:val="40"/>
          <w:rFonts w:ascii="宋体" w:hAnsi="宋体" w:eastAsia="宋体"/>
          <w:sz w:val="24"/>
          <w:szCs w:val="24"/>
          <w:highlight w:val="none"/>
        </w:rPr>
        <w:t>/</w:t>
      </w:r>
      <w:r>
        <w:rPr>
          <w:rStyle w:val="40"/>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11</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28</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地点：中国上海市</w:t>
      </w:r>
      <w:r>
        <w:rPr>
          <w:rFonts w:hint="eastAsia" w:ascii="宋体" w:hAnsi="宋体" w:eastAsia="宋体" w:cs="Times New Roman"/>
          <w:sz w:val="24"/>
          <w:szCs w:val="24"/>
          <w:highlight w:val="none"/>
          <w:lang w:val="en-US" w:eastAsia="zh-CN"/>
        </w:rPr>
        <w:t>嘉定区</w:t>
      </w:r>
      <w:r>
        <w:rPr>
          <w:rFonts w:hint="eastAsia" w:ascii="宋体" w:hAnsi="宋体" w:eastAsia="宋体" w:cs="Times New Roman"/>
          <w:sz w:val="24"/>
          <w:szCs w:val="20"/>
          <w:highlight w:val="none"/>
          <w:lang w:val="en-US" w:eastAsia="zh-CN"/>
        </w:rPr>
        <w:t>荣联路68号</w:t>
      </w:r>
      <w:r>
        <w:rPr>
          <w:rFonts w:hint="eastAsia" w:ascii="宋体" w:hAnsi="宋体" w:eastAsia="宋体" w:cs="Times New Roman"/>
          <w:sz w:val="24"/>
          <w:szCs w:val="24"/>
          <w:highlight w:val="none"/>
        </w:rPr>
        <w:t>上海市中医医院采购处</w:t>
      </w:r>
    </w:p>
    <w:bookmarkEnd w:id="6"/>
    <w:bookmarkEnd w:id="7"/>
    <w:p>
      <w:pPr>
        <w:autoSpaceDE w:val="0"/>
        <w:autoSpaceDN w:val="0"/>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5.采购人信息</w:t>
      </w:r>
    </w:p>
    <w:bookmarkEnd w:id="2"/>
    <w:bookmarkEnd w:id="3"/>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highlight w:val="none"/>
        </w:rPr>
        <w:t>买方地址：中国上海</w:t>
      </w:r>
      <w:r>
        <w:rPr>
          <w:rFonts w:hint="eastAsia" w:ascii="宋体" w:hAnsi="宋体" w:eastAsia="宋体" w:cs="Times New Roman"/>
          <w:sz w:val="24"/>
          <w:szCs w:val="20"/>
          <w:highlight w:val="none"/>
          <w:lang w:val="en-US" w:eastAsia="zh-CN"/>
        </w:rPr>
        <w:t>嘉定区荣联路68号</w:t>
      </w:r>
    </w:p>
    <w:p>
      <w:pPr>
        <w:spacing w:line="360" w:lineRule="auto"/>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20</w:t>
      </w:r>
      <w:r>
        <w:rPr>
          <w:rFonts w:hint="eastAsia" w:ascii="宋体" w:hAnsi="宋体" w:eastAsia="宋体" w:cs="Times New Roman"/>
          <w:sz w:val="24"/>
          <w:szCs w:val="20"/>
          <w:highlight w:val="none"/>
          <w:lang w:val="en-US" w:eastAsia="zh-CN"/>
        </w:rPr>
        <w:t>1800</w:t>
      </w:r>
    </w:p>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电话：021-</w:t>
      </w:r>
      <w:r>
        <w:rPr>
          <w:rFonts w:ascii="宋体" w:hAnsi="宋体" w:eastAsia="宋体" w:cs="Times New Roman"/>
          <w:sz w:val="24"/>
          <w:szCs w:val="20"/>
          <w:highlight w:val="none"/>
        </w:rPr>
        <w:t>56639828-</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2237</w:t>
      </w:r>
    </w:p>
    <w:p>
      <w:pPr>
        <w:autoSpaceDE w:val="0"/>
        <w:autoSpaceDN w:val="0"/>
        <w:spacing w:line="360" w:lineRule="auto"/>
        <w:jc w:val="left"/>
        <w:rPr>
          <w:rFonts w:hint="eastAsia"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516880880"/>
      <w:bookmarkStart w:id="9" w:name="_Toc11326093"/>
      <w:bookmarkStart w:id="10" w:name="_Toc9066359"/>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下表有关货物采购的资料是对“投标人须知”的具体补充和修改，如有矛盾应以本投标资料表为准。</w:t>
      </w:r>
    </w:p>
    <w:tbl>
      <w:tblPr>
        <w:tblStyle w:val="34"/>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366" w:type="dxa"/>
            <w:vAlign w:val="center"/>
          </w:tcPr>
          <w:p>
            <w:pPr>
              <w:rPr>
                <w:rFonts w:hint="default" w:ascii="宋体" w:hAnsi="宋体" w:eastAsia="宋体" w:cs="宋体"/>
                <w:kern w:val="0"/>
                <w:sz w:val="24"/>
                <w:szCs w:val="24"/>
                <w:highlight w:val="none"/>
                <w:lang w:val="en-US" w:eastAsia="zh-CN"/>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服务台拼接大屏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1.3</w:t>
            </w:r>
          </w:p>
        </w:tc>
        <w:tc>
          <w:tcPr>
            <w:tcW w:w="8366" w:type="dxa"/>
            <w:vAlign w:val="center"/>
          </w:tcPr>
          <w:p>
            <w:pP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服务台拼接大屏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4</w:t>
            </w:r>
          </w:p>
        </w:tc>
        <w:tc>
          <w:tcPr>
            <w:tcW w:w="8366" w:type="dxa"/>
            <w:vAlign w:val="center"/>
          </w:tcPr>
          <w:p>
            <w:pPr>
              <w:kinsoku w:val="0"/>
              <w:autoSpaceDE w:val="0"/>
              <w:autoSpaceDN w:val="0"/>
              <w:spacing w:line="360" w:lineRule="auto"/>
              <w:ind w:left="1782" w:right="57" w:hanging="1725"/>
              <w:textAlignment w:val="bottom"/>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3</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投标人应提供下列文件，并按顺序装订成册，编制投标文件目录：</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1.投标书</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投标人应按照招标文件中提供的格式完整、正确填写投标书。</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（1）开标一览表应填写项目总价。</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（2）投标人应按照招标文件中提供的格式完整、正确填写开标一览表。开标一览表中的投标总价应与投标分项报价表中总价完全一致，否则将可能否决其投标。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宋体" w:hAnsi="宋体" w:eastAsia="宋体" w:cs="Times New Roman"/>
                <w:sz w:val="24"/>
                <w:szCs w:val="20"/>
              </w:rPr>
              <w:t>3.投标分项报价表。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4.货物说明一览表。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5.响应/偏离表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投标人应按《招标文件》要求填写技术规格响应/偏离表、商务条款响应/偏离表。</w:t>
            </w:r>
          </w:p>
          <w:p>
            <w:pPr>
              <w:spacing w:line="360" w:lineRule="auto"/>
              <w:rPr>
                <w:rFonts w:ascii="宋体" w:hAnsi="宋体" w:eastAsia="宋体" w:cs="Times New Roman"/>
                <w:strike/>
                <w:color w:val="00B0F0"/>
                <w:sz w:val="24"/>
                <w:szCs w:val="20"/>
              </w:rPr>
            </w:pPr>
            <w:r>
              <w:rPr>
                <w:rFonts w:hint="eastAsia" w:ascii="宋体" w:hAnsi="宋体" w:eastAsia="宋体" w:cs="Times New Roman"/>
                <w:sz w:val="24"/>
                <w:szCs w:val="20"/>
              </w:rPr>
              <w:t>6.投标人资质证明文件具体内容见规定。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7</w:t>
            </w:r>
            <w:r>
              <w:rPr>
                <w:rFonts w:hint="eastAsia" w:ascii="宋体" w:hAnsi="宋体" w:eastAsia="宋体" w:cs="Times New Roman"/>
                <w:sz w:val="24"/>
                <w:szCs w:val="20"/>
              </w:rPr>
              <w:t>.提供详细</w:t>
            </w:r>
            <w:r>
              <w:rPr>
                <w:rFonts w:hint="eastAsia" w:ascii="宋体" w:hAnsi="宋体" w:eastAsia="宋体" w:cs="Times New Roman"/>
                <w:sz w:val="24"/>
                <w:szCs w:val="20"/>
                <w:lang w:val="en-US" w:eastAsia="zh-CN"/>
              </w:rPr>
              <w:t>技术参数</w:t>
            </w:r>
            <w:r>
              <w:rPr>
                <w:rFonts w:hint="eastAsia" w:ascii="宋体" w:hAnsi="宋体" w:eastAsia="宋体" w:cs="Times New Roman"/>
                <w:sz w:val="24"/>
                <w:szCs w:val="20"/>
              </w:rPr>
              <w:t>清单及</w:t>
            </w:r>
            <w:r>
              <w:rPr>
                <w:rFonts w:hint="eastAsia" w:ascii="宋体" w:hAnsi="宋体" w:eastAsia="宋体" w:cs="Times New Roman"/>
                <w:sz w:val="24"/>
                <w:szCs w:val="20"/>
                <w:lang w:val="en-US" w:eastAsia="zh-CN"/>
              </w:rPr>
              <w:t>单价</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8</w:t>
            </w:r>
            <w:r>
              <w:rPr>
                <w:rFonts w:hint="eastAsia" w:ascii="宋体" w:hAnsi="宋体" w:eastAsia="宋体" w:cs="Times New Roman"/>
                <w:sz w:val="24"/>
                <w:szCs w:val="20"/>
              </w:rPr>
              <w:t>.投标</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相关的技术服务、</w:t>
            </w:r>
            <w:r>
              <w:rPr>
                <w:rFonts w:hint="eastAsia" w:ascii="宋体" w:hAnsi="宋体" w:eastAsia="宋体" w:cs="Times New Roman"/>
                <w:sz w:val="24"/>
                <w:szCs w:val="20"/>
                <w:lang w:val="en-US" w:eastAsia="zh-CN"/>
              </w:rPr>
              <w:t>配送</w:t>
            </w:r>
            <w:r>
              <w:rPr>
                <w:rFonts w:hint="eastAsia" w:ascii="宋体" w:hAnsi="宋体" w:eastAsia="宋体" w:cs="Times New Roman"/>
                <w:sz w:val="24"/>
                <w:szCs w:val="20"/>
              </w:rPr>
              <w:t>及</w:t>
            </w:r>
            <w:r>
              <w:rPr>
                <w:rFonts w:hint="eastAsia" w:ascii="宋体" w:hAnsi="宋体" w:eastAsia="宋体" w:cs="Times New Roman"/>
                <w:sz w:val="24"/>
                <w:szCs w:val="20"/>
                <w:lang w:val="en-US" w:eastAsia="zh-CN"/>
              </w:rPr>
              <w:t>其他</w:t>
            </w:r>
            <w:r>
              <w:rPr>
                <w:rFonts w:hint="eastAsia" w:ascii="宋体" w:hAnsi="宋体" w:eastAsia="宋体" w:cs="Times New Roman"/>
                <w:sz w:val="24"/>
                <w:szCs w:val="20"/>
              </w:rPr>
              <w:t>售后服务承诺书。</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9</w:t>
            </w:r>
            <w:r>
              <w:rPr>
                <w:rFonts w:hint="eastAsia" w:ascii="宋体" w:hAnsi="宋体" w:eastAsia="宋体" w:cs="Times New Roman"/>
                <w:sz w:val="24"/>
                <w:szCs w:val="20"/>
              </w:rPr>
              <w:t>.其他资料（投标人认为有必要提交的其他资料）。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w:t>
            </w:r>
            <w:r>
              <w:rPr>
                <w:rFonts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投标人</w:t>
            </w:r>
            <w:r>
              <w:rPr>
                <w:rFonts w:hint="eastAsia" w:ascii="宋体" w:hAnsi="宋体" w:eastAsia="宋体" w:cs="Times New Roman"/>
                <w:sz w:val="24"/>
                <w:szCs w:val="20"/>
              </w:rPr>
              <w:t>应严格按照招标文件规定的格式和内容编制投标文件，</w:t>
            </w:r>
            <w:r>
              <w:rPr>
                <w:rFonts w:ascii="宋体" w:hAnsi="宋体" w:eastAsia="宋体" w:cs="Times New Roman"/>
                <w:sz w:val="24"/>
                <w:szCs w:val="20"/>
              </w:rPr>
              <w:t>要求对本招标文件</w:t>
            </w:r>
            <w:r>
              <w:rPr>
                <w:rFonts w:hint="eastAsia" w:ascii="宋体" w:hAnsi="宋体" w:eastAsia="宋体" w:cs="Times New Roman"/>
                <w:sz w:val="24"/>
                <w:szCs w:val="20"/>
              </w:rPr>
              <w:t>第八章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投标人应根据第八章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w:t>
            </w:r>
            <w:r>
              <w:rPr>
                <w:rFonts w:hint="eastAsia" w:ascii="宋体" w:hAnsi="宋体" w:eastAsia="宋体" w:cs="Times New Roman"/>
                <w:sz w:val="24"/>
                <w:szCs w:val="20"/>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color w:val="auto"/>
                <w:sz w:val="24"/>
                <w:szCs w:val="20"/>
              </w:rPr>
            </w:pPr>
            <w:r>
              <w:rPr>
                <w:rFonts w:hint="eastAsia" w:ascii="宋体" w:hAnsi="宋体" w:eastAsia="宋体" w:cs="Times New Roman"/>
                <w:color w:val="auto"/>
                <w:sz w:val="24"/>
                <w:szCs w:val="20"/>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w:t>
            </w:r>
            <w:r>
              <w:rPr>
                <w:rFonts w:hint="eastAsia" w:ascii="宋体" w:hAnsi="宋体" w:eastAsia="宋体" w:cs="Times New Roman"/>
                <w:sz w:val="24"/>
                <w:szCs w:val="20"/>
              </w:rPr>
              <w:t>.5</w:t>
            </w:r>
          </w:p>
        </w:tc>
        <w:tc>
          <w:tcPr>
            <w:tcW w:w="8366" w:type="dxa"/>
            <w:vAlign w:val="center"/>
          </w:tcPr>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（1）若投标产品以外币报价且为中华人民共和国关境外交付的货物，按开标当日中国银行</w:t>
            </w:r>
            <w:r>
              <w:rPr>
                <w:rFonts w:ascii="宋体" w:hAnsi="宋体" w:eastAsia="宋体" w:cs="Times New Roman"/>
                <w:color w:val="auto"/>
                <w:sz w:val="24"/>
                <w:szCs w:val="24"/>
              </w:rPr>
              <w:t>总行首次发布的外币对人民币的现汇卖出价进行投标货币的转换</w:t>
            </w:r>
            <w:r>
              <w:rPr>
                <w:rFonts w:hint="eastAsia" w:ascii="宋体" w:hAnsi="宋体" w:eastAsia="宋体" w:cs="Times New Roman"/>
                <w:color w:val="auto"/>
                <w:sz w:val="24"/>
                <w:szCs w:val="24"/>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color w:val="auto"/>
                <w:sz w:val="24"/>
                <w:szCs w:val="20"/>
              </w:rPr>
            </w:pPr>
            <w:r>
              <w:rPr>
                <w:rFonts w:hint="eastAsia" w:ascii="宋体" w:hAnsi="宋体" w:eastAsia="宋体" w:cs="Times New Roman"/>
                <w:color w:val="auto"/>
                <w:sz w:val="24"/>
                <w:szCs w:val="24"/>
              </w:rPr>
              <w:t>（2）若投标产品以外币报价且为中华人民共和国关境内交付的货物，按开标当日中国银行</w:t>
            </w:r>
            <w:r>
              <w:rPr>
                <w:rFonts w:ascii="宋体" w:hAnsi="宋体" w:eastAsia="宋体" w:cs="Times New Roman"/>
                <w:color w:val="auto"/>
                <w:sz w:val="24"/>
                <w:szCs w:val="24"/>
              </w:rPr>
              <w:t>总行首次发布的外币对人民币的现汇卖出价进行投标货币的转换</w:t>
            </w:r>
            <w:r>
              <w:rPr>
                <w:rFonts w:hint="eastAsia" w:ascii="宋体" w:hAnsi="宋体" w:eastAsia="宋体" w:cs="Times New Roman"/>
                <w:color w:val="auto"/>
                <w:sz w:val="24"/>
                <w:szCs w:val="24"/>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w:t>
            </w:r>
            <w:r>
              <w:rPr>
                <w:rFonts w:ascii="宋体" w:hAnsi="宋体" w:eastAsia="宋体" w:cs="Times New Roman"/>
                <w:sz w:val="24"/>
                <w:szCs w:val="20"/>
              </w:rPr>
              <w:t>6.1</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rPr>
            </w:pPr>
            <w:r>
              <w:rPr>
                <w:rFonts w:hint="eastAsia" w:ascii="宋体" w:hAnsi="宋体" w:eastAsia="宋体" w:cs="Times New Roman"/>
                <w:sz w:val="24"/>
                <w:szCs w:val="20"/>
              </w:rPr>
              <w:t>1）关境内制造的货物</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（1）EXW（出厂价）（应包括增值税和其它税费）。</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（2）运至最终目的地的关境内运输费、保险费等相关费用。</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（3）各种售前、安装调试、验收以及移交等合同履行期间的伴随服务费用。</w:t>
            </w:r>
          </w:p>
          <w:p>
            <w:pPr>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2）投标截止时间前已经进口的货物</w:t>
            </w:r>
          </w:p>
          <w:p>
            <w:pPr>
              <w:autoSpaceDE w:val="0"/>
              <w:autoSpaceDN w:val="0"/>
              <w:spacing w:line="360" w:lineRule="auto"/>
              <w:ind w:right="57"/>
              <w:textAlignment w:val="bottom"/>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仓库交货价（应包括增值税、关税和其他税费）。</w:t>
            </w:r>
          </w:p>
          <w:p>
            <w:pPr>
              <w:autoSpaceDE w:val="0"/>
              <w:autoSpaceDN w:val="0"/>
              <w:spacing w:line="360" w:lineRule="auto"/>
              <w:ind w:right="57"/>
              <w:textAlignment w:val="bottom"/>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运至最终目的地的关境内运输费、保险费等相关费用。</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（3）各种售前、安装调试、验收以及移交等合同履行期间的伴随服务费用。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6</w:t>
            </w:r>
            <w:r>
              <w:rPr>
                <w:rFonts w:hint="eastAsia" w:ascii="宋体" w:hAnsi="宋体" w:eastAsia="宋体" w:cs="Times New Roman"/>
                <w:sz w:val="24"/>
                <w:szCs w:val="20"/>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6</w:t>
            </w:r>
            <w:r>
              <w:rPr>
                <w:rFonts w:hint="eastAsia" w:ascii="宋体" w:hAnsi="宋体" w:eastAsia="宋体" w:cs="Times New Roman"/>
                <w:sz w:val="24"/>
                <w:szCs w:val="20"/>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7</w:t>
            </w:r>
            <w:r>
              <w:rPr>
                <w:rFonts w:hint="eastAsia" w:ascii="宋体" w:hAnsi="宋体" w:eastAsia="宋体" w:cs="Times New Roman"/>
                <w:sz w:val="24"/>
                <w:szCs w:val="20"/>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rPr>
              <w:t>.</w:t>
            </w:r>
            <w:r>
              <w:rPr>
                <w:rFonts w:ascii="宋体" w:hAnsi="宋体" w:eastAsia="宋体" w:cs="Times New Roman"/>
                <w:sz w:val="24"/>
                <w:szCs w:val="20"/>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（1）投标人具有</w:t>
            </w:r>
            <w:r>
              <w:rPr>
                <w:rFonts w:ascii="宋体" w:hAnsi="宋体" w:eastAsia="宋体" w:cs="Times New Roman"/>
                <w:sz w:val="24"/>
                <w:szCs w:val="20"/>
              </w:rPr>
              <w:t>合法经营资质的独立法人</w:t>
            </w:r>
            <w:r>
              <w:rPr>
                <w:rFonts w:hint="eastAsia" w:ascii="宋体" w:hAnsi="宋体" w:eastAsia="宋体" w:cs="Times New Roman"/>
                <w:sz w:val="24"/>
                <w:szCs w:val="20"/>
              </w:rPr>
              <w:t>、</w:t>
            </w:r>
            <w:r>
              <w:rPr>
                <w:rFonts w:ascii="宋体" w:hAnsi="宋体" w:eastAsia="宋体" w:cs="Times New Roman"/>
                <w:sz w:val="24"/>
                <w:szCs w:val="20"/>
              </w:rPr>
              <w:t>其他组织</w:t>
            </w:r>
            <w:r>
              <w:rPr>
                <w:rFonts w:hint="eastAsia" w:ascii="宋体" w:hAnsi="宋体" w:eastAsia="宋体" w:cs="Times New Roman"/>
                <w:sz w:val="24"/>
                <w:szCs w:val="20"/>
              </w:rPr>
              <w:t>，并具备相应的经营、业务范围。</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（2）投标人未被“信用中国”网站（www.creditchina.gov.cn）、中国政府采购网（www.ccgp.gov.cn</w:t>
            </w:r>
            <w:r>
              <w:rPr>
                <w:rFonts w:ascii="宋体" w:hAnsi="宋体" w:eastAsia="宋体" w:cs="Times New Roman"/>
                <w:sz w:val="24"/>
                <w:szCs w:val="20"/>
              </w:rPr>
              <w:t>）</w:t>
            </w:r>
            <w:r>
              <w:rPr>
                <w:rFonts w:hint="eastAsia" w:ascii="宋体" w:hAnsi="宋体" w:eastAsia="宋体" w:cs="Times New Roman"/>
                <w:sz w:val="24"/>
                <w:szCs w:val="20"/>
              </w:rPr>
              <w:t>列入失信执行人、重大税收违法案件当事人名单、政府采购严重违法失信行为记录名单。</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（3）投标人参加政府采购活动前三年内，在经营活动中没有重大违法记录。</w:t>
            </w:r>
            <w:r>
              <w:rPr>
                <w:rFonts w:ascii="宋体" w:hAnsi="宋体" w:eastAsia="宋体" w:cs="Times New Roman"/>
                <w:sz w:val="24"/>
                <w:szCs w:val="20"/>
              </w:rPr>
              <w:t xml:space="preserve"> </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（4）投标人是专业生产本次所需设备的制造商，或由制造商指定代理商作为本次投标的授权代理。</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）投标人提供的投标</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应是原产地的全新产品。</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）投标人代表可以是法定代表人或被授权委托人。</w:t>
            </w:r>
          </w:p>
          <w:p>
            <w:pPr>
              <w:kinsoku w:val="0"/>
              <w:autoSpaceDE w:val="0"/>
              <w:autoSpaceDN w:val="0"/>
              <w:spacing w:line="360" w:lineRule="auto"/>
              <w:ind w:right="57" w:firstLine="480" w:firstLineChars="200"/>
              <w:textAlignment w:val="bottom"/>
              <w:rPr>
                <w:rFonts w:ascii="宋体" w:hAnsi="宋体" w:eastAsia="宋体" w:cs="Times New Roman"/>
                <w:sz w:val="24"/>
                <w:szCs w:val="20"/>
              </w:rPr>
            </w:pPr>
            <w:r>
              <w:rPr>
                <w:rFonts w:hint="eastAsia" w:ascii="宋体" w:hAnsi="宋体" w:eastAsia="宋体" w:cs="Times New Roman"/>
                <w:sz w:val="24"/>
                <w:szCs w:val="20"/>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rPr>
            </w:pPr>
            <w:r>
              <w:rPr>
                <w:rFonts w:hint="eastAsia" w:ascii="宋体" w:hAnsi="宋体" w:eastAsia="宋体" w:cs="Times New Roman"/>
                <w:sz w:val="24"/>
                <w:szCs w:val="20"/>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投标人必须提交的资格证明文件应包括：</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（1）投标人在注册地的相关注册法律文件。若投标人在中华人民共和国境内注册的，则必须提供营业执照</w:t>
            </w:r>
            <w:r>
              <w:rPr>
                <w:rFonts w:hint="eastAsia" w:ascii="宋体" w:hAnsi="宋体" w:eastAsia="宋体" w:cs="宋体"/>
                <w:kern w:val="0"/>
                <w:sz w:val="24"/>
                <w:szCs w:val="24"/>
              </w:rPr>
              <w:t>（或事业单位、社会团体相关证书）</w:t>
            </w:r>
            <w:r>
              <w:rPr>
                <w:rFonts w:hint="eastAsia" w:ascii="宋体" w:hAnsi="宋体" w:eastAsia="宋体" w:cs="Times New Roman"/>
                <w:sz w:val="24"/>
                <w:szCs w:val="20"/>
              </w:rPr>
              <w:t>的复印件。</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2</w:t>
            </w:r>
            <w:r>
              <w:rPr>
                <w:rFonts w:hint="eastAsia" w:ascii="宋体" w:hAnsi="宋体" w:eastAsia="宋体" w:cs="Times New Roman"/>
                <w:sz w:val="24"/>
                <w:szCs w:val="20"/>
              </w:rPr>
              <w:t>）由投标设备生产厂家提供的投标机型的最新原版正式技术参数资料。</w:t>
            </w:r>
          </w:p>
          <w:p>
            <w:pPr>
              <w:kinsoku w:val="0"/>
              <w:autoSpaceDE w:val="0"/>
              <w:autoSpaceDN w:val="0"/>
              <w:spacing w:line="360" w:lineRule="auto"/>
              <w:ind w:right="57"/>
              <w:textAlignment w:val="bottom"/>
              <w:rPr>
                <w:rFonts w:ascii="宋体" w:hAnsi="宋体" w:eastAsia="宋体" w:cs="Times New Roman"/>
                <w:strike/>
                <w:color w:val="00B0F0"/>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3</w:t>
            </w:r>
            <w:r>
              <w:rPr>
                <w:rFonts w:hint="eastAsia" w:ascii="宋体" w:hAnsi="宋体" w:eastAsia="宋体" w:cs="Times New Roman"/>
                <w:sz w:val="24"/>
                <w:szCs w:val="20"/>
              </w:rPr>
              <w:t>）投标人应是专业生产本次所需主系统设备的制造商或制造商唯一授权的参与本次投标的代理商，且应得到制造商针对本次投标项目的制造商授权书，授权书的有效期应至少与投标有效期一致。</w:t>
            </w:r>
            <w:r>
              <w:rPr>
                <w:rFonts w:ascii="宋体" w:hAnsi="宋体" w:eastAsia="宋体" w:cs="Times New Roman"/>
                <w:strike/>
                <w:color w:val="00B0F0"/>
                <w:sz w:val="24"/>
                <w:szCs w:val="20"/>
              </w:rPr>
              <w:t xml:space="preserve"> </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）投标人需提供无重大违法记录承诺书；</w:t>
            </w:r>
            <w:r>
              <w:rPr>
                <w:rFonts w:hint="eastAsia" w:ascii="宋体" w:hAnsi="宋体" w:eastAsia="宋体" w:cs="Times New Roman"/>
                <w:sz w:val="24"/>
                <w:szCs w:val="24"/>
              </w:rPr>
              <w:t>（格式见附件1）。</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w:t>
            </w:r>
            <w:r>
              <w:rPr>
                <w:rFonts w:hint="eastAsia" w:ascii="宋体" w:hAnsi="宋体" w:eastAsia="宋体" w:cs="Times New Roman"/>
                <w:sz w:val="24"/>
                <w:szCs w:val="24"/>
              </w:rPr>
              <w:t>投标人需提供无行贿犯罪记录声明函；（格式见附件2）。</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w:t>
            </w:r>
            <w:r>
              <w:rPr>
                <w:rFonts w:ascii="宋体" w:hAnsi="宋体" w:eastAsia="宋体" w:cs="Times New Roman"/>
                <w:sz w:val="24"/>
                <w:szCs w:val="20"/>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1）货物主要技术指标和性能的详细说明。</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w:t>
            </w:r>
            <w:r>
              <w:rPr>
                <w:rFonts w:hint="eastAsia" w:ascii="宋体" w:hAnsi="宋体" w:eastAsia="宋体" w:cs="Times New Roman"/>
                <w:sz w:val="24"/>
                <w:szCs w:val="20"/>
                <w:highlight w:val="none"/>
                <w:lang w:val="en-US" w:eastAsia="zh-CN"/>
              </w:rPr>
              <w:t>产品</w:t>
            </w:r>
            <w:r>
              <w:rPr>
                <w:rFonts w:hint="eastAsia" w:ascii="宋体" w:hAnsi="宋体" w:eastAsia="宋体" w:cs="Times New Roman"/>
                <w:sz w:val="24"/>
                <w:szCs w:val="20"/>
                <w:highlight w:val="none"/>
              </w:rPr>
              <w:t>的具体参数值。</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8</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9</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正本的份数：1份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副本的份数：2份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9.2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936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12</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05</w:t>
            </w:r>
            <w:bookmarkStart w:id="18" w:name="_GoBack"/>
            <w:bookmarkEnd w:id="18"/>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rPr>
              <w:t>1</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：00</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嘉定</w:t>
            </w:r>
            <w:r>
              <w:rPr>
                <w:rFonts w:hint="eastAsia" w:ascii="宋体" w:hAnsi="宋体" w:eastAsia="宋体" w:cs="Times New Roman"/>
                <w:sz w:val="24"/>
                <w:szCs w:val="20"/>
                <w:highlight w:val="none"/>
              </w:rPr>
              <w:t>区</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10.2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10.3</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本招标文件所涵盖的货物必须按第八章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rPr>
              <w:t>0.</w:t>
            </w:r>
            <w:r>
              <w:rPr>
                <w:rFonts w:hint="eastAsia" w:ascii="宋体" w:hAnsi="宋体" w:eastAsia="宋体" w:cs="Times New Roman"/>
                <w:sz w:val="24"/>
                <w:szCs w:val="20"/>
              </w:rPr>
              <w:t>5</w:t>
            </w:r>
            <w:r>
              <w:rPr>
                <w:rFonts w:ascii="宋体" w:hAnsi="宋体" w:eastAsia="宋体" w:cs="Times New Roman"/>
                <w:sz w:val="24"/>
                <w:szCs w:val="20"/>
              </w:rPr>
              <w:t>%</w:t>
            </w:r>
            <w:r>
              <w:rPr>
                <w:rFonts w:hint="eastAsia" w:ascii="宋体" w:hAnsi="宋体" w:eastAsia="宋体" w:cs="Times New Roman"/>
                <w:sz w:val="24"/>
                <w:szCs w:val="20"/>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.3</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所选方案：1）</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投标人提出的付款计划应与第七章</w:t>
            </w:r>
            <w:r>
              <w:rPr>
                <w:rFonts w:ascii="宋体" w:hAnsi="宋体" w:eastAsia="宋体" w:cs="Times New Roman"/>
                <w:sz w:val="24"/>
                <w:szCs w:val="20"/>
              </w:rPr>
              <w:t>“</w:t>
            </w:r>
            <w:r>
              <w:rPr>
                <w:rFonts w:hint="eastAsia" w:ascii="宋体" w:hAnsi="宋体" w:eastAsia="宋体" w:cs="Times New Roman"/>
                <w:sz w:val="24"/>
                <w:szCs w:val="20"/>
              </w:rPr>
              <w:t>合同专用条款</w:t>
            </w:r>
            <w:r>
              <w:rPr>
                <w:rFonts w:ascii="宋体" w:hAnsi="宋体" w:eastAsia="宋体" w:cs="Times New Roman"/>
                <w:sz w:val="24"/>
                <w:szCs w:val="20"/>
              </w:rPr>
              <w:t>”</w:t>
            </w:r>
            <w:r>
              <w:rPr>
                <w:rFonts w:hint="eastAsia" w:ascii="宋体" w:hAnsi="宋体" w:eastAsia="宋体" w:cs="Times New Roman"/>
                <w:sz w:val="24"/>
                <w:szCs w:val="20"/>
              </w:rPr>
              <w:t>中规定的付款计划相一致。不接受以上付款计划的，其投标将被否决。凡是未声明投标报价所对应的付款条件和方式的，将一律视为该报价所对应的付款条件和方式符合招标文件的规定。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.4</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所选方案：1）</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（1）投标人应在投标文件中提供按照出厂标准供应的货物质保期内运行所需的易损件和备品备件，其费用需提供分项报价，并计入投标总价。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.5</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中国关境内的</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供应和售后服务设施：详见第八章“货物需求一览表及技术规格”中的相应要求，投标人对其要求的偏离按照本资料表第26.4.7条款的规定执行。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.6</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.7</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（1）招标文件中加注“★”号的为重要条款（参数），对任一重要条款（参数）的偏离，其投标将被否决。</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（2）招标文件中未加注“★”号的为一般条款（参数），高于标准的，不考虑降低评标价，低于标准的，评标价将增加该</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投标价格的百分之壹（1</w:t>
            </w:r>
            <w:r>
              <w:rPr>
                <w:rFonts w:ascii="宋体" w:hAnsi="宋体" w:eastAsia="宋体" w:cs="Times New Roman"/>
                <w:sz w:val="24"/>
                <w:szCs w:val="20"/>
              </w:rPr>
              <w:t>%</w:t>
            </w:r>
            <w:r>
              <w:rPr>
                <w:rFonts w:hint="eastAsia" w:ascii="宋体" w:hAnsi="宋体" w:eastAsia="宋体" w:cs="Times New Roman"/>
                <w:sz w:val="24"/>
                <w:szCs w:val="20"/>
              </w:rPr>
              <w:t>）（特别注明的除外）；若投标文件中没有单独列出该</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12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★增1</w:t>
            </w:r>
          </w:p>
        </w:tc>
        <w:tc>
          <w:tcPr>
            <w:tcW w:w="8366"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关于原产于特定国家（地区）特定进口商品加征关税的规定</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（1）投标产品为原产于特定国家（地区）的特定商品被中国政府实施加征关税等措施且加征关税在实际进口时未被核准市场化采购排除的，加征的关税以及由此增加的增值税等额外税费由中标人承担。</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（2）投标人需在投标时出具承担加征关税以及由此增加的增值税等额外税费的承诺书（格式见附件3）。</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下述合同专用条款是对“第二章合同通用条款”的补充。如果合同专用条款与第二章合同通用条款有矛盾的话，应以本专用条款为准。</w:t>
      </w:r>
    </w:p>
    <w:tbl>
      <w:tblPr>
        <w:tblStyle w:val="34"/>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0"/>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rPr>
              <w:t>邮</w:t>
            </w:r>
            <w:r>
              <w:rPr>
                <w:rFonts w:hint="eastAsia" w:ascii="宋体" w:hAnsi="宋体" w:eastAsia="宋体" w:cs="Times New Roman"/>
                <w:sz w:val="24"/>
                <w:szCs w:val="20"/>
                <w:highlight w:val="none"/>
              </w:rPr>
              <w:t>编：20</w:t>
            </w:r>
            <w:r>
              <w:rPr>
                <w:rFonts w:hint="eastAsia" w:ascii="宋体" w:hAnsi="宋体" w:eastAsia="宋体" w:cs="Times New Roman"/>
                <w:sz w:val="24"/>
                <w:szCs w:val="20"/>
                <w:highlight w:val="none"/>
                <w:lang w:val="en-US" w:eastAsia="zh-CN"/>
              </w:rPr>
              <w:t>1800</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电话：021-</w:t>
            </w:r>
            <w:r>
              <w:rPr>
                <w:rFonts w:ascii="宋体" w:hAnsi="宋体" w:eastAsia="宋体" w:cs="Times New Roman"/>
                <w:sz w:val="24"/>
                <w:szCs w:val="20"/>
                <w:highlight w:val="none"/>
              </w:rPr>
              <w:t>56639828-</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2237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目的港：上海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1.5</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应提供的伴随服务：1），2），3），4），5）适用。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1.6</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卖方应按产品出厂标准供应的货物质保期内运行所需的易损件和备品备件、随机易损件、专用工具和附件、安装必须的特殊专用工具。若对备件有具体要求，详见第八章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1.7</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免费保修期为合同货物验收合格后的</w:t>
            </w:r>
            <w:r>
              <w:rPr>
                <w:rFonts w:hint="eastAsia" w:ascii="宋体" w:hAnsi="宋体" w:eastAsia="宋体" w:cs="Times New Roman"/>
                <w:sz w:val="24"/>
                <w:szCs w:val="20"/>
                <w:lang w:val="en-US" w:eastAsia="zh-CN"/>
              </w:rPr>
              <w:t>2</w:t>
            </w:r>
            <w:r>
              <w:rPr>
                <w:rFonts w:hint="eastAsia" w:ascii="宋体" w:hAnsi="宋体" w:eastAsia="宋体" w:cs="Times New Roman"/>
                <w:sz w:val="24"/>
                <w:szCs w:val="20"/>
              </w:rPr>
              <w:t>年或以上保持有效。其他相关要求详见第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章“货物需求一览表及技术规格”的相关条款。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（1）货到验收合格后</w:t>
            </w:r>
            <w:r>
              <w:rPr>
                <w:rFonts w:hint="eastAsia" w:ascii="宋体" w:hAnsi="宋体" w:eastAsia="宋体" w:cs="Times New Roman"/>
                <w:sz w:val="24"/>
                <w:szCs w:val="20"/>
                <w:lang w:val="en-US" w:eastAsia="zh-CN"/>
              </w:rPr>
              <w:t>90天</w:t>
            </w:r>
            <w:r>
              <w:rPr>
                <w:rFonts w:hint="eastAsia" w:ascii="宋体" w:hAnsi="宋体" w:eastAsia="宋体" w:cs="Times New Roman"/>
                <w:sz w:val="24"/>
                <w:szCs w:val="20"/>
              </w:rPr>
              <w:t>内买方支付货款的100%；</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2.2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卖方应保证所交付的货物为交货日期前</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个月内生产的全新产品，若交付的货物生产时间不符合要求，则买方有权解除合同，并要求卖方支付合同金额10%的补偿金。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.3</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2.4</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2.5</w:t>
            </w:r>
          </w:p>
        </w:tc>
        <w:tc>
          <w:tcPr>
            <w:tcW w:w="8584" w:type="dxa"/>
            <w:vAlign w:val="center"/>
          </w:tcPr>
          <w:p>
            <w:pPr>
              <w:autoSpaceDE w:val="0"/>
              <w:autoSpaceDN w:val="0"/>
              <w:spacing w:line="360" w:lineRule="auto"/>
              <w:ind w:left="57" w:right="57" w:hanging="18"/>
              <w:rPr>
                <w:rFonts w:ascii="宋体" w:hAnsi="宋体" w:eastAsia="宋体" w:cs="Times New Roman"/>
                <w:sz w:val="24"/>
                <w:szCs w:val="20"/>
              </w:rPr>
            </w:pPr>
            <w:r>
              <w:rPr>
                <w:rFonts w:hint="eastAsia" w:ascii="宋体" w:hAnsi="宋体" w:eastAsia="宋体" w:cs="Times New Roman"/>
                <w:sz w:val="24"/>
                <w:szCs w:val="20"/>
              </w:rPr>
              <w:t>本合同项下卖方给买方的通知应用书面形式送达本专用条款第1条第7）款所示的地址；买方给卖方的通知应用书面形式送达本专用条款第1条第8）款所示的地址。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2.6</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numPr>
          <w:ilvl w:val="0"/>
          <w:numId w:val="2"/>
        </w:numPr>
        <w:autoSpaceDE w:val="0"/>
        <w:autoSpaceDN w:val="0"/>
        <w:spacing w:line="360" w:lineRule="auto"/>
        <w:ind w:right="73"/>
        <w:jc w:val="center"/>
        <w:outlineLvl w:val="2"/>
        <w:rPr>
          <w:rFonts w:ascii="宋体" w:hAnsi="宋体" w:eastAsia="宋体" w:cs="Times New Roman"/>
          <w:b/>
          <w:sz w:val="24"/>
          <w:szCs w:val="24"/>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pStyle w:val="58"/>
        <w:numPr>
          <w:ilvl w:val="0"/>
          <w:numId w:val="3"/>
        </w:numPr>
        <w:spacing w:line="360" w:lineRule="auto"/>
        <w:ind w:firstLineChars="0"/>
        <w:rPr>
          <w:rFonts w:ascii="宋体" w:hAnsi="宋体" w:eastAsia="宋体" w:cs="Times New Roman"/>
          <w:sz w:val="24"/>
          <w:szCs w:val="24"/>
        </w:rPr>
      </w:pPr>
      <w:bookmarkStart w:id="15" w:name="_Toc11326096"/>
      <w:r>
        <w:rPr>
          <w:rFonts w:hint="eastAsia" w:ascii="宋体" w:hAnsi="宋体" w:eastAsia="宋体" w:cs="Times New Roman"/>
          <w:sz w:val="24"/>
          <w:szCs w:val="24"/>
        </w:rPr>
        <w:t>名称：</w:t>
      </w:r>
      <w:r>
        <w:rPr>
          <w:rFonts w:hint="eastAsia" w:ascii="宋体" w:hAnsi="宋体" w:eastAsia="宋体" w:cs="宋体"/>
          <w:kern w:val="0"/>
          <w:sz w:val="24"/>
          <w:szCs w:val="24"/>
          <w:highlight w:val="none"/>
          <w:lang w:val="en-US" w:eastAsia="zh-CN"/>
        </w:rPr>
        <w:t>服务台拼接大屏</w:t>
      </w:r>
    </w:p>
    <w:p>
      <w:pPr>
        <w:pStyle w:val="58"/>
        <w:numPr>
          <w:ilvl w:val="0"/>
          <w:numId w:val="3"/>
        </w:numPr>
        <w:spacing w:line="360" w:lineRule="auto"/>
        <w:ind w:firstLineChars="0"/>
        <w:rPr>
          <w:rFonts w:ascii="宋体" w:hAnsi="宋体" w:eastAsia="宋体" w:cs="Times New Roman"/>
          <w:sz w:val="24"/>
          <w:szCs w:val="24"/>
        </w:rPr>
      </w:pPr>
      <w:r>
        <w:rPr>
          <w:rFonts w:hint="eastAsia" w:ascii="宋体" w:hAnsi="宋体" w:eastAsia="宋体" w:cs="宋体"/>
          <w:kern w:val="0"/>
          <w:sz w:val="24"/>
          <w:szCs w:val="24"/>
          <w:highlight w:val="none"/>
          <w:lang w:val="en-US" w:eastAsia="zh-CN"/>
        </w:rPr>
        <w:t>数量：1套</w:t>
      </w:r>
    </w:p>
    <w:p>
      <w:pPr>
        <w:pStyle w:val="58"/>
        <w:numPr>
          <w:ilvl w:val="0"/>
          <w:numId w:val="3"/>
        </w:numPr>
        <w:spacing w:line="360" w:lineRule="auto"/>
        <w:ind w:firstLineChars="0"/>
        <w:rPr>
          <w:rFonts w:ascii="宋体" w:hAnsi="宋体" w:eastAsia="宋体"/>
          <w:sz w:val="24"/>
          <w:szCs w:val="24"/>
        </w:rPr>
      </w:pPr>
      <w:r>
        <w:rPr>
          <w:rFonts w:hint="eastAsia" w:ascii="宋体" w:hAnsi="宋体" w:eastAsia="宋体"/>
          <w:sz w:val="24"/>
          <w:szCs w:val="24"/>
        </w:rPr>
        <w:t>交货时间：采购人</w:t>
      </w:r>
      <w:r>
        <w:rPr>
          <w:rFonts w:hint="eastAsia" w:ascii="宋体" w:hAnsi="宋体" w:eastAsia="宋体"/>
          <w:sz w:val="24"/>
          <w:szCs w:val="24"/>
          <w:lang w:val="en-US" w:eastAsia="zh-CN"/>
        </w:rPr>
        <w:t>指定时间</w:t>
      </w:r>
    </w:p>
    <w:p>
      <w:pPr>
        <w:pStyle w:val="58"/>
        <w:numPr>
          <w:ilvl w:val="0"/>
          <w:numId w:val="3"/>
        </w:numPr>
        <w:spacing w:line="360" w:lineRule="auto"/>
        <w:ind w:firstLineChars="0"/>
        <w:rPr>
          <w:rFonts w:ascii="宋体" w:hAnsi="宋体" w:eastAsia="宋体"/>
          <w:sz w:val="24"/>
          <w:szCs w:val="24"/>
        </w:rPr>
      </w:pPr>
      <w:r>
        <w:rPr>
          <w:rFonts w:hint="eastAsia" w:ascii="宋体" w:hAnsi="宋体" w:eastAsia="宋体" w:cs="宋体"/>
          <w:b w:val="0"/>
          <w:bCs w:val="0"/>
          <w:sz w:val="24"/>
          <w:szCs w:val="24"/>
        </w:rPr>
        <w:t>货到</w:t>
      </w:r>
      <w:r>
        <w:rPr>
          <w:rFonts w:hint="eastAsia" w:ascii="宋体" w:hAnsi="宋体" w:eastAsia="宋体" w:cs="宋体"/>
          <w:b w:val="0"/>
          <w:bCs w:val="0"/>
          <w:sz w:val="24"/>
          <w:szCs w:val="24"/>
          <w:lang w:val="en-US" w:eastAsia="zh-CN"/>
        </w:rPr>
        <w:t>医院</w:t>
      </w: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val="en-US" w:eastAsia="zh-CN"/>
        </w:rPr>
        <w:t>合格并开具合格发票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90天</w:t>
      </w:r>
      <w:r>
        <w:rPr>
          <w:rFonts w:hint="eastAsia" w:ascii="宋体" w:hAnsi="宋体" w:eastAsia="宋体" w:cs="宋体"/>
          <w:b w:val="0"/>
          <w:bCs w:val="0"/>
          <w:sz w:val="24"/>
          <w:szCs w:val="24"/>
        </w:rPr>
        <w:t>内</w:t>
      </w:r>
      <w:r>
        <w:rPr>
          <w:rFonts w:hint="eastAsia" w:ascii="宋体" w:hAnsi="宋体" w:eastAsia="宋体" w:cs="宋体"/>
          <w:b w:val="0"/>
          <w:bCs w:val="0"/>
          <w:sz w:val="24"/>
          <w:szCs w:val="24"/>
          <w:lang w:val="en-US" w:eastAsia="zh-CN"/>
        </w:rPr>
        <w:t>向</w:t>
      </w:r>
      <w:r>
        <w:rPr>
          <w:rFonts w:hint="eastAsia" w:ascii="宋体" w:hAnsi="宋体" w:eastAsia="宋体" w:cs="宋体"/>
          <w:b w:val="0"/>
          <w:bCs w:val="0"/>
          <w:sz w:val="24"/>
          <w:szCs w:val="24"/>
        </w:rPr>
        <w:t>买方支付货款的</w:t>
      </w:r>
      <w:r>
        <w:rPr>
          <w:rFonts w:hint="eastAsia" w:ascii="宋体" w:hAnsi="宋体" w:eastAsia="宋体" w:cs="宋体"/>
          <w:sz w:val="24"/>
          <w:szCs w:val="24"/>
        </w:rPr>
        <w:t>100%</w:t>
      </w:r>
    </w:p>
    <w:p>
      <w:pPr>
        <w:pStyle w:val="58"/>
        <w:numPr>
          <w:ilvl w:val="0"/>
          <w:numId w:val="3"/>
        </w:numPr>
        <w:spacing w:line="360" w:lineRule="auto"/>
        <w:ind w:firstLineChars="0"/>
        <w:rPr>
          <w:rFonts w:ascii="宋体" w:hAnsi="宋体" w:eastAsia="宋体"/>
          <w:sz w:val="24"/>
          <w:szCs w:val="24"/>
        </w:rPr>
      </w:pPr>
      <w:r>
        <w:rPr>
          <w:rFonts w:hint="eastAsia" w:ascii="宋体" w:hAnsi="宋体" w:eastAsia="宋体"/>
          <w:sz w:val="24"/>
          <w:szCs w:val="24"/>
        </w:rPr>
        <w:t>交货地点：采购人指定地点</w:t>
      </w:r>
    </w:p>
    <w:p>
      <w:pPr>
        <w:pStyle w:val="58"/>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textAlignment w:val="auto"/>
        <w:rPr>
          <w:rFonts w:ascii="宋体" w:hAnsi="宋体" w:eastAsia="宋体"/>
          <w:sz w:val="24"/>
          <w:szCs w:val="24"/>
        </w:rPr>
      </w:pPr>
      <w:r>
        <w:rPr>
          <w:rFonts w:hint="eastAsia" w:ascii="宋体" w:hAnsi="宋体" w:eastAsia="宋体"/>
          <w:sz w:val="24"/>
          <w:szCs w:val="24"/>
        </w:rPr>
        <w:t>技术指标要求：</w:t>
      </w:r>
    </w:p>
    <w:p>
      <w:pPr>
        <w:pStyle w:val="27"/>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1.信号处理器：</w:t>
      </w:r>
    </w:p>
    <w:p>
      <w:pPr>
        <w:numPr>
          <w:ilvl w:val="0"/>
          <w:numId w:val="4"/>
        </w:numPr>
        <w:spacing w:line="360" w:lineRule="auto"/>
        <w:ind w:left="425" w:leftChars="0" w:hanging="425" w:firstLineChars="0"/>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输入信号：支持多种输入信号源，如HDMI、DVI、VGA、BNC等，能够满足不同设备的连接需求</w:t>
      </w:r>
    </w:p>
    <w:p>
      <w:pPr>
        <w:numPr>
          <w:ilvl w:val="0"/>
          <w:numId w:val="4"/>
        </w:numPr>
        <w:spacing w:line="360" w:lineRule="auto"/>
        <w:ind w:left="425" w:leftChars="0" w:hanging="425" w:firstLineChars="0"/>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信号切换：快速的信号切换功能，能够在不同的信号源之间实现无缝切换，不会出现画面中断或闪烁的情况</w:t>
      </w:r>
    </w:p>
    <w:p>
      <w:pPr>
        <w:numPr>
          <w:ilvl w:val="0"/>
          <w:numId w:val="4"/>
        </w:numPr>
        <w:spacing w:line="360" w:lineRule="auto"/>
        <w:ind w:left="425" w:leftChars="0" w:hanging="425" w:firstLineChars="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信号增强：具备信号增强功能，能够对输入信号进行优化处理，提高信号的质量和稳定性</w:t>
      </w:r>
    </w:p>
    <w:p>
      <w:pPr>
        <w:numPr>
          <w:ilvl w:val="0"/>
          <w:numId w:val="4"/>
        </w:numPr>
        <w:spacing w:line="360" w:lineRule="auto"/>
        <w:ind w:left="425" w:leftChars="0" w:hanging="425"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★显示整幅画面：单路HDMI/DVI信号输入，将信号分别输出路HDMI/DVI信号，同步在多个拼接单元上</w:t>
      </w:r>
    </w:p>
    <w:p>
      <w:pPr>
        <w:numPr>
          <w:ilvl w:val="0"/>
          <w:numId w:val="4"/>
        </w:numPr>
        <w:spacing w:line="360" w:lineRule="auto"/>
        <w:ind w:left="425" w:leftChars="0" w:hanging="425"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★支持全高清1080P信号，加≥5个工业放大器</w:t>
      </w:r>
    </w:p>
    <w:p>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2.矩阵：HDMI无缝拼接矩阵，可以24小时不间断运行，不蓝屏、不黑屏</w:t>
      </w:r>
    </w:p>
    <w:p>
      <w:pPr>
        <w:numPr>
          <w:ilvl w:val="0"/>
          <w:numId w:val="0"/>
        </w:numPr>
        <w:spacing w:line="360" w:lineRule="auto"/>
        <w:ind w:left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3.显卡：HDMI专用独立显卡，投屏≥6个屏幕</w:t>
      </w:r>
    </w:p>
    <w:p>
      <w:pPr>
        <w:numPr>
          <w:ilvl w:val="0"/>
          <w:numId w:val="0"/>
        </w:numPr>
        <w:spacing w:line="360" w:lineRule="auto"/>
        <w:ind w:left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4.★整机质保≥2年，过保后上门维修费≤200元/次，维修产生的配件费≤市场价的7折</w:t>
      </w: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120" w:beforeLines="50" w:after="12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pgBorders>
            <w:top w:val="none" w:sz="0" w:space="0"/>
            <w:left w:val="none" w:sz="0" w:space="0"/>
            <w:bottom w:val="none" w:sz="0" w:space="0"/>
            <w:right w:val="none" w:sz="0" w:space="0"/>
          </w:pgBorders>
          <w:cols w:space="425" w:num="1"/>
        </w:sectPr>
      </w:pPr>
      <w:r>
        <w:rPr>
          <w:rFonts w:hint="eastAsia" w:ascii="宋体" w:hAnsi="宋体" w:eastAsia="宋体" w:cs="Times New Roman"/>
          <w:sz w:val="24"/>
          <w:szCs w:val="20"/>
        </w:rPr>
        <w:t>公章：________________________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156" w:beforeLines="50" w:after="156" w:afterLines="50" w:line="360" w:lineRule="auto"/>
        <w:jc w:val="left"/>
        <w:rPr>
          <w:rFonts w:ascii="宋体" w:hAnsi="宋体" w:eastAsia="宋体" w:cs="Times New Roman"/>
          <w:sz w:val="24"/>
          <w:szCs w:val="24"/>
        </w:rPr>
      </w:pP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156" w:beforeLines="50" w:after="156"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rPr>
          <w:rFonts w:hint="eastAsia" w:ascii="宋体" w:hAnsi="宋体" w:eastAsia="宋体" w:cs="Times New Roman"/>
          <w:sz w:val="24"/>
          <w:szCs w:val="24"/>
          <w:u w:val="single"/>
          <w:lang w:val="en-US" w:eastAsia="zh-CN"/>
        </w:rPr>
      </w:pPr>
    </w:p>
    <w:sectPr>
      <w:pgSz w:w="11907" w:h="16840"/>
      <w:pgMar w:top="1418" w:right="1302" w:bottom="1242" w:left="1260"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0000500000000020000"/>
    <w:charset w:val="00"/>
    <w:family w:val="roman"/>
    <w:pitch w:val="default"/>
    <w:sig w:usb0="00000000" w:usb1="00000000" w:usb2="00000000" w:usb3="00000000" w:csb0="2000019F" w:csb1="4F010000"/>
  </w:font>
  <w:font w:name="Microsoft YaHei UI">
    <w:panose1 w:val="020B0503020204020204"/>
    <w:charset w:val="86"/>
    <w:family w:val="swiss"/>
    <w:pitch w:val="default"/>
    <w:sig w:usb0="80000287" w:usb1="2ACF3C50" w:usb2="00000016" w:usb3="00000000" w:csb0="0004001F" w:csb1="00000000"/>
  </w:font>
  <w:font w:name="MS Mincho">
    <w:altName w:val="Segoe Print"/>
    <w:panose1 w:val="02020609040205080304"/>
    <w:charset w:val="00"/>
    <w:family w:val="moder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HarmonyOS Sans SC Light">
    <w:altName w:val="Segoe Print"/>
    <w:panose1 w:val="00000000000000000000"/>
    <w:charset w:val="00"/>
    <w:family w:val="auto"/>
    <w:pitch w:val="default"/>
    <w:sig w:usb0="00000000" w:usb1="00000000" w:usb2="00000000" w:usb3="00000000" w:csb0="00000000"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77</w:t>
    </w:r>
    <w:r>
      <w:rPr>
        <w:rStyle w:val="37"/>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16</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77</w:t>
    </w:r>
    <w:r>
      <w:rPr>
        <w:rStyle w:val="37"/>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1">
    <w:nsid w:val="E581719D"/>
    <w:multiLevelType w:val="singleLevel"/>
    <w:tmpl w:val="E581719D"/>
    <w:lvl w:ilvl="0" w:tentative="0">
      <w:start w:val="1"/>
      <w:numFmt w:val="decimal"/>
      <w:lvlText w:val="(%1)"/>
      <w:lvlJc w:val="left"/>
      <w:pPr>
        <w:ind w:left="425" w:hanging="425"/>
      </w:pPr>
      <w:rPr>
        <w:rFonts w:hint="default"/>
      </w:rPr>
    </w:lvl>
  </w:abstractNum>
  <w:abstractNum w:abstractNumId="2">
    <w:nsid w:val="2B51FDF8"/>
    <w:multiLevelType w:val="singleLevel"/>
    <w:tmpl w:val="2B51FDF8"/>
    <w:lvl w:ilvl="0" w:tentative="0">
      <w:start w:val="1"/>
      <w:numFmt w:val="chineseCounting"/>
      <w:suff w:val="nothing"/>
      <w:lvlText w:val="%1、"/>
      <w:lvlJc w:val="left"/>
      <w:pPr>
        <w:ind w:left="-420" w:firstLine="420"/>
      </w:pPr>
      <w:rPr>
        <w:rFonts w:hint="eastAsia"/>
        <w:lang w:val="en-US"/>
      </w:rPr>
    </w:lvl>
  </w:abstractNum>
  <w:abstractNum w:abstractNumId="3">
    <w:nsid w:val="57FB7DDC"/>
    <w:multiLevelType w:val="multilevel"/>
    <w:tmpl w:val="57FB7DDC"/>
    <w:lvl w:ilvl="0" w:tentative="0">
      <w:start w:val="1"/>
      <w:numFmt w:val="bullet"/>
      <w:pStyle w:val="20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MTM1YmQ5YzYyY2MzYzViYWIwOTc4NGFmODliNTEifQ=="/>
  </w:docVars>
  <w:rsids>
    <w:rsidRoot w:val="002264AA"/>
    <w:rsid w:val="00011506"/>
    <w:rsid w:val="000125C7"/>
    <w:rsid w:val="00017F08"/>
    <w:rsid w:val="00045E09"/>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2D6560"/>
    <w:rsid w:val="00303E75"/>
    <w:rsid w:val="00323D52"/>
    <w:rsid w:val="00337B10"/>
    <w:rsid w:val="00344EC9"/>
    <w:rsid w:val="003611C5"/>
    <w:rsid w:val="00361F91"/>
    <w:rsid w:val="00372B45"/>
    <w:rsid w:val="003B0546"/>
    <w:rsid w:val="003B5D5B"/>
    <w:rsid w:val="003C22A5"/>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4F66F1"/>
    <w:rsid w:val="00510ABE"/>
    <w:rsid w:val="00512B42"/>
    <w:rsid w:val="00527237"/>
    <w:rsid w:val="005319D6"/>
    <w:rsid w:val="00553EE8"/>
    <w:rsid w:val="00557B55"/>
    <w:rsid w:val="00565971"/>
    <w:rsid w:val="00566007"/>
    <w:rsid w:val="00581364"/>
    <w:rsid w:val="00590B33"/>
    <w:rsid w:val="0059538B"/>
    <w:rsid w:val="005B2924"/>
    <w:rsid w:val="00602192"/>
    <w:rsid w:val="00602C69"/>
    <w:rsid w:val="00607CA2"/>
    <w:rsid w:val="006158DB"/>
    <w:rsid w:val="0061641C"/>
    <w:rsid w:val="00626C56"/>
    <w:rsid w:val="00627B45"/>
    <w:rsid w:val="006324E6"/>
    <w:rsid w:val="00656680"/>
    <w:rsid w:val="00673E4F"/>
    <w:rsid w:val="00685C68"/>
    <w:rsid w:val="00685E31"/>
    <w:rsid w:val="00694A2A"/>
    <w:rsid w:val="006C588D"/>
    <w:rsid w:val="006D2788"/>
    <w:rsid w:val="006D687D"/>
    <w:rsid w:val="006E1E19"/>
    <w:rsid w:val="00713776"/>
    <w:rsid w:val="00716184"/>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439EA"/>
    <w:rsid w:val="00965881"/>
    <w:rsid w:val="00973627"/>
    <w:rsid w:val="00975668"/>
    <w:rsid w:val="0098165D"/>
    <w:rsid w:val="00991588"/>
    <w:rsid w:val="009940BC"/>
    <w:rsid w:val="009B01E5"/>
    <w:rsid w:val="009D6949"/>
    <w:rsid w:val="009F3A11"/>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606A2"/>
    <w:rsid w:val="00B60990"/>
    <w:rsid w:val="00B62C6C"/>
    <w:rsid w:val="00B64393"/>
    <w:rsid w:val="00B6491E"/>
    <w:rsid w:val="00B764CE"/>
    <w:rsid w:val="00B911F0"/>
    <w:rsid w:val="00BA5098"/>
    <w:rsid w:val="00BB41C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E10D3"/>
    <w:rsid w:val="00FF35FF"/>
    <w:rsid w:val="011D58C9"/>
    <w:rsid w:val="012E69FA"/>
    <w:rsid w:val="012F5DF3"/>
    <w:rsid w:val="01C56E1F"/>
    <w:rsid w:val="01DA343F"/>
    <w:rsid w:val="01E64BF3"/>
    <w:rsid w:val="02025932"/>
    <w:rsid w:val="02032B89"/>
    <w:rsid w:val="023E5F4D"/>
    <w:rsid w:val="02867093"/>
    <w:rsid w:val="02D23086"/>
    <w:rsid w:val="037F0B26"/>
    <w:rsid w:val="03A46BF9"/>
    <w:rsid w:val="03FD266E"/>
    <w:rsid w:val="046E3282"/>
    <w:rsid w:val="047D221A"/>
    <w:rsid w:val="04FE63B4"/>
    <w:rsid w:val="055B3806"/>
    <w:rsid w:val="059503E5"/>
    <w:rsid w:val="05D709B3"/>
    <w:rsid w:val="05F41C2F"/>
    <w:rsid w:val="06650698"/>
    <w:rsid w:val="06710E08"/>
    <w:rsid w:val="071864D9"/>
    <w:rsid w:val="072D2F81"/>
    <w:rsid w:val="07C20BED"/>
    <w:rsid w:val="07E62425"/>
    <w:rsid w:val="080005EB"/>
    <w:rsid w:val="080A1514"/>
    <w:rsid w:val="088937C8"/>
    <w:rsid w:val="08FA3EE1"/>
    <w:rsid w:val="08FD6983"/>
    <w:rsid w:val="093022D6"/>
    <w:rsid w:val="09E21A0C"/>
    <w:rsid w:val="0A292F11"/>
    <w:rsid w:val="0A7753AE"/>
    <w:rsid w:val="0A785593"/>
    <w:rsid w:val="0B001E0F"/>
    <w:rsid w:val="0B284A7A"/>
    <w:rsid w:val="0B517B04"/>
    <w:rsid w:val="0B980BE5"/>
    <w:rsid w:val="0BA87D9E"/>
    <w:rsid w:val="0BE4053F"/>
    <w:rsid w:val="0BF00DA4"/>
    <w:rsid w:val="0C7A6A01"/>
    <w:rsid w:val="0C9A1884"/>
    <w:rsid w:val="0CAC2BD6"/>
    <w:rsid w:val="0D030FBC"/>
    <w:rsid w:val="0DEE0209"/>
    <w:rsid w:val="0EB045BA"/>
    <w:rsid w:val="0EF02652"/>
    <w:rsid w:val="0F6F7498"/>
    <w:rsid w:val="10356811"/>
    <w:rsid w:val="10F05366"/>
    <w:rsid w:val="11D30F2F"/>
    <w:rsid w:val="124770E1"/>
    <w:rsid w:val="124B1B70"/>
    <w:rsid w:val="129544B2"/>
    <w:rsid w:val="12A67459"/>
    <w:rsid w:val="136C3083"/>
    <w:rsid w:val="13AB678F"/>
    <w:rsid w:val="140D240F"/>
    <w:rsid w:val="145971CE"/>
    <w:rsid w:val="14956609"/>
    <w:rsid w:val="15760CCB"/>
    <w:rsid w:val="157E7416"/>
    <w:rsid w:val="16D43419"/>
    <w:rsid w:val="171A5BFB"/>
    <w:rsid w:val="1738378D"/>
    <w:rsid w:val="17B2295D"/>
    <w:rsid w:val="18116621"/>
    <w:rsid w:val="18253F84"/>
    <w:rsid w:val="184C50E0"/>
    <w:rsid w:val="18A50454"/>
    <w:rsid w:val="18D177CB"/>
    <w:rsid w:val="192D167C"/>
    <w:rsid w:val="19312115"/>
    <w:rsid w:val="198447BA"/>
    <w:rsid w:val="19DC576F"/>
    <w:rsid w:val="19EE47F1"/>
    <w:rsid w:val="1A102FF2"/>
    <w:rsid w:val="1A5F06D7"/>
    <w:rsid w:val="1C70162B"/>
    <w:rsid w:val="1C814803"/>
    <w:rsid w:val="1DBC650F"/>
    <w:rsid w:val="1E1E0B96"/>
    <w:rsid w:val="1E4F1A12"/>
    <w:rsid w:val="1E5B0F4C"/>
    <w:rsid w:val="1E69350D"/>
    <w:rsid w:val="1EA54FB5"/>
    <w:rsid w:val="1EFF2CBB"/>
    <w:rsid w:val="1F6966C8"/>
    <w:rsid w:val="1FFB189B"/>
    <w:rsid w:val="206F557C"/>
    <w:rsid w:val="208567A5"/>
    <w:rsid w:val="20923D3F"/>
    <w:rsid w:val="21087AE5"/>
    <w:rsid w:val="21452BB3"/>
    <w:rsid w:val="21F243E8"/>
    <w:rsid w:val="22105957"/>
    <w:rsid w:val="226076D2"/>
    <w:rsid w:val="2265168F"/>
    <w:rsid w:val="22AA393E"/>
    <w:rsid w:val="22E569AE"/>
    <w:rsid w:val="233F4233"/>
    <w:rsid w:val="23656D28"/>
    <w:rsid w:val="238058B4"/>
    <w:rsid w:val="238E6050"/>
    <w:rsid w:val="23BF44A5"/>
    <w:rsid w:val="23E12CD1"/>
    <w:rsid w:val="2413315A"/>
    <w:rsid w:val="246B6A3F"/>
    <w:rsid w:val="24AD628F"/>
    <w:rsid w:val="24D13813"/>
    <w:rsid w:val="24DA57FB"/>
    <w:rsid w:val="24E20609"/>
    <w:rsid w:val="252C3901"/>
    <w:rsid w:val="2555568B"/>
    <w:rsid w:val="2598727A"/>
    <w:rsid w:val="25AF539A"/>
    <w:rsid w:val="25AF6361"/>
    <w:rsid w:val="25B97D43"/>
    <w:rsid w:val="26392487"/>
    <w:rsid w:val="268D0EEE"/>
    <w:rsid w:val="271D349F"/>
    <w:rsid w:val="271F5C1D"/>
    <w:rsid w:val="275B1B2A"/>
    <w:rsid w:val="275E3B93"/>
    <w:rsid w:val="288B503F"/>
    <w:rsid w:val="28BA5071"/>
    <w:rsid w:val="28DC5E28"/>
    <w:rsid w:val="293C7F4B"/>
    <w:rsid w:val="2A051D79"/>
    <w:rsid w:val="2A106C6D"/>
    <w:rsid w:val="2A772365"/>
    <w:rsid w:val="2A8E560D"/>
    <w:rsid w:val="2AE147B0"/>
    <w:rsid w:val="2B0D0850"/>
    <w:rsid w:val="2B1346B0"/>
    <w:rsid w:val="2B2963D3"/>
    <w:rsid w:val="2C8C3E11"/>
    <w:rsid w:val="2E287082"/>
    <w:rsid w:val="2E341CD8"/>
    <w:rsid w:val="2F2C5770"/>
    <w:rsid w:val="2F397E65"/>
    <w:rsid w:val="2F5E4CB1"/>
    <w:rsid w:val="2FD46D52"/>
    <w:rsid w:val="316D526D"/>
    <w:rsid w:val="31B84A29"/>
    <w:rsid w:val="323C2E8C"/>
    <w:rsid w:val="327B0210"/>
    <w:rsid w:val="328305A1"/>
    <w:rsid w:val="33342BAA"/>
    <w:rsid w:val="335E0DFE"/>
    <w:rsid w:val="335F5A19"/>
    <w:rsid w:val="3369159F"/>
    <w:rsid w:val="33D56C16"/>
    <w:rsid w:val="342866FA"/>
    <w:rsid w:val="34EE008B"/>
    <w:rsid w:val="351E6409"/>
    <w:rsid w:val="351F7AE3"/>
    <w:rsid w:val="35227983"/>
    <w:rsid w:val="357E0CC8"/>
    <w:rsid w:val="35805CB4"/>
    <w:rsid w:val="36261FC4"/>
    <w:rsid w:val="362F64BB"/>
    <w:rsid w:val="36C22E36"/>
    <w:rsid w:val="36CA3141"/>
    <w:rsid w:val="36E21466"/>
    <w:rsid w:val="37162AC0"/>
    <w:rsid w:val="375A17A7"/>
    <w:rsid w:val="379E2513"/>
    <w:rsid w:val="38593614"/>
    <w:rsid w:val="38A5656B"/>
    <w:rsid w:val="39301A51"/>
    <w:rsid w:val="39BF4C26"/>
    <w:rsid w:val="3A5D54C6"/>
    <w:rsid w:val="3B9E18C3"/>
    <w:rsid w:val="3BF15DAC"/>
    <w:rsid w:val="3C03549A"/>
    <w:rsid w:val="3C6B3C0C"/>
    <w:rsid w:val="3CD25455"/>
    <w:rsid w:val="3CD70CBD"/>
    <w:rsid w:val="3CF17754"/>
    <w:rsid w:val="3D4E27CA"/>
    <w:rsid w:val="3D504186"/>
    <w:rsid w:val="3DA4759C"/>
    <w:rsid w:val="3DFE745B"/>
    <w:rsid w:val="3E2B711B"/>
    <w:rsid w:val="3E2D1012"/>
    <w:rsid w:val="3F1461F9"/>
    <w:rsid w:val="402E6E46"/>
    <w:rsid w:val="407E1FBE"/>
    <w:rsid w:val="409018AF"/>
    <w:rsid w:val="40C420A0"/>
    <w:rsid w:val="412709D8"/>
    <w:rsid w:val="41627833"/>
    <w:rsid w:val="416D419A"/>
    <w:rsid w:val="4175306F"/>
    <w:rsid w:val="421443FB"/>
    <w:rsid w:val="421F7D53"/>
    <w:rsid w:val="427239F0"/>
    <w:rsid w:val="433E5FF5"/>
    <w:rsid w:val="43426C26"/>
    <w:rsid w:val="44307631"/>
    <w:rsid w:val="44B271D1"/>
    <w:rsid w:val="44DA0A8F"/>
    <w:rsid w:val="44E76487"/>
    <w:rsid w:val="450C6EB4"/>
    <w:rsid w:val="451E37FA"/>
    <w:rsid w:val="4576131F"/>
    <w:rsid w:val="45A91DB6"/>
    <w:rsid w:val="45C2075D"/>
    <w:rsid w:val="45FB77F2"/>
    <w:rsid w:val="4668169A"/>
    <w:rsid w:val="46894F03"/>
    <w:rsid w:val="469B2D5C"/>
    <w:rsid w:val="46E20F5D"/>
    <w:rsid w:val="46EF6F8D"/>
    <w:rsid w:val="46FF153C"/>
    <w:rsid w:val="47022DEF"/>
    <w:rsid w:val="47376F28"/>
    <w:rsid w:val="483C6769"/>
    <w:rsid w:val="48E17380"/>
    <w:rsid w:val="49B25227"/>
    <w:rsid w:val="4A187736"/>
    <w:rsid w:val="4A475E47"/>
    <w:rsid w:val="4A6A47F4"/>
    <w:rsid w:val="4B863339"/>
    <w:rsid w:val="4B937604"/>
    <w:rsid w:val="4C2177A3"/>
    <w:rsid w:val="4C2652B7"/>
    <w:rsid w:val="4C681932"/>
    <w:rsid w:val="4D25098E"/>
    <w:rsid w:val="4D480B43"/>
    <w:rsid w:val="4D4F2D2B"/>
    <w:rsid w:val="4D55044F"/>
    <w:rsid w:val="4D5D6CF7"/>
    <w:rsid w:val="4D77632F"/>
    <w:rsid w:val="4E7C3473"/>
    <w:rsid w:val="4EC83D94"/>
    <w:rsid w:val="4ED52497"/>
    <w:rsid w:val="4EFF5146"/>
    <w:rsid w:val="50025BF9"/>
    <w:rsid w:val="501778F7"/>
    <w:rsid w:val="505560EE"/>
    <w:rsid w:val="506A4E04"/>
    <w:rsid w:val="50A11153"/>
    <w:rsid w:val="51071719"/>
    <w:rsid w:val="511278FC"/>
    <w:rsid w:val="51716100"/>
    <w:rsid w:val="51762E92"/>
    <w:rsid w:val="5231244E"/>
    <w:rsid w:val="52B54FEA"/>
    <w:rsid w:val="52BA0999"/>
    <w:rsid w:val="52C021AE"/>
    <w:rsid w:val="536F70C2"/>
    <w:rsid w:val="5371335C"/>
    <w:rsid w:val="5389510F"/>
    <w:rsid w:val="53D63625"/>
    <w:rsid w:val="54C817D7"/>
    <w:rsid w:val="54DF1B9B"/>
    <w:rsid w:val="54F75F49"/>
    <w:rsid w:val="55663A63"/>
    <w:rsid w:val="55A22BD9"/>
    <w:rsid w:val="56375F7C"/>
    <w:rsid w:val="56C17F84"/>
    <w:rsid w:val="56E97E3E"/>
    <w:rsid w:val="570010E5"/>
    <w:rsid w:val="571A5DA5"/>
    <w:rsid w:val="575256B8"/>
    <w:rsid w:val="57931FDC"/>
    <w:rsid w:val="57D11125"/>
    <w:rsid w:val="57FD32C3"/>
    <w:rsid w:val="584A2B82"/>
    <w:rsid w:val="5912342D"/>
    <w:rsid w:val="592D1F39"/>
    <w:rsid w:val="59861649"/>
    <w:rsid w:val="599F736E"/>
    <w:rsid w:val="59A549DC"/>
    <w:rsid w:val="59B305B2"/>
    <w:rsid w:val="59F13812"/>
    <w:rsid w:val="5A867B53"/>
    <w:rsid w:val="5AF47091"/>
    <w:rsid w:val="5B7B7104"/>
    <w:rsid w:val="5C3F2B37"/>
    <w:rsid w:val="5C98591B"/>
    <w:rsid w:val="5CC20BEA"/>
    <w:rsid w:val="5CDF179C"/>
    <w:rsid w:val="5CF501E7"/>
    <w:rsid w:val="5CFB4ECA"/>
    <w:rsid w:val="5CFF3BED"/>
    <w:rsid w:val="5E4E4400"/>
    <w:rsid w:val="5E5E67D4"/>
    <w:rsid w:val="5EEF227D"/>
    <w:rsid w:val="5F2F2B58"/>
    <w:rsid w:val="5F9429F0"/>
    <w:rsid w:val="5FFC2665"/>
    <w:rsid w:val="60046872"/>
    <w:rsid w:val="6042276E"/>
    <w:rsid w:val="60A70823"/>
    <w:rsid w:val="60BA47AE"/>
    <w:rsid w:val="612C0D28"/>
    <w:rsid w:val="61BB23BB"/>
    <w:rsid w:val="62B42BA3"/>
    <w:rsid w:val="62B61E79"/>
    <w:rsid w:val="63194A75"/>
    <w:rsid w:val="6343656A"/>
    <w:rsid w:val="637733C2"/>
    <w:rsid w:val="63913E4D"/>
    <w:rsid w:val="63943D7F"/>
    <w:rsid w:val="63C45438"/>
    <w:rsid w:val="63D92820"/>
    <w:rsid w:val="64114670"/>
    <w:rsid w:val="649015CE"/>
    <w:rsid w:val="64917820"/>
    <w:rsid w:val="64A531E2"/>
    <w:rsid w:val="64E62E4E"/>
    <w:rsid w:val="65D27CE4"/>
    <w:rsid w:val="66344907"/>
    <w:rsid w:val="67140294"/>
    <w:rsid w:val="67A80D47"/>
    <w:rsid w:val="67F0315B"/>
    <w:rsid w:val="680A1B92"/>
    <w:rsid w:val="681A52D3"/>
    <w:rsid w:val="683230C8"/>
    <w:rsid w:val="685F15E7"/>
    <w:rsid w:val="695A7333"/>
    <w:rsid w:val="698B07A8"/>
    <w:rsid w:val="69D2171A"/>
    <w:rsid w:val="6A0856B9"/>
    <w:rsid w:val="6A141F42"/>
    <w:rsid w:val="6A1879E8"/>
    <w:rsid w:val="6A99742E"/>
    <w:rsid w:val="6AA95198"/>
    <w:rsid w:val="6AF644A3"/>
    <w:rsid w:val="6B106FC5"/>
    <w:rsid w:val="6B3776A6"/>
    <w:rsid w:val="6B792AC7"/>
    <w:rsid w:val="6BBC2157"/>
    <w:rsid w:val="6C5B0719"/>
    <w:rsid w:val="6C9C7AD1"/>
    <w:rsid w:val="6CE12E64"/>
    <w:rsid w:val="6CEA0C57"/>
    <w:rsid w:val="6D024D8C"/>
    <w:rsid w:val="6D1C243C"/>
    <w:rsid w:val="6D9F756E"/>
    <w:rsid w:val="6E140D7C"/>
    <w:rsid w:val="6ECC7A0D"/>
    <w:rsid w:val="6F2D283B"/>
    <w:rsid w:val="6F3D51E0"/>
    <w:rsid w:val="6F490848"/>
    <w:rsid w:val="70EA395C"/>
    <w:rsid w:val="71A30B93"/>
    <w:rsid w:val="72255A4C"/>
    <w:rsid w:val="72326BAA"/>
    <w:rsid w:val="725C287B"/>
    <w:rsid w:val="727F0666"/>
    <w:rsid w:val="728521A5"/>
    <w:rsid w:val="7298446F"/>
    <w:rsid w:val="73232301"/>
    <w:rsid w:val="734A52EE"/>
    <w:rsid w:val="7397006E"/>
    <w:rsid w:val="73E65AE0"/>
    <w:rsid w:val="73EA1ADD"/>
    <w:rsid w:val="740D6797"/>
    <w:rsid w:val="746C7A1F"/>
    <w:rsid w:val="749F4617"/>
    <w:rsid w:val="74A176D3"/>
    <w:rsid w:val="751E39FC"/>
    <w:rsid w:val="75CC49D7"/>
    <w:rsid w:val="76D631D4"/>
    <w:rsid w:val="76EC39C0"/>
    <w:rsid w:val="77111160"/>
    <w:rsid w:val="7773308F"/>
    <w:rsid w:val="778B282A"/>
    <w:rsid w:val="77AF64E3"/>
    <w:rsid w:val="77C35AEB"/>
    <w:rsid w:val="77E6082D"/>
    <w:rsid w:val="78A27F87"/>
    <w:rsid w:val="79644A7A"/>
    <w:rsid w:val="79715BD1"/>
    <w:rsid w:val="7A5944E4"/>
    <w:rsid w:val="7A9014C2"/>
    <w:rsid w:val="7A953121"/>
    <w:rsid w:val="7AD66AEE"/>
    <w:rsid w:val="7B172D9A"/>
    <w:rsid w:val="7B5701C7"/>
    <w:rsid w:val="7BF41BF7"/>
    <w:rsid w:val="7C003431"/>
    <w:rsid w:val="7C0641F8"/>
    <w:rsid w:val="7C3A20F4"/>
    <w:rsid w:val="7CA25B04"/>
    <w:rsid w:val="7CC6335B"/>
    <w:rsid w:val="7DCF23B5"/>
    <w:rsid w:val="7DD03920"/>
    <w:rsid w:val="7E226F1F"/>
    <w:rsid w:val="7EB73ECF"/>
    <w:rsid w:val="7F1A1918"/>
    <w:rsid w:val="7F73538D"/>
    <w:rsid w:val="E957A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7"/>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8"/>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9"/>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50"/>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51"/>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52"/>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53"/>
    <w:qFormat/>
    <w:uiPriority w:val="0"/>
    <w:pPr>
      <w:keepNext/>
      <w:keepLines/>
      <w:spacing w:before="240" w:after="64" w:line="320" w:lineRule="auto"/>
      <w:outlineLvl w:val="8"/>
    </w:pPr>
    <w:rPr>
      <w:rFonts w:ascii="Arial" w:hAnsi="Arial" w:eastAsia="黑体" w:cs="Times New Roman"/>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5"/>
    <w:qFormat/>
    <w:uiPriority w:val="0"/>
    <w:rPr>
      <w:rFonts w:ascii="宋体" w:hAnsi="Times New Roman" w:eastAsia="宋体" w:cs="Times New Roman"/>
      <w:sz w:val="18"/>
      <w:szCs w:val="18"/>
    </w:rPr>
  </w:style>
  <w:style w:type="paragraph" w:styleId="13">
    <w:name w:val="annotation text"/>
    <w:basedOn w:val="1"/>
    <w:link w:val="129"/>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9"/>
    <w:qFormat/>
    <w:uiPriority w:val="0"/>
    <w:rPr>
      <w:rFonts w:ascii="Times New Roman" w:hAnsi="Times New Roman" w:eastAsia="宋体" w:cs="Times New Roman"/>
      <w:sz w:val="48"/>
      <w:szCs w:val="48"/>
    </w:rPr>
  </w:style>
  <w:style w:type="paragraph" w:styleId="15">
    <w:name w:val="Body Text"/>
    <w:basedOn w:val="1"/>
    <w:link w:val="106"/>
    <w:qFormat/>
    <w:uiPriority w:val="0"/>
    <w:pPr>
      <w:spacing w:after="120"/>
    </w:pPr>
    <w:rPr>
      <w:rFonts w:ascii="Times New Roman" w:hAnsi="Times New Roman" w:eastAsia="宋体" w:cs="Times New Roman"/>
      <w:szCs w:val="20"/>
    </w:rPr>
  </w:style>
  <w:style w:type="paragraph" w:styleId="16">
    <w:name w:val="Body Text Indent"/>
    <w:basedOn w:val="1"/>
    <w:link w:val="107"/>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5"/>
    <w:qFormat/>
    <w:uiPriority w:val="0"/>
    <w:rPr>
      <w:rFonts w:ascii="宋体" w:hAnsi="Courier New" w:eastAsia="宋体" w:cs="Times New Roman"/>
      <w:szCs w:val="20"/>
    </w:rPr>
  </w:style>
  <w:style w:type="paragraph" w:styleId="19">
    <w:name w:val="Date"/>
    <w:basedOn w:val="1"/>
    <w:next w:val="1"/>
    <w:link w:val="56"/>
    <w:qFormat/>
    <w:uiPriority w:val="0"/>
    <w:rPr>
      <w:rFonts w:ascii="宋体" w:hAnsi="Times New Roman" w:eastAsia="宋体" w:cs="Times New Roman"/>
      <w:b/>
      <w:sz w:val="36"/>
      <w:szCs w:val="20"/>
    </w:rPr>
  </w:style>
  <w:style w:type="paragraph" w:styleId="20">
    <w:name w:val="Body Text Indent 2"/>
    <w:basedOn w:val="1"/>
    <w:link w:val="113"/>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4"/>
    <w:semiHidden/>
    <w:qFormat/>
    <w:uiPriority w:val="0"/>
    <w:rPr>
      <w:rFonts w:ascii="Times New Roman" w:hAnsi="Times New Roman" w:eastAsia="宋体" w:cs="Times New Roman"/>
      <w:sz w:val="18"/>
      <w:szCs w:val="18"/>
    </w:rPr>
  </w:style>
  <w:style w:type="paragraph" w:styleId="22">
    <w:name w:val="footer"/>
    <w:basedOn w:val="1"/>
    <w:link w:val="44"/>
    <w:unhideWhenUsed/>
    <w:qFormat/>
    <w:uiPriority w:val="99"/>
    <w:pPr>
      <w:tabs>
        <w:tab w:val="center" w:pos="4153"/>
        <w:tab w:val="right" w:pos="8306"/>
      </w:tabs>
      <w:snapToGrid w:val="0"/>
      <w:jc w:val="left"/>
    </w:pPr>
    <w:rPr>
      <w:sz w:val="18"/>
      <w:szCs w:val="18"/>
    </w:rPr>
  </w:style>
  <w:style w:type="paragraph" w:styleId="23">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8"/>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5"/>
    <w:qFormat/>
    <w:uiPriority w:val="0"/>
    <w:pPr>
      <w:spacing w:line="360" w:lineRule="auto"/>
      <w:ind w:left="840"/>
    </w:pPr>
    <w:rPr>
      <w:rFonts w:ascii="华文仿宋" w:hAnsi="华文仿宋" w:eastAsia="华文仿宋" w:cs="Times New Roman"/>
      <w:sz w:val="24"/>
      <w:szCs w:val="20"/>
    </w:rPr>
  </w:style>
  <w:style w:type="paragraph" w:styleId="27">
    <w:name w:val="table of figures"/>
    <w:basedOn w:val="1"/>
    <w:next w:val="1"/>
    <w:unhideWhenUsed/>
    <w:qFormat/>
    <w:uiPriority w:val="99"/>
    <w:pPr>
      <w:ind w:left="200" w:leftChars="200" w:hanging="200" w:hangingChars="200"/>
    </w:pPr>
  </w:style>
  <w:style w:type="paragraph" w:styleId="28">
    <w:name w:val="Body Text 2"/>
    <w:basedOn w:val="1"/>
    <w:link w:val="109"/>
    <w:qFormat/>
    <w:uiPriority w:val="0"/>
    <w:pPr>
      <w:jc w:val="center"/>
    </w:pPr>
    <w:rPr>
      <w:rFonts w:ascii="楷体_GB2312" w:hAnsi="Times New Roman" w:eastAsia="楷体_GB2312" w:cs="Times New Roman"/>
      <w:b/>
      <w:sz w:val="72"/>
      <w:szCs w:val="20"/>
    </w:rPr>
  </w:style>
  <w:style w:type="paragraph" w:styleId="29">
    <w:name w:val="HTML Preformatted"/>
    <w:basedOn w:val="1"/>
    <w:link w:val="20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Normal (Web)"/>
    <w:basedOn w:val="1"/>
    <w:qFormat/>
    <w:uiPriority w:val="0"/>
    <w:pPr>
      <w:spacing w:before="100" w:beforeAutospacing="1" w:after="100" w:afterAutospacing="1"/>
      <w:jc w:val="left"/>
    </w:pPr>
    <w:rPr>
      <w:rFonts w:cs="Times New Roman"/>
      <w:kern w:val="0"/>
      <w:sz w:val="24"/>
    </w:rPr>
  </w:style>
  <w:style w:type="paragraph" w:styleId="31">
    <w:name w:val="Title"/>
    <w:basedOn w:val="1"/>
    <w:link w:val="136"/>
    <w:qFormat/>
    <w:uiPriority w:val="0"/>
    <w:pPr>
      <w:spacing w:before="240" w:after="60"/>
      <w:jc w:val="center"/>
      <w:outlineLvl w:val="0"/>
    </w:pPr>
    <w:rPr>
      <w:rFonts w:ascii="Arial" w:hAnsi="Arial" w:eastAsia="黑体" w:cs="Times New Roman"/>
      <w:b/>
      <w:sz w:val="36"/>
      <w:szCs w:val="20"/>
    </w:rPr>
  </w:style>
  <w:style w:type="paragraph" w:styleId="32">
    <w:name w:val="annotation subject"/>
    <w:basedOn w:val="13"/>
    <w:next w:val="13"/>
    <w:link w:val="180"/>
    <w:qFormat/>
    <w:uiPriority w:val="0"/>
    <w:pPr>
      <w:adjustRightInd/>
      <w:spacing w:line="240" w:lineRule="auto"/>
      <w:textAlignment w:val="auto"/>
    </w:pPr>
    <w:rPr>
      <w:b/>
      <w:bCs/>
      <w:kern w:val="2"/>
      <w:sz w:val="21"/>
      <w:szCs w:val="24"/>
    </w:rPr>
  </w:style>
  <w:style w:type="paragraph" w:styleId="33">
    <w:name w:val="Body Text First Indent"/>
    <w:basedOn w:val="15"/>
    <w:qFormat/>
    <w:uiPriority w:val="0"/>
    <w:pPr>
      <w:autoSpaceDE w:val="0"/>
      <w:autoSpaceDN w:val="0"/>
      <w:spacing w:line="560" w:lineRule="exact"/>
      <w:ind w:firstLine="100" w:firstLineChars="100"/>
    </w:pPr>
    <w:rPr>
      <w:szCs w:val="24"/>
    </w:rPr>
  </w:style>
  <w:style w:type="table" w:styleId="35">
    <w:name w:val="Table Grid"/>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page number"/>
    <w:basedOn w:val="36"/>
    <w:qFormat/>
    <w:uiPriority w:val="0"/>
  </w:style>
  <w:style w:type="character" w:styleId="38">
    <w:name w:val="FollowedHyperlink"/>
    <w:basedOn w:val="36"/>
    <w:semiHidden/>
    <w:unhideWhenUsed/>
    <w:qFormat/>
    <w:uiPriority w:val="99"/>
    <w:rPr>
      <w:color w:val="954F72" w:themeColor="followedHyperlink"/>
      <w:u w:val="single"/>
      <w14:textFill>
        <w14:solidFill>
          <w14:schemeClr w14:val="folHlink"/>
        </w14:solidFill>
      </w14:textFill>
    </w:rPr>
  </w:style>
  <w:style w:type="character" w:styleId="39">
    <w:name w:val="Emphasis"/>
    <w:basedOn w:val="36"/>
    <w:qFormat/>
    <w:uiPriority w:val="20"/>
    <w:rPr>
      <w:i/>
    </w:rPr>
  </w:style>
  <w:style w:type="character" w:styleId="40">
    <w:name w:val="Hyperlink"/>
    <w:qFormat/>
    <w:uiPriority w:val="0"/>
    <w:rPr>
      <w:color w:val="0000FF"/>
      <w:u w:val="single"/>
    </w:rPr>
  </w:style>
  <w:style w:type="character" w:styleId="41">
    <w:name w:val="annotation reference"/>
    <w:qFormat/>
    <w:uiPriority w:val="0"/>
    <w:rPr>
      <w:sz w:val="21"/>
      <w:szCs w:val="21"/>
    </w:rPr>
  </w:style>
  <w:style w:type="paragraph" w:customStyle="1" w:styleId="42">
    <w:name w:val="表格文字"/>
    <w:basedOn w:val="1"/>
    <w:qFormat/>
    <w:uiPriority w:val="0"/>
    <w:pPr>
      <w:snapToGrid w:val="0"/>
      <w:spacing w:before="120"/>
    </w:pPr>
    <w:rPr>
      <w:rFonts w:ascii="Times New Roman" w:hAnsi="Times New Roman" w:eastAsia="宋体" w:cs="Times New Roman"/>
      <w:szCs w:val="21"/>
    </w:rPr>
  </w:style>
  <w:style w:type="character" w:customStyle="1" w:styleId="43">
    <w:name w:val="页眉 字符"/>
    <w:basedOn w:val="36"/>
    <w:link w:val="23"/>
    <w:qFormat/>
    <w:uiPriority w:val="99"/>
    <w:rPr>
      <w:sz w:val="18"/>
      <w:szCs w:val="18"/>
    </w:rPr>
  </w:style>
  <w:style w:type="character" w:customStyle="1" w:styleId="44">
    <w:name w:val="页脚 字符"/>
    <w:basedOn w:val="36"/>
    <w:link w:val="22"/>
    <w:qFormat/>
    <w:uiPriority w:val="99"/>
    <w:rPr>
      <w:sz w:val="18"/>
      <w:szCs w:val="18"/>
    </w:rPr>
  </w:style>
  <w:style w:type="character" w:customStyle="1" w:styleId="45">
    <w:name w:val="标题 1 字符"/>
    <w:basedOn w:val="36"/>
    <w:link w:val="2"/>
    <w:qFormat/>
    <w:uiPriority w:val="0"/>
    <w:rPr>
      <w:rFonts w:ascii="Times New Roman" w:hAnsi="Times New Roman" w:eastAsia="宋体" w:cs="Times New Roman"/>
      <w:b/>
      <w:kern w:val="44"/>
      <w:sz w:val="44"/>
      <w:szCs w:val="20"/>
    </w:rPr>
  </w:style>
  <w:style w:type="character" w:customStyle="1" w:styleId="46">
    <w:name w:val="标题 2 字符"/>
    <w:basedOn w:val="36"/>
    <w:link w:val="3"/>
    <w:qFormat/>
    <w:uiPriority w:val="0"/>
    <w:rPr>
      <w:rFonts w:ascii="Arial" w:hAnsi="Arial" w:eastAsia="黑体" w:cs="Times New Roman"/>
      <w:b/>
      <w:bCs/>
      <w:sz w:val="32"/>
      <w:szCs w:val="32"/>
    </w:rPr>
  </w:style>
  <w:style w:type="character" w:customStyle="1" w:styleId="47">
    <w:name w:val="标题 3 字符"/>
    <w:basedOn w:val="36"/>
    <w:link w:val="4"/>
    <w:qFormat/>
    <w:uiPriority w:val="0"/>
    <w:rPr>
      <w:rFonts w:ascii="Times New Roman" w:hAnsi="Times New Roman" w:eastAsia="宋体" w:cs="Times New Roman"/>
      <w:b/>
      <w:sz w:val="32"/>
      <w:szCs w:val="20"/>
    </w:rPr>
  </w:style>
  <w:style w:type="character" w:customStyle="1" w:styleId="48">
    <w:name w:val="标题 4 字符"/>
    <w:basedOn w:val="36"/>
    <w:link w:val="6"/>
    <w:qFormat/>
    <w:uiPriority w:val="0"/>
    <w:rPr>
      <w:rFonts w:ascii="Arial" w:hAnsi="Arial" w:eastAsia="黑体" w:cs="Times New Roman"/>
      <w:b/>
      <w:bCs/>
      <w:sz w:val="28"/>
      <w:szCs w:val="28"/>
    </w:rPr>
  </w:style>
  <w:style w:type="character" w:customStyle="1" w:styleId="49">
    <w:name w:val="标题 5 字符"/>
    <w:basedOn w:val="36"/>
    <w:link w:val="7"/>
    <w:qFormat/>
    <w:uiPriority w:val="0"/>
    <w:rPr>
      <w:rFonts w:ascii="Times New Roman" w:hAnsi="Times New Roman" w:eastAsia="宋体" w:cs="Times New Roman"/>
      <w:b/>
      <w:bCs/>
      <w:sz w:val="28"/>
      <w:szCs w:val="28"/>
    </w:rPr>
  </w:style>
  <w:style w:type="character" w:customStyle="1" w:styleId="50">
    <w:name w:val="标题 6 字符"/>
    <w:basedOn w:val="36"/>
    <w:link w:val="8"/>
    <w:qFormat/>
    <w:uiPriority w:val="0"/>
    <w:rPr>
      <w:rFonts w:ascii="Arial" w:hAnsi="Arial" w:eastAsia="黑体" w:cs="Times New Roman"/>
      <w:b/>
      <w:bCs/>
      <w:sz w:val="24"/>
      <w:szCs w:val="24"/>
    </w:rPr>
  </w:style>
  <w:style w:type="character" w:customStyle="1" w:styleId="51">
    <w:name w:val="标题 7 字符"/>
    <w:basedOn w:val="36"/>
    <w:link w:val="9"/>
    <w:qFormat/>
    <w:uiPriority w:val="0"/>
    <w:rPr>
      <w:rFonts w:ascii="Times New Roman" w:hAnsi="Times New Roman" w:eastAsia="宋体" w:cs="Times New Roman"/>
      <w:b/>
      <w:bCs/>
      <w:sz w:val="24"/>
      <w:szCs w:val="24"/>
    </w:rPr>
  </w:style>
  <w:style w:type="character" w:customStyle="1" w:styleId="52">
    <w:name w:val="标题 8 字符"/>
    <w:basedOn w:val="36"/>
    <w:link w:val="10"/>
    <w:qFormat/>
    <w:uiPriority w:val="0"/>
    <w:rPr>
      <w:rFonts w:ascii="Arial" w:hAnsi="Arial" w:eastAsia="黑体" w:cs="Times New Roman"/>
      <w:sz w:val="24"/>
      <w:szCs w:val="24"/>
    </w:rPr>
  </w:style>
  <w:style w:type="character" w:customStyle="1" w:styleId="53">
    <w:name w:val="标题 9 字符"/>
    <w:basedOn w:val="36"/>
    <w:link w:val="11"/>
    <w:qFormat/>
    <w:uiPriority w:val="0"/>
    <w:rPr>
      <w:rFonts w:ascii="Arial" w:hAnsi="Arial" w:eastAsia="黑体" w:cs="Times New Roman"/>
      <w:szCs w:val="21"/>
    </w:rPr>
  </w:style>
  <w:style w:type="paragraph" w:customStyle="1" w:styleId="54">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5">
    <w:name w:val="纯文本 字符"/>
    <w:basedOn w:val="36"/>
    <w:link w:val="18"/>
    <w:qFormat/>
    <w:uiPriority w:val="0"/>
    <w:rPr>
      <w:rFonts w:ascii="宋体" w:hAnsi="Courier New" w:eastAsia="宋体" w:cs="Times New Roman"/>
      <w:szCs w:val="20"/>
    </w:rPr>
  </w:style>
  <w:style w:type="character" w:customStyle="1" w:styleId="56">
    <w:name w:val="日期 字符"/>
    <w:basedOn w:val="36"/>
    <w:link w:val="19"/>
    <w:qFormat/>
    <w:uiPriority w:val="0"/>
    <w:rPr>
      <w:rFonts w:ascii="宋体" w:hAnsi="Times New Roman" w:eastAsia="宋体" w:cs="Times New Roman"/>
      <w:b/>
      <w:sz w:val="36"/>
      <w:szCs w:val="20"/>
    </w:rPr>
  </w:style>
  <w:style w:type="paragraph" w:customStyle="1" w:styleId="57">
    <w:name w:val="_Style 32"/>
    <w:basedOn w:val="1"/>
    <w:next w:val="58"/>
    <w:qFormat/>
    <w:uiPriority w:val="0"/>
    <w:pPr>
      <w:ind w:firstLine="420" w:firstLineChars="200"/>
    </w:pPr>
    <w:rPr>
      <w:rFonts w:ascii="Times New Roman" w:hAnsi="Times New Roman" w:eastAsia="宋体" w:cs="Times New Roman"/>
      <w:szCs w:val="21"/>
    </w:rPr>
  </w:style>
  <w:style w:type="paragraph" w:styleId="58">
    <w:name w:val="List Paragraph"/>
    <w:basedOn w:val="1"/>
    <w:qFormat/>
    <w:uiPriority w:val="34"/>
    <w:pPr>
      <w:ind w:firstLine="420" w:firstLineChars="200"/>
    </w:pPr>
  </w:style>
  <w:style w:type="paragraph" w:customStyle="1" w:styleId="59">
    <w:name w:val="itb"/>
    <w:basedOn w:val="4"/>
    <w:qFormat/>
    <w:uiPriority w:val="0"/>
    <w:pPr>
      <w:jc w:val="center"/>
    </w:pPr>
    <w:rPr>
      <w:rFonts w:ascii="楷体_GB2312" w:eastAsia="楷体_GB2312"/>
      <w:sz w:val="36"/>
    </w:rPr>
  </w:style>
  <w:style w:type="paragraph" w:customStyle="1" w:styleId="60">
    <w:name w:val="itb0"/>
    <w:basedOn w:val="59"/>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61">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62">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63">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4">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5">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6">
    <w:name w:val="itb3t"/>
    <w:basedOn w:val="62"/>
    <w:qFormat/>
    <w:uiPriority w:val="0"/>
    <w:pPr>
      <w:ind w:left="1785" w:firstLine="0"/>
    </w:pPr>
  </w:style>
  <w:style w:type="paragraph" w:customStyle="1" w:styleId="67">
    <w:name w:val="gcc"/>
    <w:basedOn w:val="59"/>
    <w:qFormat/>
    <w:uiPriority w:val="0"/>
  </w:style>
  <w:style w:type="paragraph" w:customStyle="1" w:styleId="68">
    <w:name w:val="gcc0"/>
    <w:basedOn w:val="60"/>
    <w:qFormat/>
    <w:uiPriority w:val="0"/>
  </w:style>
  <w:style w:type="paragraph" w:customStyle="1" w:styleId="69">
    <w:name w:val="gcc1"/>
    <w:basedOn w:val="61"/>
    <w:qFormat/>
    <w:uiPriority w:val="0"/>
    <w:pPr>
      <w:ind w:left="527"/>
    </w:pPr>
  </w:style>
  <w:style w:type="paragraph" w:customStyle="1" w:styleId="70">
    <w:name w:val="gcc1t"/>
    <w:basedOn w:val="5"/>
    <w:qFormat/>
    <w:uiPriority w:val="0"/>
    <w:pPr>
      <w:spacing w:line="360" w:lineRule="auto"/>
      <w:ind w:left="525" w:firstLine="0"/>
    </w:pPr>
    <w:rPr>
      <w:rFonts w:eastAsia="楷体_GB2312"/>
      <w:sz w:val="24"/>
    </w:rPr>
  </w:style>
  <w:style w:type="paragraph" w:customStyle="1" w:styleId="71">
    <w:name w:val="gcc2"/>
    <w:basedOn w:val="62"/>
    <w:qFormat/>
    <w:uiPriority w:val="0"/>
    <w:pPr>
      <w:ind w:left="525" w:hanging="525"/>
    </w:pPr>
  </w:style>
  <w:style w:type="paragraph" w:customStyle="1" w:styleId="72">
    <w:name w:val="gcc3"/>
    <w:basedOn w:val="63"/>
    <w:qFormat/>
    <w:uiPriority w:val="0"/>
    <w:pPr>
      <w:ind w:left="947" w:hanging="420"/>
    </w:pPr>
    <w:rPr>
      <w:spacing w:val="6"/>
    </w:rPr>
  </w:style>
  <w:style w:type="paragraph" w:customStyle="1" w:styleId="73">
    <w:name w:val="gcc4t"/>
    <w:basedOn w:val="72"/>
    <w:qFormat/>
    <w:uiPriority w:val="0"/>
    <w:pPr>
      <w:ind w:left="945" w:firstLine="0"/>
    </w:pPr>
  </w:style>
  <w:style w:type="paragraph" w:customStyle="1" w:styleId="74">
    <w:name w:val="gcc4"/>
    <w:basedOn w:val="64"/>
    <w:qFormat/>
    <w:uiPriority w:val="0"/>
    <w:pPr>
      <w:ind w:left="945" w:hanging="420"/>
    </w:pPr>
  </w:style>
  <w:style w:type="paragraph" w:customStyle="1" w:styleId="75">
    <w:name w:val="cf"/>
    <w:basedOn w:val="59"/>
    <w:qFormat/>
    <w:uiPriority w:val="0"/>
    <w:pPr>
      <w:spacing w:before="0" w:after="0" w:line="415" w:lineRule="auto"/>
    </w:pPr>
  </w:style>
  <w:style w:type="paragraph" w:customStyle="1" w:styleId="76">
    <w:name w:val="cft"/>
    <w:basedOn w:val="70"/>
    <w:qFormat/>
    <w:uiPriority w:val="0"/>
    <w:pPr>
      <w:ind w:left="0"/>
    </w:pPr>
  </w:style>
  <w:style w:type="paragraph" w:customStyle="1" w:styleId="77">
    <w:name w:val="cf1"/>
    <w:basedOn w:val="61"/>
    <w:qFormat/>
    <w:uiPriority w:val="0"/>
    <w:rPr>
      <w:b w:val="0"/>
      <w:bCs w:val="0"/>
    </w:rPr>
  </w:style>
  <w:style w:type="paragraph" w:customStyle="1" w:styleId="78">
    <w:name w:val="cf2"/>
    <w:basedOn w:val="71"/>
    <w:qFormat/>
    <w:uiPriority w:val="0"/>
  </w:style>
  <w:style w:type="paragraph" w:customStyle="1" w:styleId="79">
    <w:name w:val="cf2t"/>
    <w:basedOn w:val="5"/>
    <w:qFormat/>
    <w:uiPriority w:val="0"/>
    <w:pPr>
      <w:spacing w:line="360" w:lineRule="auto"/>
      <w:ind w:left="1260" w:firstLine="0"/>
    </w:pPr>
    <w:rPr>
      <w:rFonts w:ascii="楷体_GB2312" w:eastAsia="楷体_GB2312"/>
      <w:sz w:val="24"/>
    </w:rPr>
  </w:style>
  <w:style w:type="paragraph" w:customStyle="1" w:styleId="80">
    <w:name w:val="at"/>
    <w:basedOn w:val="59"/>
    <w:qFormat/>
    <w:uiPriority w:val="0"/>
  </w:style>
  <w:style w:type="paragraph" w:customStyle="1" w:styleId="81">
    <w:name w:val="at0"/>
    <w:basedOn w:val="67"/>
    <w:qFormat/>
    <w:uiPriority w:val="0"/>
    <w:pPr>
      <w:spacing w:before="0" w:after="0" w:line="415" w:lineRule="auto"/>
    </w:pPr>
  </w:style>
  <w:style w:type="paragraph" w:customStyle="1" w:styleId="82">
    <w:name w:val="att"/>
    <w:basedOn w:val="76"/>
    <w:qFormat/>
    <w:uiPriority w:val="0"/>
  </w:style>
  <w:style w:type="paragraph" w:customStyle="1" w:styleId="83">
    <w:name w:val="at1"/>
    <w:basedOn w:val="69"/>
    <w:qFormat/>
    <w:uiPriority w:val="0"/>
    <w:rPr>
      <w:b w:val="0"/>
      <w:bCs w:val="0"/>
    </w:rPr>
  </w:style>
  <w:style w:type="paragraph" w:customStyle="1" w:styleId="84">
    <w:name w:val="at2"/>
    <w:basedOn w:val="71"/>
    <w:qFormat/>
    <w:uiPriority w:val="0"/>
    <w:pPr>
      <w:tabs>
        <w:tab w:val="left" w:pos="8295"/>
      </w:tabs>
    </w:pPr>
  </w:style>
  <w:style w:type="paragraph" w:customStyle="1" w:styleId="85">
    <w:name w:val="at3"/>
    <w:basedOn w:val="72"/>
    <w:qFormat/>
    <w:uiPriority w:val="0"/>
    <w:pPr>
      <w:tabs>
        <w:tab w:val="left" w:pos="8295"/>
      </w:tabs>
    </w:pPr>
  </w:style>
  <w:style w:type="paragraph" w:customStyle="1" w:styleId="86">
    <w:name w:val="ifb"/>
    <w:basedOn w:val="59"/>
    <w:qFormat/>
    <w:uiPriority w:val="0"/>
    <w:pPr>
      <w:spacing w:before="0" w:after="0" w:line="360" w:lineRule="auto"/>
    </w:pPr>
  </w:style>
  <w:style w:type="paragraph" w:customStyle="1" w:styleId="87">
    <w:name w:val="ifb-1"/>
    <w:basedOn w:val="1"/>
    <w:qFormat/>
    <w:uiPriority w:val="0"/>
    <w:pPr>
      <w:ind w:left="420" w:hanging="420"/>
    </w:pPr>
    <w:rPr>
      <w:rFonts w:ascii="楷体_GB2312" w:hAnsi="Times New Roman" w:eastAsia="楷体_GB2312" w:cs="Times New Roman"/>
      <w:szCs w:val="20"/>
    </w:rPr>
  </w:style>
  <w:style w:type="paragraph" w:customStyle="1" w:styleId="88">
    <w:name w:val="cf0"/>
    <w:basedOn w:val="75"/>
    <w:qFormat/>
    <w:uiPriority w:val="0"/>
  </w:style>
  <w:style w:type="paragraph" w:customStyle="1" w:styleId="89">
    <w:name w:val="sor"/>
    <w:basedOn w:val="86"/>
    <w:qFormat/>
    <w:uiPriority w:val="0"/>
  </w:style>
  <w:style w:type="paragraph" w:customStyle="1" w:styleId="90">
    <w:name w:val="itb-1.1.a"/>
    <w:basedOn w:val="1"/>
    <w:qFormat/>
    <w:uiPriority w:val="0"/>
    <w:pPr>
      <w:ind w:left="1470" w:hanging="525"/>
    </w:pPr>
    <w:rPr>
      <w:rFonts w:ascii="楷体_GB2312" w:hAnsi="Times New Roman" w:eastAsia="楷体_GB2312" w:cs="Times New Roman"/>
      <w:szCs w:val="20"/>
    </w:rPr>
  </w:style>
  <w:style w:type="paragraph" w:customStyle="1" w:styleId="91">
    <w:name w:val="atoo"/>
    <w:basedOn w:val="81"/>
    <w:qFormat/>
    <w:uiPriority w:val="0"/>
  </w:style>
  <w:style w:type="paragraph" w:customStyle="1" w:styleId="92">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93">
    <w:name w:val="itb2t"/>
    <w:basedOn w:val="62"/>
    <w:qFormat/>
    <w:uiPriority w:val="0"/>
    <w:pPr>
      <w:ind w:left="1157" w:firstLine="0"/>
    </w:pPr>
  </w:style>
  <w:style w:type="paragraph" w:customStyle="1" w:styleId="94">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5">
    <w:name w:val="bds"/>
    <w:basedOn w:val="59"/>
    <w:qFormat/>
    <w:uiPriority w:val="0"/>
    <w:pPr>
      <w:autoSpaceDE w:val="0"/>
      <w:autoSpaceDN w:val="0"/>
      <w:spacing w:line="360" w:lineRule="exact"/>
    </w:pPr>
    <w:rPr>
      <w:rFonts w:ascii="Times New Roman" w:eastAsia="华文仿宋"/>
    </w:rPr>
  </w:style>
  <w:style w:type="paragraph" w:customStyle="1" w:styleId="96">
    <w:name w:val="cbds"/>
    <w:basedOn w:val="95"/>
    <w:qFormat/>
    <w:uiPriority w:val="0"/>
  </w:style>
  <w:style w:type="paragraph" w:customStyle="1" w:styleId="97">
    <w:name w:val="scc-14.5.1"/>
    <w:basedOn w:val="98"/>
    <w:qFormat/>
    <w:uiPriority w:val="0"/>
    <w:pPr>
      <w:spacing w:line="360" w:lineRule="exact"/>
      <w:ind w:left="1467" w:hanging="840"/>
    </w:pPr>
  </w:style>
  <w:style w:type="paragraph" w:customStyle="1" w:styleId="98">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9">
    <w:name w:val="scc-14.5.1.a"/>
    <w:basedOn w:val="100"/>
    <w:qFormat/>
    <w:uiPriority w:val="0"/>
    <w:pPr>
      <w:spacing w:line="360" w:lineRule="exact"/>
      <w:ind w:left="1992" w:hanging="525"/>
    </w:pPr>
  </w:style>
  <w:style w:type="paragraph" w:customStyle="1" w:styleId="100">
    <w:name w:val="SCC-1.1.1.1"/>
    <w:basedOn w:val="98"/>
    <w:qFormat/>
    <w:uiPriority w:val="0"/>
    <w:pPr>
      <w:ind w:left="1890" w:hanging="420"/>
    </w:pPr>
  </w:style>
  <w:style w:type="paragraph" w:customStyle="1" w:styleId="101">
    <w:name w:val="scc-14.5.1.a.i"/>
    <w:basedOn w:val="102"/>
    <w:qFormat/>
    <w:uiPriority w:val="0"/>
    <w:pPr>
      <w:spacing w:line="360" w:lineRule="exact"/>
      <w:ind w:left="2517" w:hanging="525"/>
    </w:pPr>
  </w:style>
  <w:style w:type="paragraph" w:customStyle="1" w:styleId="102">
    <w:name w:val="scc-1.1.1.1.1"/>
    <w:basedOn w:val="100"/>
    <w:qFormat/>
    <w:uiPriority w:val="0"/>
    <w:pPr>
      <w:ind w:left="2205" w:hanging="315"/>
    </w:pPr>
  </w:style>
  <w:style w:type="paragraph" w:customStyle="1" w:styleId="103">
    <w:name w:val="scc-1.1"/>
    <w:basedOn w:val="104"/>
    <w:qFormat/>
    <w:uiPriority w:val="0"/>
    <w:pPr>
      <w:ind w:left="947" w:hanging="527"/>
    </w:pPr>
    <w:rPr>
      <w:rFonts w:ascii="楷体_GB2312"/>
    </w:rPr>
  </w:style>
  <w:style w:type="paragraph" w:customStyle="1" w:styleId="104">
    <w:name w:val="gcc-1.1"/>
    <w:basedOn w:val="105"/>
    <w:qFormat/>
    <w:uiPriority w:val="0"/>
    <w:pPr>
      <w:spacing w:line="400" w:lineRule="atLeast"/>
    </w:pPr>
    <w:rPr>
      <w:rFonts w:ascii="Times New Roman"/>
      <w:sz w:val="24"/>
    </w:rPr>
  </w:style>
  <w:style w:type="paragraph" w:customStyle="1" w:styleId="105">
    <w:name w:val="itb-1.1"/>
    <w:basedOn w:val="1"/>
    <w:qFormat/>
    <w:uiPriority w:val="0"/>
    <w:pPr>
      <w:ind w:left="945" w:hanging="525"/>
    </w:pPr>
    <w:rPr>
      <w:rFonts w:ascii="楷体_GB2312" w:hAnsi="Times New Roman" w:eastAsia="楷体_GB2312" w:cs="Times New Roman"/>
      <w:szCs w:val="20"/>
    </w:rPr>
  </w:style>
  <w:style w:type="character" w:customStyle="1" w:styleId="106">
    <w:name w:val="正文文本 字符"/>
    <w:basedOn w:val="36"/>
    <w:link w:val="15"/>
    <w:qFormat/>
    <w:uiPriority w:val="0"/>
    <w:rPr>
      <w:rFonts w:ascii="Times New Roman" w:hAnsi="Times New Roman" w:eastAsia="宋体" w:cs="Times New Roman"/>
      <w:szCs w:val="20"/>
    </w:rPr>
  </w:style>
  <w:style w:type="character" w:customStyle="1" w:styleId="107">
    <w:name w:val="正文文本缩进 字符"/>
    <w:basedOn w:val="36"/>
    <w:link w:val="16"/>
    <w:qFormat/>
    <w:uiPriority w:val="0"/>
    <w:rPr>
      <w:rFonts w:ascii="Times New Roman" w:hAnsi="Times New Roman" w:eastAsia="宋体" w:cs="Times New Roman"/>
      <w:szCs w:val="20"/>
    </w:rPr>
  </w:style>
  <w:style w:type="character" w:customStyle="1" w:styleId="108">
    <w:name w:val="副标题 字符"/>
    <w:basedOn w:val="36"/>
    <w:link w:val="24"/>
    <w:qFormat/>
    <w:uiPriority w:val="0"/>
    <w:rPr>
      <w:rFonts w:ascii="Arial" w:hAnsi="Arial" w:eastAsia="宋体" w:cs="Arial"/>
      <w:b/>
      <w:bCs/>
      <w:kern w:val="28"/>
      <w:sz w:val="32"/>
      <w:szCs w:val="32"/>
    </w:rPr>
  </w:style>
  <w:style w:type="character" w:customStyle="1" w:styleId="109">
    <w:name w:val="正文文本 2 字符"/>
    <w:basedOn w:val="36"/>
    <w:link w:val="28"/>
    <w:qFormat/>
    <w:uiPriority w:val="0"/>
    <w:rPr>
      <w:rFonts w:ascii="楷体_GB2312" w:hAnsi="Times New Roman" w:eastAsia="楷体_GB2312" w:cs="Times New Roman"/>
      <w:b/>
      <w:sz w:val="72"/>
      <w:szCs w:val="20"/>
    </w:rPr>
  </w:style>
  <w:style w:type="paragraph" w:customStyle="1" w:styleId="110">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11">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12">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13">
    <w:name w:val="正文文本缩进 2 字符"/>
    <w:basedOn w:val="36"/>
    <w:link w:val="20"/>
    <w:qFormat/>
    <w:uiPriority w:val="0"/>
    <w:rPr>
      <w:rFonts w:ascii="华文仿宋" w:hAnsi="华文仿宋" w:eastAsia="华文仿宋" w:cs="Times New Roman"/>
      <w:sz w:val="32"/>
      <w:szCs w:val="20"/>
    </w:rPr>
  </w:style>
  <w:style w:type="character" w:customStyle="1" w:styleId="114">
    <w:name w:val="批注框文本 字符"/>
    <w:basedOn w:val="36"/>
    <w:link w:val="21"/>
    <w:semiHidden/>
    <w:qFormat/>
    <w:uiPriority w:val="0"/>
    <w:rPr>
      <w:rFonts w:ascii="Times New Roman" w:hAnsi="Times New Roman" w:eastAsia="宋体" w:cs="Times New Roman"/>
      <w:sz w:val="18"/>
      <w:szCs w:val="18"/>
    </w:rPr>
  </w:style>
  <w:style w:type="character" w:customStyle="1" w:styleId="115">
    <w:name w:val="正文文本缩进 3 字符"/>
    <w:basedOn w:val="36"/>
    <w:link w:val="26"/>
    <w:qFormat/>
    <w:uiPriority w:val="0"/>
    <w:rPr>
      <w:rFonts w:ascii="华文仿宋" w:hAnsi="华文仿宋" w:eastAsia="华文仿宋" w:cs="Times New Roman"/>
      <w:sz w:val="24"/>
      <w:szCs w:val="20"/>
    </w:rPr>
  </w:style>
  <w:style w:type="paragraph" w:customStyle="1" w:styleId="116">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7">
    <w:name w:val="Char Char"/>
    <w:qFormat/>
    <w:uiPriority w:val="0"/>
    <w:rPr>
      <w:rFonts w:ascii="宋体" w:eastAsia="宋体"/>
      <w:b/>
      <w:kern w:val="2"/>
      <w:sz w:val="36"/>
      <w:lang w:val="en-US" w:eastAsia="zh-CN" w:bidi="ar-SA"/>
    </w:rPr>
  </w:style>
  <w:style w:type="character" w:customStyle="1" w:styleId="118">
    <w:name w:val="Char Char1"/>
    <w:qFormat/>
    <w:uiPriority w:val="0"/>
    <w:rPr>
      <w:rFonts w:eastAsia="宋体"/>
      <w:kern w:val="2"/>
      <w:sz w:val="18"/>
      <w:lang w:val="en-US" w:eastAsia="zh-CN" w:bidi="ar-SA"/>
    </w:rPr>
  </w:style>
  <w:style w:type="character" w:customStyle="1" w:styleId="119">
    <w:name w:val="Char Char7"/>
    <w:qFormat/>
    <w:uiPriority w:val="0"/>
    <w:rPr>
      <w:rFonts w:ascii="Arial" w:hAnsi="Arial" w:eastAsia="黑体"/>
      <w:b/>
      <w:bCs/>
      <w:kern w:val="2"/>
      <w:sz w:val="28"/>
      <w:szCs w:val="28"/>
      <w:lang w:val="en-US" w:eastAsia="zh-CN" w:bidi="ar-SA"/>
    </w:rPr>
  </w:style>
  <w:style w:type="character" w:customStyle="1" w:styleId="120">
    <w:name w:val="Char Char6"/>
    <w:qFormat/>
    <w:uiPriority w:val="0"/>
    <w:rPr>
      <w:rFonts w:eastAsia="宋体"/>
      <w:b/>
      <w:bCs/>
      <w:kern w:val="2"/>
      <w:sz w:val="28"/>
      <w:szCs w:val="28"/>
      <w:lang w:val="en-US" w:eastAsia="zh-CN" w:bidi="ar-SA"/>
    </w:rPr>
  </w:style>
  <w:style w:type="character" w:customStyle="1" w:styleId="121">
    <w:name w:val="Char Char5"/>
    <w:qFormat/>
    <w:uiPriority w:val="0"/>
    <w:rPr>
      <w:rFonts w:ascii="Arial" w:hAnsi="Arial" w:eastAsia="黑体"/>
      <w:b/>
      <w:bCs/>
      <w:kern w:val="2"/>
      <w:sz w:val="24"/>
      <w:szCs w:val="24"/>
      <w:lang w:val="en-US" w:eastAsia="zh-CN" w:bidi="ar-SA"/>
    </w:rPr>
  </w:style>
  <w:style w:type="character" w:customStyle="1" w:styleId="122">
    <w:name w:val="Char Char4"/>
    <w:qFormat/>
    <w:uiPriority w:val="0"/>
    <w:rPr>
      <w:rFonts w:eastAsia="宋体"/>
      <w:b/>
      <w:bCs/>
      <w:kern w:val="2"/>
      <w:sz w:val="24"/>
      <w:szCs w:val="24"/>
      <w:lang w:val="en-US" w:eastAsia="zh-CN" w:bidi="ar-SA"/>
    </w:rPr>
  </w:style>
  <w:style w:type="character" w:customStyle="1" w:styleId="123">
    <w:name w:val="Char Char3"/>
    <w:qFormat/>
    <w:uiPriority w:val="0"/>
    <w:rPr>
      <w:rFonts w:ascii="Arial" w:hAnsi="Arial" w:eastAsia="黑体"/>
      <w:kern w:val="2"/>
      <w:sz w:val="24"/>
      <w:szCs w:val="24"/>
      <w:lang w:val="en-US" w:eastAsia="zh-CN" w:bidi="ar-SA"/>
    </w:rPr>
  </w:style>
  <w:style w:type="character" w:customStyle="1" w:styleId="124">
    <w:name w:val="Char Char2"/>
    <w:qFormat/>
    <w:uiPriority w:val="0"/>
    <w:rPr>
      <w:rFonts w:ascii="Arial" w:hAnsi="Arial" w:eastAsia="黑体"/>
      <w:kern w:val="2"/>
      <w:sz w:val="21"/>
      <w:szCs w:val="21"/>
      <w:lang w:val="en-US" w:eastAsia="zh-CN" w:bidi="ar-SA"/>
    </w:rPr>
  </w:style>
  <w:style w:type="paragraph" w:customStyle="1" w:styleId="125">
    <w:name w:val="样式1"/>
    <w:basedOn w:val="1"/>
    <w:qFormat/>
    <w:uiPriority w:val="0"/>
    <w:pPr>
      <w:spacing w:line="360" w:lineRule="auto"/>
    </w:pPr>
    <w:rPr>
      <w:rFonts w:ascii="宋体" w:hAnsi="宋体" w:eastAsia="宋体" w:cs="Times New Roman"/>
      <w:sz w:val="24"/>
      <w:szCs w:val="24"/>
    </w:rPr>
  </w:style>
  <w:style w:type="paragraph" w:customStyle="1" w:styleId="126">
    <w:name w:val="样式2"/>
    <w:basedOn w:val="1"/>
    <w:qFormat/>
    <w:uiPriority w:val="0"/>
    <w:pPr>
      <w:spacing w:line="360" w:lineRule="auto"/>
      <w:ind w:left="360"/>
    </w:pPr>
    <w:rPr>
      <w:rFonts w:ascii="宋体" w:hAnsi="宋体" w:eastAsia="宋体" w:cs="Times New Roman"/>
      <w:sz w:val="24"/>
      <w:szCs w:val="24"/>
    </w:rPr>
  </w:style>
  <w:style w:type="character" w:customStyle="1" w:styleId="127">
    <w:name w:val="样式2 Char"/>
    <w:qFormat/>
    <w:uiPriority w:val="0"/>
    <w:rPr>
      <w:rFonts w:ascii="宋体" w:hAnsi="宋体" w:eastAsia="宋体"/>
      <w:kern w:val="2"/>
      <w:sz w:val="24"/>
      <w:szCs w:val="24"/>
      <w:lang w:val="en-US" w:eastAsia="zh-CN" w:bidi="ar-SA"/>
    </w:rPr>
  </w:style>
  <w:style w:type="character" w:customStyle="1" w:styleId="128">
    <w:name w:val="普通文字1 Char"/>
    <w:qFormat/>
    <w:uiPriority w:val="0"/>
    <w:rPr>
      <w:rFonts w:ascii="宋体" w:hAnsi="Courier New" w:eastAsia="宋体"/>
      <w:kern w:val="2"/>
      <w:sz w:val="21"/>
      <w:lang w:val="en-US" w:eastAsia="zh-CN" w:bidi="ar-SA"/>
    </w:rPr>
  </w:style>
  <w:style w:type="character" w:customStyle="1" w:styleId="129">
    <w:name w:val="批注文字 字符"/>
    <w:basedOn w:val="36"/>
    <w:link w:val="13"/>
    <w:semiHidden/>
    <w:qFormat/>
    <w:uiPriority w:val="0"/>
    <w:rPr>
      <w:rFonts w:ascii="Times New Roman" w:hAnsi="Times New Roman" w:eastAsia="宋体" w:cs="Times New Roman"/>
      <w:kern w:val="0"/>
      <w:sz w:val="24"/>
      <w:szCs w:val="20"/>
    </w:rPr>
  </w:style>
  <w:style w:type="paragraph" w:customStyle="1" w:styleId="130">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31">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32">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33">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4">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5">
    <w:name w:val="标4"/>
    <w:basedOn w:val="131"/>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6">
    <w:name w:val="标题 字符"/>
    <w:basedOn w:val="36"/>
    <w:link w:val="31"/>
    <w:qFormat/>
    <w:uiPriority w:val="0"/>
    <w:rPr>
      <w:rFonts w:ascii="Arial" w:hAnsi="Arial" w:eastAsia="黑体" w:cs="Times New Roman"/>
      <w:b/>
      <w:sz w:val="36"/>
      <w:szCs w:val="20"/>
    </w:rPr>
  </w:style>
  <w:style w:type="character" w:customStyle="1" w:styleId="137">
    <w:name w:val="正文文本 Char1"/>
    <w:qFormat/>
    <w:uiPriority w:val="0"/>
    <w:rPr>
      <w:kern w:val="2"/>
      <w:sz w:val="21"/>
      <w:szCs w:val="24"/>
    </w:rPr>
  </w:style>
  <w:style w:type="character" w:customStyle="1" w:styleId="138">
    <w:name w:val="Footer Char"/>
    <w:qFormat/>
    <w:uiPriority w:val="0"/>
    <w:rPr>
      <w:rFonts w:ascii="Times New Roman" w:hAnsi="Times New Roman" w:cs="Times New Roman"/>
      <w:sz w:val="18"/>
      <w:szCs w:val="18"/>
    </w:rPr>
  </w:style>
  <w:style w:type="paragraph" w:customStyle="1" w:styleId="139">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40">
    <w:name w:val="Body Text Indent Char"/>
    <w:qFormat/>
    <w:uiPriority w:val="0"/>
    <w:rPr>
      <w:rFonts w:ascii="Times New Roman" w:hAnsi="Times New Roman" w:eastAsia="宋体" w:cs="Times New Roman"/>
      <w:sz w:val="24"/>
      <w:szCs w:val="24"/>
    </w:rPr>
  </w:style>
  <w:style w:type="character" w:customStyle="1" w:styleId="141">
    <w:name w:val="Heading 1 Char"/>
    <w:qFormat/>
    <w:uiPriority w:val="0"/>
    <w:rPr>
      <w:rFonts w:ascii="Times New Roman" w:hAnsi="Times New Roman" w:cs="Times New Roman"/>
      <w:b/>
      <w:bCs/>
      <w:kern w:val="44"/>
      <w:sz w:val="44"/>
      <w:szCs w:val="44"/>
    </w:rPr>
  </w:style>
  <w:style w:type="character" w:customStyle="1" w:styleId="142">
    <w:name w:val="Heading 2 Char"/>
    <w:qFormat/>
    <w:uiPriority w:val="0"/>
    <w:rPr>
      <w:rFonts w:ascii="Cambria" w:hAnsi="Cambria" w:eastAsia="宋体" w:cs="Cambria"/>
      <w:b/>
      <w:bCs/>
      <w:sz w:val="32"/>
      <w:szCs w:val="32"/>
    </w:rPr>
  </w:style>
  <w:style w:type="character" w:customStyle="1" w:styleId="143">
    <w:name w:val="Heading 3 Char"/>
    <w:qFormat/>
    <w:uiPriority w:val="0"/>
    <w:rPr>
      <w:rFonts w:ascii="Times New Roman" w:hAnsi="Times New Roman" w:cs="Times New Roman"/>
      <w:b/>
      <w:bCs/>
      <w:sz w:val="32"/>
      <w:szCs w:val="32"/>
    </w:rPr>
  </w:style>
  <w:style w:type="character" w:customStyle="1" w:styleId="144">
    <w:name w:val="Heading 4 Char"/>
    <w:qFormat/>
    <w:uiPriority w:val="0"/>
    <w:rPr>
      <w:rFonts w:ascii="Cambria" w:hAnsi="Cambria" w:eastAsia="宋体" w:cs="Cambria"/>
      <w:b/>
      <w:bCs/>
      <w:sz w:val="28"/>
      <w:szCs w:val="28"/>
    </w:rPr>
  </w:style>
  <w:style w:type="character" w:customStyle="1" w:styleId="145">
    <w:name w:val="Heading 5 Char"/>
    <w:qFormat/>
    <w:uiPriority w:val="0"/>
    <w:rPr>
      <w:rFonts w:ascii="Times New Roman" w:hAnsi="Times New Roman" w:cs="Times New Roman"/>
      <w:b/>
      <w:bCs/>
      <w:sz w:val="28"/>
      <w:szCs w:val="28"/>
    </w:rPr>
  </w:style>
  <w:style w:type="character" w:customStyle="1" w:styleId="146">
    <w:name w:val="Heading 6 Char"/>
    <w:qFormat/>
    <w:uiPriority w:val="0"/>
    <w:rPr>
      <w:rFonts w:ascii="Cambria" w:hAnsi="Cambria" w:eastAsia="宋体" w:cs="Cambria"/>
      <w:b/>
      <w:bCs/>
      <w:sz w:val="24"/>
      <w:szCs w:val="24"/>
    </w:rPr>
  </w:style>
  <w:style w:type="character" w:customStyle="1" w:styleId="147">
    <w:name w:val="Heading 7 Char"/>
    <w:qFormat/>
    <w:uiPriority w:val="0"/>
    <w:rPr>
      <w:rFonts w:ascii="Times New Roman" w:hAnsi="Times New Roman" w:cs="Times New Roman"/>
      <w:b/>
      <w:bCs/>
      <w:sz w:val="24"/>
      <w:szCs w:val="24"/>
    </w:rPr>
  </w:style>
  <w:style w:type="character" w:customStyle="1" w:styleId="148">
    <w:name w:val="Heading 8 Char"/>
    <w:qFormat/>
    <w:uiPriority w:val="0"/>
    <w:rPr>
      <w:rFonts w:ascii="Cambria" w:hAnsi="Cambria" w:eastAsia="宋体" w:cs="Cambria"/>
      <w:sz w:val="24"/>
      <w:szCs w:val="24"/>
    </w:rPr>
  </w:style>
  <w:style w:type="character" w:customStyle="1" w:styleId="149">
    <w:name w:val="Heading 9 Char"/>
    <w:qFormat/>
    <w:uiPriority w:val="0"/>
    <w:rPr>
      <w:rFonts w:ascii="Cambria" w:hAnsi="Cambria" w:eastAsia="宋体" w:cs="Cambria"/>
      <w:sz w:val="21"/>
      <w:szCs w:val="21"/>
    </w:rPr>
  </w:style>
  <w:style w:type="character" w:customStyle="1" w:styleId="150">
    <w:name w:val="Body Text Char"/>
    <w:qFormat/>
    <w:uiPriority w:val="0"/>
    <w:rPr>
      <w:rFonts w:ascii="Times New Roman" w:hAnsi="Times New Roman" w:cs="Times New Roman"/>
      <w:sz w:val="24"/>
      <w:szCs w:val="24"/>
    </w:rPr>
  </w:style>
  <w:style w:type="character" w:customStyle="1" w:styleId="151">
    <w:name w:val="Body Text 2 Char"/>
    <w:qFormat/>
    <w:uiPriority w:val="0"/>
    <w:rPr>
      <w:rFonts w:ascii="Times New Roman" w:hAnsi="Times New Roman" w:cs="Times New Roman"/>
      <w:sz w:val="24"/>
      <w:szCs w:val="24"/>
    </w:rPr>
  </w:style>
  <w:style w:type="character" w:customStyle="1" w:styleId="152">
    <w:name w:val="Body Text 3 Char"/>
    <w:qFormat/>
    <w:uiPriority w:val="0"/>
    <w:rPr>
      <w:rFonts w:ascii="Times New Roman" w:hAnsi="Times New Roman" w:cs="Times New Roman"/>
      <w:sz w:val="16"/>
      <w:szCs w:val="16"/>
    </w:rPr>
  </w:style>
  <w:style w:type="character" w:customStyle="1" w:styleId="153">
    <w:name w:val="Title Char"/>
    <w:qFormat/>
    <w:uiPriority w:val="0"/>
    <w:rPr>
      <w:rFonts w:ascii="Cambria" w:hAnsi="Cambria" w:cs="Cambria"/>
      <w:b/>
      <w:bCs/>
      <w:sz w:val="32"/>
      <w:szCs w:val="32"/>
    </w:rPr>
  </w:style>
  <w:style w:type="character" w:customStyle="1" w:styleId="154">
    <w:name w:val="Subtitle Char"/>
    <w:qFormat/>
    <w:uiPriority w:val="0"/>
    <w:rPr>
      <w:rFonts w:ascii="Cambria" w:hAnsi="Cambria" w:cs="Cambria"/>
      <w:b/>
      <w:bCs/>
      <w:kern w:val="28"/>
      <w:sz w:val="32"/>
      <w:szCs w:val="32"/>
    </w:rPr>
  </w:style>
  <w:style w:type="character" w:customStyle="1" w:styleId="155">
    <w:name w:val="Plain Text Char"/>
    <w:qFormat/>
    <w:uiPriority w:val="0"/>
    <w:rPr>
      <w:rFonts w:ascii="宋体" w:eastAsia="宋体" w:cs="宋体"/>
      <w:sz w:val="21"/>
      <w:szCs w:val="21"/>
    </w:rPr>
  </w:style>
  <w:style w:type="character" w:customStyle="1" w:styleId="156">
    <w:name w:val="Body Text Indent 2 Char"/>
    <w:qFormat/>
    <w:uiPriority w:val="0"/>
    <w:rPr>
      <w:rFonts w:ascii="Times New Roman" w:hAnsi="Times New Roman" w:cs="Times New Roman"/>
      <w:sz w:val="24"/>
      <w:szCs w:val="24"/>
    </w:rPr>
  </w:style>
  <w:style w:type="character" w:customStyle="1" w:styleId="157">
    <w:name w:val="Body Text Indent 3 Char"/>
    <w:qFormat/>
    <w:uiPriority w:val="0"/>
    <w:rPr>
      <w:rFonts w:ascii="Times New Roman" w:hAnsi="Times New Roman" w:cs="Times New Roman"/>
      <w:sz w:val="16"/>
      <w:szCs w:val="16"/>
    </w:rPr>
  </w:style>
  <w:style w:type="character" w:customStyle="1" w:styleId="158">
    <w:name w:val="Header Char"/>
    <w:qFormat/>
    <w:uiPriority w:val="0"/>
    <w:rPr>
      <w:rFonts w:ascii="Times New Roman" w:hAnsi="Times New Roman" w:cs="Times New Roman"/>
      <w:sz w:val="18"/>
      <w:szCs w:val="18"/>
    </w:rPr>
  </w:style>
  <w:style w:type="character" w:customStyle="1" w:styleId="159">
    <w:name w:val="Date Char"/>
    <w:qFormat/>
    <w:uiPriority w:val="0"/>
    <w:rPr>
      <w:rFonts w:ascii="Times New Roman" w:hAnsi="Times New Roman" w:cs="Times New Roman"/>
      <w:sz w:val="24"/>
      <w:szCs w:val="24"/>
    </w:rPr>
  </w:style>
  <w:style w:type="character" w:customStyle="1" w:styleId="160">
    <w:name w:val="Balloon Text Char"/>
    <w:qFormat/>
    <w:uiPriority w:val="0"/>
    <w:rPr>
      <w:rFonts w:ascii="Times New Roman" w:hAnsi="Times New Roman" w:cs="Times New Roman"/>
      <w:sz w:val="2"/>
      <w:szCs w:val="2"/>
    </w:rPr>
  </w:style>
  <w:style w:type="paragraph" w:customStyle="1" w:styleId="161">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62">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63">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4">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5">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6">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7">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8">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9">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70">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71">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72">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73">
    <w:name w:val="H-TextFormat"/>
    <w:qFormat/>
    <w:uiPriority w:val="0"/>
    <w:pPr>
      <w:jc w:val="center"/>
    </w:pPr>
    <w:rPr>
      <w:rFonts w:ascii="Arial" w:hAnsi="Arial" w:eastAsia="宋体" w:cs="Arial"/>
      <w:sz w:val="22"/>
      <w:szCs w:val="22"/>
      <w:lang w:val="en-US" w:eastAsia="zh-CN" w:bidi="ar-SA"/>
    </w:rPr>
  </w:style>
  <w:style w:type="paragraph" w:customStyle="1" w:styleId="174">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5">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8">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9">
    <w:name w:val="正文文本 3 字符"/>
    <w:basedOn w:val="36"/>
    <w:link w:val="14"/>
    <w:qFormat/>
    <w:uiPriority w:val="0"/>
    <w:rPr>
      <w:rFonts w:ascii="Times New Roman" w:hAnsi="Times New Roman" w:eastAsia="宋体" w:cs="Times New Roman"/>
      <w:sz w:val="48"/>
      <w:szCs w:val="48"/>
    </w:rPr>
  </w:style>
  <w:style w:type="character" w:customStyle="1" w:styleId="180">
    <w:name w:val="批注主题 字符"/>
    <w:basedOn w:val="129"/>
    <w:link w:val="32"/>
    <w:qFormat/>
    <w:uiPriority w:val="0"/>
    <w:rPr>
      <w:rFonts w:ascii="Times New Roman" w:hAnsi="Times New Roman" w:eastAsia="宋体" w:cs="Times New Roman"/>
      <w:b/>
      <w:bCs/>
      <w:kern w:val="0"/>
      <w:sz w:val="24"/>
      <w:szCs w:val="24"/>
    </w:rPr>
  </w:style>
  <w:style w:type="paragraph" w:customStyle="1" w:styleId="181">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82">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83">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4">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7">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8">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1">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3">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4">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5">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6">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7">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8">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9">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20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1">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202">
    <w:name w:val="页脚 Char"/>
    <w:qFormat/>
    <w:uiPriority w:val="99"/>
    <w:rPr>
      <w:kern w:val="2"/>
      <w:sz w:val="18"/>
    </w:rPr>
  </w:style>
  <w:style w:type="character" w:customStyle="1" w:styleId="203">
    <w:name w:val="页眉 Char"/>
    <w:qFormat/>
    <w:uiPriority w:val="99"/>
    <w:rPr>
      <w:kern w:val="2"/>
      <w:sz w:val="18"/>
    </w:rPr>
  </w:style>
  <w:style w:type="character" w:customStyle="1" w:styleId="204">
    <w:name w:val="文档结构图 字符"/>
    <w:basedOn w:val="36"/>
    <w:semiHidden/>
    <w:qFormat/>
    <w:uiPriority w:val="99"/>
    <w:rPr>
      <w:rFonts w:ascii="Microsoft YaHei UI" w:eastAsia="Microsoft YaHei UI"/>
      <w:sz w:val="18"/>
      <w:szCs w:val="18"/>
    </w:rPr>
  </w:style>
  <w:style w:type="character" w:customStyle="1" w:styleId="205">
    <w:name w:val="文档结构图 字符1"/>
    <w:link w:val="12"/>
    <w:qFormat/>
    <w:uiPriority w:val="0"/>
    <w:rPr>
      <w:rFonts w:ascii="宋体" w:hAnsi="Times New Roman" w:eastAsia="宋体" w:cs="Times New Roman"/>
      <w:sz w:val="18"/>
      <w:szCs w:val="18"/>
    </w:rPr>
  </w:style>
  <w:style w:type="character" w:customStyle="1" w:styleId="206">
    <w:name w:val="HTML 预设格式 字符"/>
    <w:basedOn w:val="36"/>
    <w:semiHidden/>
    <w:qFormat/>
    <w:uiPriority w:val="99"/>
    <w:rPr>
      <w:rFonts w:ascii="Courier New" w:hAnsi="Courier New" w:cs="Courier New"/>
      <w:sz w:val="20"/>
      <w:szCs w:val="20"/>
    </w:rPr>
  </w:style>
  <w:style w:type="character" w:customStyle="1" w:styleId="207">
    <w:name w:val="HTML 预设格式 字符1"/>
    <w:link w:val="29"/>
    <w:qFormat/>
    <w:uiPriority w:val="99"/>
    <w:rPr>
      <w:rFonts w:ascii="宋体" w:hAnsi="宋体" w:eastAsia="宋体" w:cs="Times New Roman"/>
      <w:kern w:val="0"/>
      <w:sz w:val="24"/>
      <w:szCs w:val="24"/>
    </w:rPr>
  </w:style>
  <w:style w:type="paragraph" w:customStyle="1" w:styleId="208">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9">
    <w:name w:val="列出段落11"/>
    <w:basedOn w:val="1"/>
    <w:qFormat/>
    <w:uiPriority w:val="99"/>
    <w:pPr>
      <w:ind w:firstLine="420" w:firstLineChars="200"/>
    </w:pPr>
    <w:rPr>
      <w:rFonts w:ascii="Times New Roman" w:hAnsi="Times New Roman" w:eastAsia="宋体" w:cs="Times New Roman"/>
      <w:szCs w:val="20"/>
    </w:rPr>
  </w:style>
  <w:style w:type="paragraph" w:customStyle="1" w:styleId="210">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11">
    <w:name w:val="_Style 206"/>
    <w:basedOn w:val="1"/>
    <w:next w:val="58"/>
    <w:qFormat/>
    <w:uiPriority w:val="34"/>
    <w:pPr>
      <w:ind w:firstLine="420" w:firstLineChars="200"/>
    </w:pPr>
    <w:rPr>
      <w:rFonts w:ascii="Times New Roman" w:hAnsi="Times New Roman" w:eastAsia="宋体" w:cs="Times New Roman"/>
      <w:szCs w:val="24"/>
    </w:rPr>
  </w:style>
  <w:style w:type="character" w:customStyle="1" w:styleId="212">
    <w:name w:val="font01"/>
    <w:basedOn w:val="36"/>
    <w:qFormat/>
    <w:uiPriority w:val="0"/>
    <w:rPr>
      <w:rFonts w:ascii="宋体" w:hAnsi="宋体" w:eastAsia="宋体" w:cs="宋体"/>
      <w:color w:val="000000"/>
      <w:sz w:val="46"/>
      <w:szCs w:val="46"/>
      <w:u w:val="none"/>
    </w:rPr>
  </w:style>
  <w:style w:type="character" w:customStyle="1" w:styleId="213">
    <w:name w:val="font71"/>
    <w:basedOn w:val="36"/>
    <w:qFormat/>
    <w:uiPriority w:val="0"/>
    <w:rPr>
      <w:rFonts w:ascii="宋体" w:hAnsi="宋体" w:eastAsia="宋体" w:cs="宋体"/>
      <w:color w:val="003641"/>
      <w:sz w:val="46"/>
      <w:szCs w:val="46"/>
      <w:u w:val="none"/>
    </w:rPr>
  </w:style>
  <w:style w:type="character" w:customStyle="1" w:styleId="214">
    <w:name w:val="font81"/>
    <w:basedOn w:val="36"/>
    <w:qFormat/>
    <w:uiPriority w:val="0"/>
    <w:rPr>
      <w:rFonts w:ascii="宋体" w:hAnsi="宋体" w:eastAsia="宋体" w:cs="宋体"/>
      <w:color w:val="002F34"/>
      <w:sz w:val="46"/>
      <w:szCs w:val="46"/>
      <w:u w:val="none"/>
    </w:rPr>
  </w:style>
  <w:style w:type="character" w:customStyle="1" w:styleId="215">
    <w:name w:val="font41"/>
    <w:basedOn w:val="36"/>
    <w:qFormat/>
    <w:uiPriority w:val="0"/>
    <w:rPr>
      <w:rFonts w:ascii="宋体" w:hAnsi="宋体" w:eastAsia="宋体" w:cs="宋体"/>
      <w:color w:val="002F38"/>
      <w:sz w:val="46"/>
      <w:szCs w:val="46"/>
      <w:u w:val="none"/>
    </w:rPr>
  </w:style>
  <w:style w:type="character" w:customStyle="1" w:styleId="216">
    <w:name w:val="font101"/>
    <w:basedOn w:val="36"/>
    <w:qFormat/>
    <w:uiPriority w:val="0"/>
    <w:rPr>
      <w:rFonts w:ascii="宋体" w:hAnsi="宋体" w:eastAsia="宋体" w:cs="宋体"/>
      <w:color w:val="003644"/>
      <w:sz w:val="46"/>
      <w:szCs w:val="46"/>
      <w:u w:val="none"/>
    </w:rPr>
  </w:style>
  <w:style w:type="character" w:customStyle="1" w:styleId="217">
    <w:name w:val="font112"/>
    <w:basedOn w:val="36"/>
    <w:qFormat/>
    <w:uiPriority w:val="0"/>
    <w:rPr>
      <w:rFonts w:ascii="宋体" w:hAnsi="宋体" w:eastAsia="宋体" w:cs="宋体"/>
      <w:color w:val="003B44"/>
      <w:sz w:val="46"/>
      <w:szCs w:val="46"/>
      <w:u w:val="none"/>
    </w:rPr>
  </w:style>
  <w:style w:type="character" w:customStyle="1" w:styleId="218">
    <w:name w:val="font121"/>
    <w:basedOn w:val="36"/>
    <w:qFormat/>
    <w:uiPriority w:val="0"/>
    <w:rPr>
      <w:rFonts w:ascii="宋体" w:hAnsi="宋体" w:eastAsia="宋体" w:cs="宋体"/>
      <w:color w:val="003136"/>
      <w:sz w:val="46"/>
      <w:szCs w:val="46"/>
      <w:u w:val="none"/>
    </w:rPr>
  </w:style>
  <w:style w:type="character" w:customStyle="1" w:styleId="219">
    <w:name w:val="font131"/>
    <w:basedOn w:val="36"/>
    <w:qFormat/>
    <w:uiPriority w:val="0"/>
    <w:rPr>
      <w:rFonts w:ascii="宋体" w:hAnsi="宋体" w:eastAsia="宋体" w:cs="宋体"/>
      <w:color w:val="003137"/>
      <w:sz w:val="46"/>
      <w:szCs w:val="46"/>
      <w:u w:val="none"/>
    </w:rPr>
  </w:style>
  <w:style w:type="character" w:customStyle="1" w:styleId="220">
    <w:name w:val="font141"/>
    <w:basedOn w:val="36"/>
    <w:qFormat/>
    <w:uiPriority w:val="0"/>
    <w:rPr>
      <w:rFonts w:ascii="宋体" w:hAnsi="宋体" w:eastAsia="宋体" w:cs="宋体"/>
      <w:color w:val="003E45"/>
      <w:sz w:val="46"/>
      <w:szCs w:val="46"/>
      <w:u w:val="none"/>
    </w:rPr>
  </w:style>
  <w:style w:type="character" w:customStyle="1" w:styleId="221">
    <w:name w:val="font151"/>
    <w:basedOn w:val="36"/>
    <w:qFormat/>
    <w:uiPriority w:val="0"/>
    <w:rPr>
      <w:rFonts w:ascii="宋体" w:hAnsi="宋体" w:eastAsia="宋体" w:cs="宋体"/>
      <w:color w:val="003540"/>
      <w:sz w:val="46"/>
      <w:szCs w:val="46"/>
      <w:u w:val="none"/>
    </w:rPr>
  </w:style>
  <w:style w:type="character" w:customStyle="1" w:styleId="222">
    <w:name w:val="font61"/>
    <w:basedOn w:val="36"/>
    <w:qFormat/>
    <w:uiPriority w:val="0"/>
    <w:rPr>
      <w:rFonts w:ascii="宋体" w:hAnsi="宋体" w:eastAsia="宋体" w:cs="宋体"/>
      <w:color w:val="003C43"/>
      <w:sz w:val="46"/>
      <w:szCs w:val="46"/>
      <w:u w:val="none"/>
    </w:rPr>
  </w:style>
  <w:style w:type="character" w:customStyle="1" w:styleId="223">
    <w:name w:val="font91"/>
    <w:basedOn w:val="36"/>
    <w:qFormat/>
    <w:uiPriority w:val="0"/>
    <w:rPr>
      <w:rFonts w:ascii="宋体" w:hAnsi="宋体" w:eastAsia="宋体" w:cs="宋体"/>
      <w:color w:val="00353B"/>
      <w:sz w:val="46"/>
      <w:szCs w:val="46"/>
      <w:u w:val="none"/>
    </w:rPr>
  </w:style>
  <w:style w:type="character" w:customStyle="1" w:styleId="224">
    <w:name w:val="font161"/>
    <w:basedOn w:val="36"/>
    <w:qFormat/>
    <w:uiPriority w:val="0"/>
    <w:rPr>
      <w:rFonts w:ascii="宋体" w:hAnsi="宋体" w:eastAsia="宋体" w:cs="宋体"/>
      <w:color w:val="00393F"/>
      <w:sz w:val="46"/>
      <w:szCs w:val="46"/>
      <w:u w:val="none"/>
    </w:rPr>
  </w:style>
  <w:style w:type="character" w:customStyle="1" w:styleId="225">
    <w:name w:val="font171"/>
    <w:basedOn w:val="36"/>
    <w:qFormat/>
    <w:uiPriority w:val="0"/>
    <w:rPr>
      <w:rFonts w:ascii="宋体" w:hAnsi="宋体" w:eastAsia="宋体" w:cs="宋体"/>
      <w:color w:val="003A41"/>
      <w:sz w:val="46"/>
      <w:szCs w:val="46"/>
      <w:u w:val="none"/>
    </w:rPr>
  </w:style>
  <w:style w:type="character" w:customStyle="1" w:styleId="226">
    <w:name w:val="font181"/>
    <w:basedOn w:val="36"/>
    <w:qFormat/>
    <w:uiPriority w:val="0"/>
    <w:rPr>
      <w:rFonts w:ascii="宋体" w:hAnsi="宋体" w:eastAsia="宋体" w:cs="宋体"/>
      <w:color w:val="003238"/>
      <w:sz w:val="46"/>
      <w:szCs w:val="46"/>
      <w:u w:val="none"/>
    </w:rPr>
  </w:style>
  <w:style w:type="character" w:customStyle="1" w:styleId="227">
    <w:name w:val="font191"/>
    <w:basedOn w:val="36"/>
    <w:qFormat/>
    <w:uiPriority w:val="0"/>
    <w:rPr>
      <w:rFonts w:ascii="宋体" w:hAnsi="宋体" w:eastAsia="宋体" w:cs="宋体"/>
      <w:color w:val="002F2F"/>
      <w:sz w:val="46"/>
      <w:szCs w:val="46"/>
      <w:u w:val="none"/>
    </w:rPr>
  </w:style>
  <w:style w:type="character" w:customStyle="1" w:styleId="228">
    <w:name w:val="font201"/>
    <w:basedOn w:val="36"/>
    <w:qFormat/>
    <w:uiPriority w:val="0"/>
    <w:rPr>
      <w:rFonts w:ascii="宋体" w:hAnsi="宋体" w:eastAsia="宋体" w:cs="宋体"/>
      <w:color w:val="00363C"/>
      <w:sz w:val="46"/>
      <w:szCs w:val="46"/>
      <w:u w:val="none"/>
    </w:rPr>
  </w:style>
  <w:style w:type="paragraph" w:customStyle="1" w:styleId="229">
    <w:name w:val="Default"/>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paragraph" w:customStyle="1" w:styleId="230">
    <w:name w:val="列表段落1"/>
    <w:basedOn w:val="1"/>
    <w:qFormat/>
    <w:uiPriority w:val="0"/>
    <w:pPr>
      <w:ind w:firstLine="420" w:firstLineChars="200"/>
    </w:pPr>
    <w:rPr>
      <w:szCs w:val="24"/>
    </w:rPr>
  </w:style>
  <w:style w:type="paragraph" w:customStyle="1" w:styleId="231">
    <w:name w:val="章标题"/>
    <w:next w:val="1"/>
    <w:qFormat/>
    <w:uiPriority w:val="0"/>
    <w:pPr>
      <w:spacing w:before="156" w:beforeLines="50" w:after="156" w:afterLines="50"/>
      <w:jc w:val="both"/>
      <w:outlineLvl w:val="1"/>
    </w:pPr>
    <w:rPr>
      <w:rFonts w:ascii="黑体" w:hAnsi="Times New Roman" w:eastAsia="黑体" w:cs="Times New Roman"/>
      <w:lang w:val="en-US" w:eastAsia="zh-CN" w:bidi="ar-SA"/>
    </w:rPr>
  </w:style>
  <w:style w:type="paragraph" w:customStyle="1" w:styleId="232">
    <w:name w:val="Other|1"/>
    <w:basedOn w:val="1"/>
    <w:qFormat/>
    <w:uiPriority w:val="0"/>
    <w:pPr>
      <w:widowControl w:val="0"/>
      <w:shd w:val="clear" w:color="auto" w:fill="auto"/>
      <w:spacing w:line="317" w:lineRule="auto"/>
    </w:pPr>
    <w:rPr>
      <w:rFonts w:ascii="宋体" w:hAnsi="宋体" w:eastAsia="宋体" w:cs="宋体"/>
      <w:color w:val="544B3B"/>
      <w:sz w:val="8"/>
      <w:szCs w:val="8"/>
      <w:u w:val="none"/>
      <w:shd w:val="clear" w:color="auto" w:fill="auto"/>
    </w:rPr>
  </w:style>
  <w:style w:type="paragraph" w:customStyle="1" w:styleId="233">
    <w:name w:val="Body text|4"/>
    <w:basedOn w:val="1"/>
    <w:qFormat/>
    <w:uiPriority w:val="0"/>
    <w:pPr>
      <w:widowControl w:val="0"/>
      <w:shd w:val="clear" w:color="auto" w:fill="auto"/>
      <w:spacing w:after="200"/>
      <w:ind w:firstLine="520"/>
    </w:pPr>
    <w:rPr>
      <w:rFonts w:ascii="宋体" w:hAnsi="宋体" w:eastAsia="宋体" w:cs="宋体"/>
      <w:sz w:val="19"/>
      <w:szCs w:val="19"/>
      <w:u w:val="none"/>
      <w:shd w:val="clear" w:color="auto" w:fill="auto"/>
      <w:lang w:val="zh-TW" w:eastAsia="zh-TW" w:bidi="zh-TW"/>
    </w:rPr>
  </w:style>
  <w:style w:type="character" w:customStyle="1" w:styleId="234">
    <w:name w:val="font51"/>
    <w:basedOn w:val="36"/>
    <w:qFormat/>
    <w:uiPriority w:val="0"/>
    <w:rPr>
      <w:rFonts w:hint="eastAsia" w:ascii="宋体" w:hAnsi="宋体" w:eastAsia="宋体" w:cs="宋体"/>
      <w:color w:val="000000"/>
      <w:sz w:val="22"/>
      <w:szCs w:val="22"/>
      <w:u w:val="none"/>
    </w:rPr>
  </w:style>
  <w:style w:type="character" w:customStyle="1" w:styleId="235">
    <w:name w:val="font11"/>
    <w:basedOn w:val="36"/>
    <w:qFormat/>
    <w:uiPriority w:val="0"/>
    <w:rPr>
      <w:rFonts w:hint="default" w:ascii="HarmonyOS Sans SC Light" w:hAnsi="HarmonyOS Sans SC Light" w:eastAsia="HarmonyOS Sans SC Light" w:cs="HarmonyOS Sans SC Light"/>
      <w:color w:val="FF0000"/>
      <w:sz w:val="22"/>
      <w:szCs w:val="22"/>
      <w:u w:val="none"/>
    </w:rPr>
  </w:style>
  <w:style w:type="character" w:customStyle="1" w:styleId="236">
    <w:name w:val="font21"/>
    <w:basedOn w:val="36"/>
    <w:qFormat/>
    <w:uiPriority w:val="0"/>
    <w:rPr>
      <w:rFonts w:hint="eastAsia" w:ascii="宋体" w:hAnsi="宋体" w:eastAsia="宋体" w:cs="宋体"/>
      <w:color w:val="1A1A1A"/>
      <w:sz w:val="22"/>
      <w:szCs w:val="22"/>
      <w:u w:val="none"/>
    </w:rPr>
  </w:style>
  <w:style w:type="character" w:customStyle="1" w:styleId="237">
    <w:name w:val="font31"/>
    <w:basedOn w:val="3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5626</Words>
  <Characters>6153</Characters>
  <Lines>76</Lines>
  <Paragraphs>21</Paragraphs>
  <TotalTime>6</TotalTime>
  <ScaleCrop>false</ScaleCrop>
  <LinksUpToDate>false</LinksUpToDate>
  <CharactersWithSpaces>6255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2023-01-26T11:58:00Z</dcterms:created>
  <dc:creator>zhang jun</dc:creator>
  <cp:lastModifiedBy>045</cp:lastModifiedBy>
  <dcterms:modified xsi:type="dcterms:W3CDTF">2024-11-25T01:43:56Z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31C1397F03FC4DFB8BE95B53139694F9_13</vt:lpwstr>
  </property>
</Properties>
</file>