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一次性使用弹力线肛肠套扎吻合器</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yellow"/>
        </w:rPr>
      </w:pPr>
      <w:r>
        <w:rPr>
          <w:rFonts w:ascii="宋体" w:hAnsi="宋体" w:eastAsia="宋体" w:cs="Times New Roman"/>
          <w:b/>
          <w:sz w:val="36"/>
          <w:szCs w:val="36"/>
          <w:highlight w:val="yellow"/>
        </w:rPr>
        <w:t>202</w:t>
      </w:r>
      <w:r>
        <w:rPr>
          <w:rFonts w:hint="eastAsia" w:ascii="宋体" w:hAnsi="宋体" w:eastAsia="宋体" w:cs="Times New Roman"/>
          <w:b/>
          <w:sz w:val="36"/>
          <w:szCs w:val="36"/>
          <w:highlight w:val="yellow"/>
        </w:rPr>
        <w:t>3</w:t>
      </w:r>
      <w:r>
        <w:rPr>
          <w:rFonts w:ascii="宋体" w:hAnsi="宋体" w:eastAsia="宋体" w:cs="Times New Roman"/>
          <w:b/>
          <w:sz w:val="36"/>
          <w:szCs w:val="36"/>
          <w:highlight w:val="yellow"/>
        </w:rPr>
        <w:t>年</w:t>
      </w:r>
      <w:r>
        <w:rPr>
          <w:rFonts w:hint="eastAsia" w:ascii="宋体" w:hAnsi="宋体" w:eastAsia="宋体" w:cs="Times New Roman"/>
          <w:b/>
          <w:sz w:val="36"/>
          <w:szCs w:val="36"/>
          <w:highlight w:val="yellow"/>
        </w:rPr>
        <w:t>0</w:t>
      </w:r>
      <w:r>
        <w:rPr>
          <w:rFonts w:hint="eastAsia" w:ascii="宋体" w:hAnsi="宋体" w:eastAsia="宋体" w:cs="Times New Roman"/>
          <w:b/>
          <w:sz w:val="36"/>
          <w:szCs w:val="36"/>
          <w:highlight w:val="yellow"/>
          <w:lang w:val="en-US" w:eastAsia="zh-CN"/>
        </w:rPr>
        <w:t>8</w:t>
      </w:r>
      <w:r>
        <w:rPr>
          <w:rFonts w:ascii="宋体" w:hAnsi="宋体" w:eastAsia="宋体" w:cs="Times New Roman"/>
          <w:b/>
          <w:sz w:val="36"/>
          <w:szCs w:val="36"/>
          <w:highlight w:val="yellow"/>
        </w:rPr>
        <w:t>月</w:t>
      </w:r>
      <w:r>
        <w:rPr>
          <w:rFonts w:hint="eastAsia" w:ascii="宋体" w:hAnsi="宋体" w:eastAsia="宋体" w:cs="Times New Roman"/>
          <w:b/>
          <w:sz w:val="36"/>
          <w:szCs w:val="36"/>
          <w:highlight w:val="yellow"/>
          <w:lang w:val="en-US" w:eastAsia="zh-CN"/>
        </w:rPr>
        <w:t>21</w:t>
      </w:r>
      <w:r>
        <w:rPr>
          <w:rFonts w:ascii="宋体" w:hAnsi="宋体" w:eastAsia="宋体" w:cs="Times New Roman"/>
          <w:b/>
          <w:sz w:val="36"/>
          <w:szCs w:val="36"/>
          <w:highlight w:val="yellow"/>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投标邀请</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hint="eastAsia"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3</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spacing w:line="360" w:lineRule="auto"/>
        <w:rPr>
          <w:rFonts w:ascii="宋体" w:hAnsi="宋体" w:eastAsia="宋体" w:cs="宋体"/>
          <w:kern w:val="0"/>
          <w:sz w:val="24"/>
          <w:szCs w:val="24"/>
          <w:highlight w:val="yellow"/>
        </w:rPr>
      </w:pPr>
      <w:r>
        <w:rPr>
          <w:rFonts w:hint="eastAsia" w:ascii="宋体" w:hAnsi="宋体" w:eastAsia="宋体" w:cs="宋体"/>
          <w:kern w:val="0"/>
          <w:sz w:val="24"/>
          <w:szCs w:val="24"/>
        </w:rPr>
        <w:t xml:space="preserve">         一次性使用弹力线肛肠套扎吻合器</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sz w:val="24"/>
          <w:szCs w:val="24"/>
        </w:rPr>
        <w:t>（2）供应商可响应1个或多个包件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rPr>
      </w:pPr>
      <w:bookmarkStart w:id="6" w:name="_Toc461613012"/>
      <w:bookmarkStart w:id="7" w:name="_Toc461613084"/>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年0</w:t>
      </w:r>
      <w:r>
        <w:rPr>
          <w:rFonts w:hint="eastAsia" w:ascii="宋体" w:hAnsi="宋体" w:eastAsia="宋体" w:cs="Times New Roman"/>
          <w:sz w:val="24"/>
          <w:szCs w:val="24"/>
          <w:highlight w:val="yellow"/>
          <w:lang w:val="en-US" w:eastAsia="zh-CN"/>
        </w:rPr>
        <w:t>8</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21</w:t>
      </w:r>
      <w:r>
        <w:rPr>
          <w:rFonts w:hint="eastAsia" w:ascii="宋体" w:hAnsi="宋体" w:eastAsia="宋体" w:cs="Times New Roman"/>
          <w:sz w:val="24"/>
          <w:szCs w:val="24"/>
          <w:highlight w:val="yellow"/>
        </w:rPr>
        <w:t>日起至</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年0</w:t>
      </w:r>
      <w:r>
        <w:rPr>
          <w:rFonts w:hint="eastAsia" w:ascii="宋体" w:hAnsi="宋体" w:eastAsia="宋体" w:cs="Times New Roman"/>
          <w:sz w:val="24"/>
          <w:szCs w:val="24"/>
          <w:highlight w:val="yellow"/>
          <w:lang w:val="en-US" w:eastAsia="zh-CN"/>
        </w:rPr>
        <w:t>8</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23</w:t>
      </w:r>
      <w:r>
        <w:rPr>
          <w:rFonts w:hint="eastAsia" w:ascii="宋体" w:hAnsi="宋体" w:eastAsia="宋体" w:cs="Times New Roman"/>
          <w:sz w:val="24"/>
          <w:szCs w:val="24"/>
          <w:highlight w:val="yellow"/>
        </w:rPr>
        <w:t>日止</w:t>
      </w:r>
      <w:r>
        <w:rPr>
          <w:rFonts w:hint="eastAsia" w:ascii="宋体" w:hAnsi="宋体" w:eastAsia="宋体" w:cs="Times New Roman"/>
          <w:sz w:val="24"/>
          <w:szCs w:val="24"/>
        </w:rPr>
        <w:t>（星期六、日和节假日除外）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7"/>
          <w:rFonts w:ascii="Times New Roman" w:hAnsi="Times New Roman" w:eastAsia="宋体"/>
          <w:sz w:val="24"/>
          <w:szCs w:val="24"/>
        </w:rPr>
        <w:t>https</w:t>
      </w:r>
      <w:r>
        <w:rPr>
          <w:rStyle w:val="37"/>
          <w:rFonts w:ascii="宋体" w:hAnsi="宋体" w:eastAsia="宋体"/>
          <w:sz w:val="24"/>
          <w:szCs w:val="24"/>
        </w:rPr>
        <w:t>://</w:t>
      </w:r>
      <w:r>
        <w:rPr>
          <w:rStyle w:val="37"/>
          <w:rFonts w:ascii="Times New Roman" w:hAnsi="Times New Roman" w:eastAsia="宋体"/>
          <w:sz w:val="24"/>
          <w:szCs w:val="24"/>
        </w:rPr>
        <w:t>www</w:t>
      </w:r>
      <w:r>
        <w:rPr>
          <w:rStyle w:val="37"/>
          <w:rFonts w:ascii="宋体" w:hAnsi="宋体" w:eastAsia="宋体"/>
          <w:sz w:val="24"/>
          <w:szCs w:val="24"/>
        </w:rPr>
        <w:t>.</w:t>
      </w:r>
      <w:r>
        <w:rPr>
          <w:rStyle w:val="37"/>
          <w:rFonts w:ascii="Times New Roman" w:hAnsi="Times New Roman" w:eastAsia="宋体"/>
          <w:sz w:val="24"/>
          <w:szCs w:val="24"/>
        </w:rPr>
        <w:t>szy</w:t>
      </w:r>
      <w:r>
        <w:rPr>
          <w:rStyle w:val="37"/>
          <w:rFonts w:ascii="宋体" w:hAnsi="宋体" w:eastAsia="宋体"/>
          <w:sz w:val="24"/>
          <w:szCs w:val="24"/>
        </w:rPr>
        <w:t>.</w:t>
      </w:r>
      <w:r>
        <w:rPr>
          <w:rStyle w:val="37"/>
          <w:rFonts w:ascii="Times New Roman" w:hAnsi="Times New Roman" w:eastAsia="宋体"/>
          <w:sz w:val="24"/>
          <w:szCs w:val="24"/>
        </w:rPr>
        <w:t>sh</w:t>
      </w:r>
      <w:r>
        <w:rPr>
          <w:rStyle w:val="37"/>
          <w:rFonts w:ascii="宋体" w:hAnsi="宋体" w:eastAsia="宋体"/>
          <w:sz w:val="24"/>
          <w:szCs w:val="24"/>
        </w:rPr>
        <w:t>.</w:t>
      </w:r>
      <w:r>
        <w:rPr>
          <w:rStyle w:val="37"/>
          <w:rFonts w:ascii="Times New Roman" w:hAnsi="Times New Roman" w:eastAsia="宋体"/>
          <w:sz w:val="24"/>
          <w:szCs w:val="24"/>
        </w:rPr>
        <w:t>cn</w:t>
      </w:r>
      <w:r>
        <w:rPr>
          <w:rStyle w:val="37"/>
          <w:rFonts w:ascii="宋体" w:hAnsi="宋体" w:eastAsia="宋体"/>
          <w:sz w:val="24"/>
          <w:szCs w:val="24"/>
        </w:rPr>
        <w:t>/</w:t>
      </w:r>
      <w:r>
        <w:rPr>
          <w:rStyle w:val="37"/>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Times New Roman" w:hAnsi="Times New Roman" w:eastAsia="宋体" w:cs="宋体"/>
          <w:color w:val="000000" w:themeColor="text1"/>
          <w:kern w:val="0"/>
          <w:sz w:val="24"/>
          <w:szCs w:val="24"/>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、报名及截止时间：</w:t>
      </w:r>
      <w:r>
        <w:rPr>
          <w:rFonts w:hint="eastAsia" w:ascii="Times New Roman" w:hAnsi="Times New Roman" w:eastAsia="宋体" w:cs="宋体"/>
          <w:color w:val="000000" w:themeColor="text1"/>
          <w:kern w:val="0"/>
          <w:sz w:val="24"/>
          <w:szCs w:val="24"/>
          <w:highlight w:val="yellow"/>
        </w:rPr>
        <w:t>2023年0</w:t>
      </w:r>
      <w:r>
        <w:rPr>
          <w:rFonts w:hint="eastAsia" w:ascii="Times New Roman" w:hAnsi="Times New Roman" w:eastAsia="宋体" w:cs="宋体"/>
          <w:color w:val="000000" w:themeColor="text1"/>
          <w:kern w:val="0"/>
          <w:sz w:val="24"/>
          <w:szCs w:val="24"/>
          <w:highlight w:val="yellow"/>
          <w:lang w:val="en-US" w:eastAsia="zh-CN"/>
        </w:rPr>
        <w:t>8</w:t>
      </w:r>
      <w:r>
        <w:rPr>
          <w:rFonts w:hint="eastAsia" w:ascii="Times New Roman" w:hAnsi="Times New Roman" w:eastAsia="宋体" w:cs="宋体"/>
          <w:color w:val="000000" w:themeColor="text1"/>
          <w:kern w:val="0"/>
          <w:sz w:val="24"/>
          <w:szCs w:val="24"/>
          <w:highlight w:val="yellow"/>
        </w:rPr>
        <w:t>月</w:t>
      </w:r>
      <w:r>
        <w:rPr>
          <w:rFonts w:hint="eastAsia" w:ascii="Times New Roman" w:hAnsi="Times New Roman" w:eastAsia="宋体" w:cs="宋体"/>
          <w:color w:val="000000" w:themeColor="text1"/>
          <w:kern w:val="0"/>
          <w:sz w:val="24"/>
          <w:szCs w:val="24"/>
          <w:highlight w:val="yellow"/>
          <w:lang w:val="en-US" w:eastAsia="zh-CN"/>
        </w:rPr>
        <w:t>23</w:t>
      </w:r>
      <w:r>
        <w:rPr>
          <w:rFonts w:hint="eastAsia" w:ascii="Times New Roman" w:hAnsi="Times New Roman" w:eastAsia="宋体" w:cs="宋体"/>
          <w:color w:val="000000" w:themeColor="text1"/>
          <w:kern w:val="0"/>
          <w:sz w:val="24"/>
          <w:szCs w:val="24"/>
          <w:highlight w:val="yellow"/>
        </w:rPr>
        <w:t>日</w:t>
      </w:r>
      <w:r>
        <w:rPr>
          <w:rFonts w:hint="eastAsia" w:ascii="Times New Roman" w:hAnsi="Times New Roman" w:eastAsia="宋体" w:cs="宋体"/>
          <w:color w:val="000000" w:themeColor="text1"/>
          <w:kern w:val="0"/>
          <w:sz w:val="24"/>
          <w:szCs w:val="24"/>
        </w:rPr>
        <w:t>北京时间16</w:t>
      </w:r>
      <w:r>
        <w:rPr>
          <w:rFonts w:ascii="宋体" w:hAnsi="宋体" w:eastAsia="宋体" w:cs="Times New Roman"/>
          <w:sz w:val="24"/>
          <w:szCs w:val="24"/>
        </w:rPr>
        <w:t>:</w:t>
      </w:r>
      <w:r>
        <w:rPr>
          <w:rFonts w:hint="eastAsia" w:ascii="Times New Roman" w:hAnsi="Times New Roman" w:eastAsia="宋体" w:cs="宋体"/>
          <w:color w:val="000000" w:themeColor="text1"/>
          <w:kern w:val="0"/>
          <w:sz w:val="24"/>
          <w:szCs w:val="24"/>
        </w:rPr>
        <w:t>00截止。</w:t>
      </w:r>
    </w:p>
    <w:p>
      <w:pPr>
        <w:spacing w:line="360" w:lineRule="auto"/>
        <w:ind w:left="425" w:hanging="424" w:hangingChars="177"/>
        <w:rPr>
          <w:rFonts w:ascii="宋体" w:hAnsi="宋体" w:eastAsia="宋体" w:cs="Times New Roman"/>
          <w:sz w:val="24"/>
          <w:szCs w:val="24"/>
        </w:rPr>
      </w:pPr>
      <w:r>
        <w:rPr>
          <w:rFonts w:hint="eastAsia" w:ascii="Times New Roman" w:hAnsi="Times New Roman" w:eastAsia="宋体" w:cs="宋体"/>
          <w:color w:val="000000" w:themeColor="text1"/>
          <w:kern w:val="0"/>
          <w:sz w:val="24"/>
          <w:szCs w:val="24"/>
        </w:rPr>
        <w:t>4、</w:t>
      </w:r>
      <w:r>
        <w:rPr>
          <w:rFonts w:hint="eastAsia" w:ascii="宋体" w:hAnsi="宋体" w:eastAsia="宋体" w:cs="Times New Roman"/>
          <w:sz w:val="24"/>
          <w:szCs w:val="24"/>
        </w:rPr>
        <w:t>递交文件截止时间、地点及要求：</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截止时间</w:t>
      </w:r>
      <w:r>
        <w:rPr>
          <w:rFonts w:hint="eastAsia"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年0</w:t>
      </w:r>
      <w:r>
        <w:rPr>
          <w:rFonts w:hint="eastAsia" w:ascii="宋体" w:hAnsi="宋体" w:eastAsia="宋体" w:cs="Times New Roman"/>
          <w:sz w:val="24"/>
          <w:szCs w:val="24"/>
          <w:highlight w:val="yellow"/>
          <w:lang w:val="en-US" w:eastAsia="zh-CN"/>
        </w:rPr>
        <w:t>8</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28</w:t>
      </w:r>
      <w:r>
        <w:rPr>
          <w:rFonts w:hint="eastAsia" w:ascii="宋体" w:hAnsi="宋体" w:eastAsia="宋体" w:cs="Times New Roman"/>
          <w:sz w:val="24"/>
          <w:szCs w:val="24"/>
          <w:highlight w:val="yellow"/>
        </w:rPr>
        <w:t>日北京时间</w:t>
      </w:r>
      <w:r>
        <w:rPr>
          <w:rFonts w:hint="eastAsia" w:ascii="Times New Roman" w:hAnsi="Times New Roman" w:eastAsia="宋体" w:cs="Times New Roman"/>
          <w:sz w:val="24"/>
          <w:szCs w:val="24"/>
          <w:highlight w:val="yellow"/>
        </w:rPr>
        <w:t>10</w:t>
      </w:r>
      <w:r>
        <w:rPr>
          <w:rFonts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516880880"/>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spacing w:line="360" w:lineRule="auto"/>
              <w:rPr>
                <w:rFonts w:ascii="宋体" w:hAnsi="宋体" w:eastAsia="宋体" w:cs="宋体"/>
                <w:kern w:val="0"/>
                <w:sz w:val="24"/>
                <w:szCs w:val="24"/>
                <w:highlight w:val="yellow"/>
              </w:rPr>
            </w:pPr>
            <w:r>
              <w:rPr>
                <w:rFonts w:hint="eastAsia" w:ascii="宋体" w:hAnsi="宋体" w:eastAsia="宋体" w:cs="Times New Roman"/>
                <w:sz w:val="24"/>
                <w:szCs w:val="20"/>
                <w:highlight w:val="yellow"/>
              </w:rPr>
              <w:t>项目名称：</w:t>
            </w:r>
            <w:r>
              <w:rPr>
                <w:rFonts w:hint="eastAsia" w:ascii="宋体" w:hAnsi="宋体" w:eastAsia="宋体" w:cs="Times New Roman"/>
                <w:sz w:val="24"/>
                <w:szCs w:val="20"/>
              </w:rPr>
              <w:t>一次性使用弹力线肛肠套扎吻合器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合同名称：</w:t>
            </w:r>
            <w:r>
              <w:rPr>
                <w:rFonts w:hint="eastAsia" w:ascii="宋体" w:hAnsi="宋体" w:eastAsia="宋体" w:cs="Times New Roman"/>
                <w:sz w:val="24"/>
                <w:szCs w:val="20"/>
              </w:rPr>
              <w:t>一次性使用弹力线肛肠套扎吻合器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资金性质：院内自筹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z w:val="24"/>
                <w:szCs w:val="20"/>
              </w:rPr>
            </w:pPr>
            <w:r>
              <w:rPr>
                <w:rFonts w:hint="eastAsia" w:ascii="宋体" w:hAnsi="宋体" w:eastAsia="宋体" w:cs="Times New Roman"/>
                <w:sz w:val="24"/>
                <w:szCs w:val="20"/>
              </w:rPr>
              <w:t>7.提供详细配件清单及价格。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8.投标货物生产厂家的该产品最新原版正式技术参数资料（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9.投标货物相关的技术服务及保修服务的售后服务承诺书。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5.</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应严格编制投标文件，</w:t>
            </w:r>
            <w:r>
              <w:rPr>
                <w:rFonts w:ascii="宋体" w:hAnsi="宋体" w:eastAsia="宋体" w:cs="Times New Roman"/>
                <w:sz w:val="24"/>
                <w:szCs w:val="20"/>
              </w:rPr>
              <w:t>要求对本招标文件</w:t>
            </w:r>
            <w:r>
              <w:rPr>
                <w:rFonts w:hint="eastAsia" w:ascii="宋体" w:hAnsi="宋体" w:eastAsia="宋体" w:cs="宋体"/>
                <w:kern w:val="0"/>
                <w:sz w:val="24"/>
                <w:szCs w:val="24"/>
              </w:rPr>
              <w:t>第四章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（4）按照第四章相应条款中列出的各类培训费用。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按照第四章相应条款中列出的各类培训费用。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（4）投标人应是专业生产本次所需主系统设备的制造商或制造商唯一授权的参与本次投标的代理商，且应得到制造商针对本次投标项目的制造商授权书，授权书的有效期应至少与投标有效期一致。</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（5）投标货物在中国国内的销售业绩，并提供用户名单（有用户名称）。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yellow"/>
              </w:rPr>
            </w:pPr>
            <w:r>
              <w:rPr>
                <w:rFonts w:hint="eastAsia" w:ascii="宋体" w:hAnsi="宋体" w:eastAsia="宋体" w:cs="Times New Roman"/>
                <w:sz w:val="24"/>
                <w:szCs w:val="20"/>
              </w:rPr>
              <w:t>拟评审日期：</w:t>
            </w:r>
            <w:r>
              <w:rPr>
                <w:rFonts w:hint="eastAsia" w:ascii="宋体" w:hAnsi="宋体" w:eastAsia="宋体" w:cs="Times New Roman"/>
                <w:sz w:val="24"/>
                <w:szCs w:val="20"/>
                <w:highlight w:val="yellow"/>
              </w:rPr>
              <w:t>2023年0</w:t>
            </w:r>
            <w:r>
              <w:rPr>
                <w:rFonts w:hint="eastAsia" w:ascii="宋体" w:hAnsi="宋体" w:eastAsia="宋体" w:cs="Times New Roman"/>
                <w:sz w:val="24"/>
                <w:szCs w:val="20"/>
                <w:highlight w:val="yellow"/>
                <w:lang w:val="en-US" w:eastAsia="zh-CN"/>
              </w:rPr>
              <w:t>8</w:t>
            </w:r>
            <w:r>
              <w:rPr>
                <w:rFonts w:hint="eastAsia" w:ascii="宋体" w:hAnsi="宋体" w:eastAsia="宋体" w:cs="Times New Roman"/>
                <w:sz w:val="24"/>
                <w:szCs w:val="20"/>
                <w:highlight w:val="yellow"/>
              </w:rPr>
              <w:t>月</w:t>
            </w:r>
            <w:r>
              <w:rPr>
                <w:rFonts w:hint="eastAsia" w:ascii="宋体" w:hAnsi="宋体" w:eastAsia="宋体" w:cs="Times New Roman"/>
                <w:sz w:val="24"/>
                <w:szCs w:val="20"/>
                <w:highlight w:val="yellow"/>
                <w:lang w:val="en-US" w:eastAsia="zh-CN"/>
              </w:rPr>
              <w:t>30</w:t>
            </w:r>
            <w:r>
              <w:rPr>
                <w:rFonts w:hint="eastAsia" w:ascii="宋体" w:hAnsi="宋体" w:eastAsia="宋体" w:cs="Times New Roman"/>
                <w:sz w:val="24"/>
                <w:szCs w:val="20"/>
                <w:highlight w:val="yellow"/>
              </w:rPr>
              <w:t>日</w:t>
            </w:r>
            <w:r>
              <w:rPr>
                <w:rFonts w:ascii="宋体" w:hAnsi="宋体" w:eastAsia="宋体" w:cs="Times New Roman"/>
                <w:sz w:val="24"/>
                <w:szCs w:val="20"/>
                <w:highlight w:val="yellow"/>
              </w:rPr>
              <w:t>北京时间</w:t>
            </w:r>
            <w:r>
              <w:rPr>
                <w:rFonts w:hint="eastAsia" w:ascii="宋体" w:hAnsi="宋体" w:eastAsia="宋体" w:cs="Times New Roman"/>
                <w:sz w:val="24"/>
                <w:szCs w:val="20"/>
                <w:highlight w:val="yellow"/>
              </w:rPr>
              <w:t>13：00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投标人提出的付款计划应与第三章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中国关境内的备件供应和售后服务设施：详见第四章“货物需求一览表及技术规格”中的相应要求。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）（特别注明的除外）；若投标文件中没有单独列出该货物分项报价的，评标价格调整时按投标总价计算。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5</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yellow"/>
        </w:rPr>
      </w:pPr>
      <w:bookmarkStart w:id="13" w:name="_Toc9066361"/>
      <w:bookmarkStart w:id="14" w:name="_Toc11326095"/>
      <w:r>
        <w:rPr>
          <w:rFonts w:hint="eastAsia" w:ascii="宋体" w:hAnsi="宋体" w:eastAsia="宋体" w:cs="Times New Roman"/>
          <w:b/>
          <w:sz w:val="36"/>
          <w:szCs w:val="20"/>
          <w:highlight w:val="yellow"/>
        </w:rPr>
        <w:t>货物需求一览表及技术规格</w:t>
      </w:r>
      <w:bookmarkEnd w:id="13"/>
      <w:bookmarkEnd w:id="14"/>
    </w:p>
    <w:p>
      <w:pPr>
        <w:pStyle w:val="54"/>
        <w:numPr>
          <w:ilvl w:val="0"/>
          <w:numId w:val="3"/>
        </w:numPr>
        <w:spacing w:line="360" w:lineRule="auto"/>
        <w:ind w:firstLineChars="0"/>
        <w:rPr>
          <w:rFonts w:ascii="宋体" w:hAnsi="宋体" w:eastAsia="宋体"/>
          <w:sz w:val="24"/>
          <w:szCs w:val="24"/>
        </w:rPr>
      </w:pPr>
      <w:bookmarkStart w:id="15" w:name="_Toc11326096"/>
      <w:r>
        <w:rPr>
          <w:rFonts w:hint="eastAsia" w:ascii="宋体" w:hAnsi="宋体" w:eastAsia="宋体" w:cs="Times New Roman"/>
          <w:sz w:val="24"/>
          <w:szCs w:val="24"/>
        </w:rPr>
        <w:t>货物名称：</w:t>
      </w:r>
      <w:r>
        <w:rPr>
          <w:rFonts w:hint="eastAsia" w:ascii="宋体" w:hAnsi="宋体" w:eastAsia="宋体" w:cs="宋体"/>
          <w:kern w:val="0"/>
          <w:sz w:val="24"/>
          <w:szCs w:val="24"/>
        </w:rPr>
        <w:t xml:space="preserve"> 一次性使用弹力线肛肠套扎吻合器</w:t>
      </w:r>
    </w:p>
    <w:p>
      <w:pPr>
        <w:pStyle w:val="54"/>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包装：套</w:t>
      </w:r>
    </w:p>
    <w:p>
      <w:pPr>
        <w:pStyle w:val="54"/>
        <w:numPr>
          <w:ilvl w:val="0"/>
          <w:numId w:val="3"/>
        </w:numPr>
        <w:spacing w:line="360" w:lineRule="auto"/>
        <w:ind w:firstLineChars="0"/>
        <w:rPr>
          <w:rFonts w:ascii="宋体" w:hAnsi="宋体" w:eastAsia="宋体"/>
          <w:sz w:val="24"/>
          <w:szCs w:val="24"/>
        </w:rPr>
      </w:pPr>
      <w:r>
        <w:rPr>
          <w:rFonts w:hint="eastAsia" w:ascii="宋体" w:hAnsi="宋体" w:eastAsia="宋体" w:cs="宋体"/>
          <w:sz w:val="24"/>
          <w:szCs w:val="24"/>
        </w:rPr>
        <w:t>货到验收合格并收到合格发票后3个月内买方支付货款的100%</w:t>
      </w:r>
    </w:p>
    <w:p>
      <w:pPr>
        <w:numPr>
          <w:ilvl w:val="0"/>
          <w:numId w:val="3"/>
        </w:numPr>
        <w:spacing w:line="360" w:lineRule="auto"/>
        <w:rPr>
          <w:rFonts w:ascii="宋体" w:hAnsi="宋体" w:eastAsia="宋体"/>
          <w:sz w:val="24"/>
          <w:szCs w:val="24"/>
        </w:rPr>
      </w:pPr>
      <w:r>
        <w:rPr>
          <w:rFonts w:hint="eastAsia" w:ascii="宋体" w:hAnsi="宋体" w:eastAsia="宋体"/>
          <w:sz w:val="24"/>
          <w:szCs w:val="24"/>
        </w:rPr>
        <w:t>技术指标要求：</w:t>
      </w:r>
    </w:p>
    <w:p>
      <w:pPr>
        <w:pStyle w:val="54"/>
        <w:numPr>
          <w:ilvl w:val="0"/>
          <w:numId w:val="4"/>
        </w:numPr>
        <w:spacing w:line="360" w:lineRule="auto"/>
        <w:ind w:firstLineChars="0"/>
        <w:rPr>
          <w:rFonts w:ascii="宋体" w:hAnsi="宋体" w:eastAsia="宋体" w:cs="宋体"/>
          <w:sz w:val="24"/>
          <w:szCs w:val="24"/>
        </w:rPr>
      </w:pPr>
      <w:r>
        <w:rPr>
          <w:rFonts w:hint="eastAsia" w:ascii="宋体" w:hAnsi="宋体" w:eastAsia="宋体" w:cs="宋体"/>
          <w:sz w:val="24"/>
          <w:szCs w:val="24"/>
        </w:rPr>
        <w:t>产品组成：吻合器、弹力线圈</w:t>
      </w:r>
    </w:p>
    <w:p>
      <w:pPr>
        <w:pStyle w:val="54"/>
        <w:numPr>
          <w:ilvl w:val="0"/>
          <w:numId w:val="4"/>
        </w:numPr>
        <w:spacing w:line="360" w:lineRule="auto"/>
        <w:ind w:firstLineChars="0"/>
        <w:rPr>
          <w:rFonts w:ascii="宋体" w:hAnsi="宋体" w:eastAsia="宋体" w:cs="宋体"/>
          <w:sz w:val="24"/>
          <w:szCs w:val="24"/>
        </w:rPr>
      </w:pPr>
      <w:r>
        <w:rPr>
          <w:rFonts w:hint="eastAsia" w:ascii="宋体" w:hAnsi="宋体" w:eastAsia="宋体" w:cs="宋体"/>
          <w:sz w:val="24"/>
          <w:szCs w:val="24"/>
        </w:rPr>
        <w:t>★自动化一键收紧：可实现一键完成套、扎两个动作，单人单手即可一键完成套扎吻合功能</w:t>
      </w:r>
    </w:p>
    <w:p>
      <w:pPr>
        <w:pStyle w:val="54"/>
        <w:numPr>
          <w:ilvl w:val="0"/>
          <w:numId w:val="4"/>
        </w:numPr>
        <w:spacing w:line="360" w:lineRule="auto"/>
        <w:ind w:firstLineChars="0"/>
        <w:rPr>
          <w:rFonts w:ascii="宋体" w:hAnsi="宋体" w:eastAsia="宋体" w:cs="宋体"/>
          <w:sz w:val="24"/>
          <w:szCs w:val="24"/>
        </w:rPr>
      </w:pPr>
      <w:r>
        <w:rPr>
          <w:rFonts w:hint="eastAsia" w:ascii="宋体" w:hAnsi="宋体" w:eastAsia="宋体" w:cs="宋体"/>
          <w:sz w:val="24"/>
          <w:szCs w:val="24"/>
        </w:rPr>
        <w:t>智能化定量套扎：在收紧杆钮的支持下，套扎收紧力度≥10N。自动完成，不受人工干预，实现标准化作业</w:t>
      </w:r>
    </w:p>
    <w:p>
      <w:pPr>
        <w:pStyle w:val="54"/>
        <w:numPr>
          <w:ilvl w:val="0"/>
          <w:numId w:val="4"/>
        </w:numPr>
        <w:spacing w:line="360" w:lineRule="auto"/>
        <w:ind w:firstLineChars="0"/>
        <w:rPr>
          <w:rFonts w:ascii="宋体" w:hAnsi="宋体" w:eastAsia="宋体" w:cs="宋体"/>
          <w:sz w:val="24"/>
          <w:szCs w:val="24"/>
        </w:rPr>
      </w:pPr>
      <w:r>
        <w:rPr>
          <w:rFonts w:hint="eastAsia" w:ascii="宋体" w:hAnsi="宋体" w:eastAsia="宋体" w:cs="宋体"/>
          <w:sz w:val="24"/>
          <w:szCs w:val="24"/>
        </w:rPr>
        <w:t>枪头透明可视：套扎器枪头内管为透明可视内管，无任何遮挡物，可清晰掌握套扎吻合组织量</w:t>
      </w:r>
    </w:p>
    <w:p>
      <w:pPr>
        <w:pStyle w:val="54"/>
        <w:numPr>
          <w:ilvl w:val="0"/>
          <w:numId w:val="4"/>
        </w:numPr>
        <w:spacing w:line="360" w:lineRule="auto"/>
        <w:ind w:firstLineChars="0"/>
        <w:rPr>
          <w:rFonts w:ascii="宋体" w:hAnsi="宋体" w:eastAsia="宋体" w:cs="宋体"/>
          <w:sz w:val="24"/>
          <w:szCs w:val="24"/>
        </w:rPr>
      </w:pPr>
      <w:r>
        <w:rPr>
          <w:rFonts w:hint="eastAsia" w:ascii="宋体" w:hAnsi="宋体" w:eastAsia="宋体" w:cs="宋体"/>
          <w:sz w:val="24"/>
          <w:szCs w:val="24"/>
        </w:rPr>
        <w:t>枪头固定仓容：套扎器内管仓容容量1.4-1.5cm³</w:t>
      </w:r>
    </w:p>
    <w:p>
      <w:pPr>
        <w:pStyle w:val="54"/>
        <w:numPr>
          <w:ilvl w:val="0"/>
          <w:numId w:val="4"/>
        </w:numPr>
        <w:spacing w:line="360" w:lineRule="auto"/>
        <w:ind w:firstLineChars="0"/>
        <w:rPr>
          <w:sz w:val="24"/>
          <w:szCs w:val="24"/>
        </w:rPr>
      </w:pPr>
      <w:r>
        <w:rPr>
          <w:rFonts w:hint="eastAsia" w:ascii="宋体" w:hAnsi="宋体" w:eastAsia="宋体" w:cs="宋体"/>
          <w:sz w:val="24"/>
          <w:szCs w:val="24"/>
        </w:rPr>
        <w:t>临床应用部位：≥6个（每套）</w:t>
      </w:r>
    </w:p>
    <w:p>
      <w:pPr>
        <w:numPr>
          <w:ilvl w:val="0"/>
          <w:numId w:val="5"/>
        </w:numPr>
        <w:spacing w:line="360" w:lineRule="auto"/>
        <w:rPr>
          <w:rFonts w:eastAsia="宋体"/>
          <w:sz w:val="24"/>
          <w:szCs w:val="24"/>
        </w:rPr>
      </w:pPr>
      <w:r>
        <w:rPr>
          <w:rFonts w:hint="eastAsia" w:ascii="宋体" w:hAnsi="宋体" w:eastAsia="宋体" w:cs="宋体"/>
          <w:sz w:val="24"/>
          <w:szCs w:val="24"/>
        </w:rPr>
        <w:t>售后服务及其他要求：</w:t>
      </w:r>
    </w:p>
    <w:p>
      <w:pPr>
        <w:numPr>
          <w:ilvl w:val="0"/>
          <w:numId w:val="6"/>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供货产品的有效期不得少于验收后360天。如提供的产品有效期少于360天，则对临近效期的产品提供退换货，且提供的产品有效期必须至少360天的同类产品，并承担产生的相应检测费用。</w:t>
      </w:r>
    </w:p>
    <w:p>
      <w:pPr>
        <w:numPr>
          <w:ilvl w:val="0"/>
          <w:numId w:val="6"/>
        </w:numPr>
        <w:spacing w:line="360" w:lineRule="auto"/>
        <w:jc w:val="left"/>
        <w:rPr>
          <w:rFonts w:ascii="宋体" w:hAnsi="宋体" w:eastAsia="宋体" w:cs="宋体"/>
          <w:sz w:val="24"/>
          <w:szCs w:val="24"/>
        </w:rPr>
      </w:pPr>
      <w:r>
        <w:rPr>
          <w:rFonts w:hint="eastAsia" w:ascii="宋体" w:hAnsi="宋体" w:eastAsia="宋体" w:cs="宋体"/>
          <w:sz w:val="24"/>
          <w:szCs w:val="24"/>
        </w:rPr>
        <w:t>同批产品发现质量问题，数量超过供货量的6‰，则该批产品作退货处理。若同批产品发现质量问题但数量未达6‰，则：</w:t>
      </w:r>
    </w:p>
    <w:p>
      <w:pPr>
        <w:numPr>
          <w:ilvl w:val="0"/>
          <w:numId w:val="7"/>
        </w:numPr>
        <w:spacing w:line="360" w:lineRule="auto"/>
        <w:jc w:val="left"/>
        <w:rPr>
          <w:rFonts w:ascii="宋体" w:hAnsi="宋体" w:eastAsia="宋体" w:cs="宋体"/>
          <w:sz w:val="24"/>
          <w:szCs w:val="24"/>
        </w:rPr>
      </w:pPr>
      <w:r>
        <w:rPr>
          <w:rFonts w:hint="eastAsia" w:ascii="宋体" w:hAnsi="宋体" w:eastAsia="宋体" w:cs="宋体"/>
          <w:sz w:val="24"/>
          <w:szCs w:val="24"/>
        </w:rPr>
        <w:t>使用前发现产品质量问题，赔付比例为1:1。</w:t>
      </w:r>
    </w:p>
    <w:p>
      <w:pPr>
        <w:numPr>
          <w:ilvl w:val="0"/>
          <w:numId w:val="7"/>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使用中或使用后发现质量问题，赔付标准参照该产品供应给临床的价格折合成耗材数量。</w:t>
      </w:r>
    </w:p>
    <w:p>
      <w:pPr>
        <w:numPr>
          <w:ilvl w:val="0"/>
          <w:numId w:val="6"/>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运输条件：可用适宜的运输</w:t>
      </w:r>
      <w:bookmarkStart w:id="18" w:name="_GoBack"/>
      <w:bookmarkEnd w:id="18"/>
      <w:r>
        <w:rPr>
          <w:rFonts w:hint="eastAsia" w:ascii="宋体" w:hAnsi="宋体" w:eastAsia="宋体" w:cs="宋体"/>
          <w:sz w:val="24"/>
          <w:szCs w:val="24"/>
        </w:rPr>
        <w:t>工具运输，运输中应防止重压、雨雪淋袭和剧烈碰撞</w:t>
      </w:r>
    </w:p>
    <w:p>
      <w:pPr>
        <w:numPr>
          <w:ilvl w:val="0"/>
          <w:numId w:val="6"/>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储存要求：包装后的比色片应贮存在干燥通风的室内，不得与有毒、有害、有腐蚀的物质混存</w:t>
      </w:r>
    </w:p>
    <w:p>
      <w:pPr>
        <w:numPr>
          <w:ilvl w:val="0"/>
          <w:numId w:val="6"/>
        </w:numPr>
        <w:tabs>
          <w:tab w:val="left" w:pos="0"/>
        </w:tabs>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诺由于全市集中采购或上海市内各家医院重新谈判供应价的，应及时通知并调整供应价，调整金额不得高于此次投标价格</w:t>
      </w:r>
    </w:p>
    <w:p>
      <w:pPr>
        <w:numPr>
          <w:ilvl w:val="0"/>
          <w:numId w:val="6"/>
        </w:numPr>
        <w:tabs>
          <w:tab w:val="left" w:pos="0"/>
        </w:tabs>
        <w:spacing w:line="360" w:lineRule="auto"/>
        <w:rPr>
          <w:rFonts w:ascii="宋体" w:hAnsi="宋体" w:eastAsia="宋体"/>
          <w:b/>
          <w:bCs/>
          <w:sz w:val="24"/>
          <w:szCs w:val="24"/>
          <w:highlight w:val="none"/>
        </w:rPr>
      </w:pPr>
      <w:r>
        <w:rPr>
          <w:rFonts w:hint="eastAsia" w:ascii="宋体" w:hAnsi="宋体" w:eastAsia="宋体" w:cs="宋体"/>
          <w:sz w:val="24"/>
          <w:szCs w:val="24"/>
          <w:highlight w:val="none"/>
        </w:rPr>
        <w:t>投标人需响应医院SPD项目相关要求，并于上药医疗器械（上海）有限公司签署相关SPD协议</w:t>
      </w: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14</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A74B2CEA"/>
    <w:multiLevelType w:val="singleLevel"/>
    <w:tmpl w:val="A74B2CEA"/>
    <w:lvl w:ilvl="0" w:tentative="0">
      <w:start w:val="1"/>
      <w:numFmt w:val="decimal"/>
      <w:lvlText w:val="%1."/>
      <w:lvlJc w:val="left"/>
      <w:pPr>
        <w:ind w:left="425" w:hanging="425"/>
      </w:pPr>
      <w:rPr>
        <w:rFonts w:hint="default"/>
      </w:rPr>
    </w:lvl>
  </w:abstractNum>
  <w:abstractNum w:abstractNumId="2">
    <w:nsid w:val="BFB26324"/>
    <w:multiLevelType w:val="singleLevel"/>
    <w:tmpl w:val="BFB26324"/>
    <w:lvl w:ilvl="0" w:tentative="0">
      <w:start w:val="1"/>
      <w:numFmt w:val="decimal"/>
      <w:lvlText w:val="%1."/>
      <w:lvlJc w:val="left"/>
      <w:pPr>
        <w:ind w:left="425" w:hanging="425"/>
      </w:pPr>
      <w:rPr>
        <w:rFonts w:hint="default"/>
      </w:rPr>
    </w:lvl>
  </w:abstractNum>
  <w:abstractNum w:abstractNumId="3">
    <w:nsid w:val="31EEB17B"/>
    <w:multiLevelType w:val="singleLevel"/>
    <w:tmpl w:val="31EEB17B"/>
    <w:lvl w:ilvl="0" w:tentative="0">
      <w:start w:val="1"/>
      <w:numFmt w:val="decimal"/>
      <w:lvlText w:val="%1)"/>
      <w:lvlJc w:val="left"/>
      <w:pPr>
        <w:ind w:left="425" w:hanging="425"/>
      </w:pPr>
      <w:rPr>
        <w:rFonts w:hint="default"/>
      </w:rPr>
    </w:lvl>
  </w:abstractNum>
  <w:abstractNum w:abstractNumId="4">
    <w:nsid w:val="32273C34"/>
    <w:multiLevelType w:val="singleLevel"/>
    <w:tmpl w:val="32273C34"/>
    <w:lvl w:ilvl="0" w:tentative="0">
      <w:start w:val="5"/>
      <w:numFmt w:val="chineseCounting"/>
      <w:suff w:val="nothing"/>
      <w:lvlText w:val="%1、"/>
      <w:lvlJc w:val="left"/>
      <w:pPr>
        <w:tabs>
          <w:tab w:val="left" w:pos="0"/>
        </w:tabs>
        <w:ind w:left="-420" w:firstLine="420"/>
      </w:pPr>
      <w:rPr>
        <w:rFonts w:hint="eastAsia"/>
      </w:rPr>
    </w:lvl>
  </w:abstractNum>
  <w:abstractNum w:abstractNumId="5">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629A3CE6"/>
    <w:multiLevelType w:val="singleLevel"/>
    <w:tmpl w:val="629A3CE6"/>
    <w:lvl w:ilvl="0" w:tentative="0">
      <w:start w:val="1"/>
      <w:numFmt w:val="chineseCounting"/>
      <w:suff w:val="nothing"/>
      <w:lvlText w:val="%1、"/>
      <w:lvlJc w:val="left"/>
      <w:pPr>
        <w:ind w:left="-420" w:firstLine="420"/>
      </w:pPr>
      <w:rPr>
        <w:rFonts w:hint="eastAsia"/>
      </w:rPr>
    </w:lvl>
  </w:abstractNum>
  <w:num w:numId="1">
    <w:abstractNumId w:val="5"/>
  </w:num>
  <w:num w:numId="2">
    <w:abstractNumId w:val="0"/>
  </w:num>
  <w:num w:numId="3">
    <w:abstractNumId w:val="6"/>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I2YzcwMjNhOTVkOTU4MzIyNTAxZTBkMGM3MWI3MTU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57F5D"/>
    <w:rsid w:val="00260765"/>
    <w:rsid w:val="002607FA"/>
    <w:rsid w:val="002733C2"/>
    <w:rsid w:val="00275EB2"/>
    <w:rsid w:val="00290E5B"/>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29B8"/>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DA343F"/>
    <w:rsid w:val="037F0B26"/>
    <w:rsid w:val="059503E5"/>
    <w:rsid w:val="05D709B3"/>
    <w:rsid w:val="06710E08"/>
    <w:rsid w:val="07C20BED"/>
    <w:rsid w:val="08FD6983"/>
    <w:rsid w:val="0A7753AE"/>
    <w:rsid w:val="0BF00DA4"/>
    <w:rsid w:val="0EF02652"/>
    <w:rsid w:val="129544B2"/>
    <w:rsid w:val="15F709EE"/>
    <w:rsid w:val="19DC576F"/>
    <w:rsid w:val="1A5F06D7"/>
    <w:rsid w:val="1B97290B"/>
    <w:rsid w:val="1DBC650F"/>
    <w:rsid w:val="1E4F1A12"/>
    <w:rsid w:val="206F557C"/>
    <w:rsid w:val="22AA393E"/>
    <w:rsid w:val="244D7B84"/>
    <w:rsid w:val="253908C1"/>
    <w:rsid w:val="271D349F"/>
    <w:rsid w:val="2B2963D3"/>
    <w:rsid w:val="2DBC65E9"/>
    <w:rsid w:val="2E287082"/>
    <w:rsid w:val="2F2C5770"/>
    <w:rsid w:val="2FCB749C"/>
    <w:rsid w:val="34EE008B"/>
    <w:rsid w:val="35805CB4"/>
    <w:rsid w:val="36CA3141"/>
    <w:rsid w:val="38593614"/>
    <w:rsid w:val="39301A51"/>
    <w:rsid w:val="3BF15DAC"/>
    <w:rsid w:val="3DA4759C"/>
    <w:rsid w:val="3DFE745B"/>
    <w:rsid w:val="3E2B711B"/>
    <w:rsid w:val="3E2D1012"/>
    <w:rsid w:val="409018AF"/>
    <w:rsid w:val="412709D8"/>
    <w:rsid w:val="41627833"/>
    <w:rsid w:val="416D419A"/>
    <w:rsid w:val="421443FB"/>
    <w:rsid w:val="427239F0"/>
    <w:rsid w:val="43426C26"/>
    <w:rsid w:val="44E76487"/>
    <w:rsid w:val="49B25227"/>
    <w:rsid w:val="4B0B4421"/>
    <w:rsid w:val="4B863339"/>
    <w:rsid w:val="4D25098E"/>
    <w:rsid w:val="4D77632F"/>
    <w:rsid w:val="4E7C3473"/>
    <w:rsid w:val="501778F7"/>
    <w:rsid w:val="52C021AE"/>
    <w:rsid w:val="52D01FDF"/>
    <w:rsid w:val="5371335C"/>
    <w:rsid w:val="5389510F"/>
    <w:rsid w:val="56E97E3E"/>
    <w:rsid w:val="59A549DC"/>
    <w:rsid w:val="59D47D55"/>
    <w:rsid w:val="5CF501E7"/>
    <w:rsid w:val="5E4E4400"/>
    <w:rsid w:val="5E5E67D4"/>
    <w:rsid w:val="60BA47AE"/>
    <w:rsid w:val="63D92820"/>
    <w:rsid w:val="64917820"/>
    <w:rsid w:val="685F15E7"/>
    <w:rsid w:val="6A0856B9"/>
    <w:rsid w:val="6B460A7F"/>
    <w:rsid w:val="6CE12E64"/>
    <w:rsid w:val="6CEA0C57"/>
    <w:rsid w:val="6D024D8C"/>
    <w:rsid w:val="6ECC7A0D"/>
    <w:rsid w:val="70EA395C"/>
    <w:rsid w:val="7397006E"/>
    <w:rsid w:val="740D6797"/>
    <w:rsid w:val="75CC49D7"/>
    <w:rsid w:val="76710F83"/>
    <w:rsid w:val="77C35AEB"/>
    <w:rsid w:val="79715BD1"/>
    <w:rsid w:val="7A5944E4"/>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6604</Words>
  <Characters>1293</Characters>
  <Lines>10</Lines>
  <Paragraphs>15</Paragraphs>
  <TotalTime>2</TotalTime>
  <ScaleCrop>false</ScaleCrop>
  <LinksUpToDate>false</LinksUpToDate>
  <CharactersWithSpaces>7882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2023-08-21T02:46:00Z</dcterms:created>
  <dc:creator>zhang jun</dc:creator>
  <cp:lastModifiedBy>HP</cp:lastModifiedBy>
  <dcterms:modified xsi:type="dcterms:W3CDTF">2023-08-21T02:51:32Z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F52D24A478984F87A5CFA8D6073A2D72_13</vt:lpwstr>
  </property>
</Properties>
</file>