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全自动精子检测分析系统</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7</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7</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、包一</w:t>
      </w:r>
      <w:r>
        <w:rPr>
          <w:rFonts w:hint="eastAsia" w:ascii="宋体" w:hAnsi="宋体" w:eastAsia="宋体" w:cs="宋体"/>
          <w:color w:val="auto"/>
          <w:kern w:val="2"/>
          <w:sz w:val="24"/>
          <w:szCs w:val="24"/>
          <w:lang w:val="en-US" w:eastAsia="zh-CN" w:bidi="ar-SA"/>
        </w:rPr>
        <w:t>：全自动精子检测分析系统</w:t>
      </w:r>
    </w:p>
    <w:p>
      <w:pPr>
        <w:keepNext w:val="0"/>
        <w:keepLines w:val="0"/>
        <w:pageBreakBefore w:val="0"/>
        <w:widowControl w:val="0"/>
        <w:kinsoku/>
        <w:wordWrap/>
        <w:overflowPunct/>
        <w:topLinePunct w:val="0"/>
        <w:autoSpaceDE w:val="0"/>
        <w:autoSpaceDN w:val="0"/>
        <w:bidi w:val="0"/>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包二：</w:t>
      </w:r>
      <w:r>
        <w:rPr>
          <w:rFonts w:hint="eastAsia" w:ascii="宋体" w:hAnsi="宋体" w:eastAsia="宋体" w:cs="宋体"/>
          <w:kern w:val="0"/>
          <w:sz w:val="24"/>
          <w:szCs w:val="24"/>
          <w:lang w:val="en-US" w:eastAsia="zh-CN"/>
        </w:rPr>
        <w:t>全自动免疫分析仪</w:t>
      </w:r>
    </w:p>
    <w:p>
      <w:pPr>
        <w:keepNext w:val="0"/>
        <w:keepLines w:val="0"/>
        <w:pageBreakBefore w:val="0"/>
        <w:widowControl w:val="0"/>
        <w:kinsoku/>
        <w:wordWrap/>
        <w:overflowPunct/>
        <w:topLinePunct w:val="0"/>
        <w:autoSpaceDE w:val="0"/>
        <w:autoSpaceDN w:val="0"/>
        <w:bidi w:val="0"/>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包三：全自动化学发光免疫分析仪</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（2）供应商可响应1个或多个包</w:t>
      </w:r>
      <w:r>
        <w:rPr>
          <w:rFonts w:hint="eastAsia" w:ascii="宋体" w:hAnsi="宋体" w:eastAsia="宋体"/>
          <w:sz w:val="24"/>
          <w:szCs w:val="24"/>
          <w:highlight w:val="none"/>
        </w:rPr>
        <w:t>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 xml:space="preserve"> 12</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 xml:space="preserve">7 </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12</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17</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w:t>
      </w:r>
      <w:r>
        <w:rPr>
          <w:rFonts w:hint="eastAsia" w:ascii="宋体" w:hAnsi="宋体" w:eastAsia="宋体" w:cs="Times New Roman"/>
          <w:sz w:val="24"/>
          <w:szCs w:val="24"/>
        </w:rPr>
        <w:t>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color w:val="auto"/>
                <w:kern w:val="2"/>
                <w:sz w:val="24"/>
                <w:szCs w:val="24"/>
                <w:highlight w:val="none"/>
                <w:lang w:val="en-US" w:eastAsia="zh-CN" w:bidi="ar-SA"/>
              </w:rPr>
              <w:t>全自动精子检测分析系统</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color w:val="auto"/>
                <w:kern w:val="2"/>
                <w:sz w:val="24"/>
                <w:szCs w:val="24"/>
                <w:highlight w:val="none"/>
                <w:lang w:val="en-US" w:eastAsia="zh-CN" w:bidi="ar-SA"/>
              </w:rPr>
              <w:t>全自动精子检测分析系统</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18</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宋体"/>
          <w:color w:val="auto"/>
          <w:kern w:val="2"/>
          <w:sz w:val="24"/>
          <w:szCs w:val="24"/>
          <w:lang w:val="en-US" w:eastAsia="zh-CN" w:bidi="ar-SA"/>
        </w:rPr>
        <w:t>全自动精子检测分析系统</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7"/>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r>
        <w:rPr>
          <w:rFonts w:hint="eastAsia" w:ascii="宋体" w:hAnsi="宋体" w:eastAsia="宋体"/>
          <w:sz w:val="24"/>
          <w:szCs w:val="24"/>
          <w:lang w:val="en-US" w:eastAsia="zh-CN"/>
        </w:rPr>
        <w:t>检验科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3244" w:type="dxa"/>
            <w:vAlign w:val="bottom"/>
          </w:tcPr>
          <w:p>
            <w:pPr>
              <w:pStyle w:val="57"/>
              <w:numPr>
                <w:ilvl w:val="0"/>
                <w:numId w:val="0"/>
              </w:numPr>
              <w:spacing w:line="360" w:lineRule="auto"/>
              <w:ind w:firstLine="720" w:firstLineChars="300"/>
              <w:rPr>
                <w:rFonts w:hint="eastAsia" w:ascii="宋体" w:hAnsi="宋体" w:eastAsia="宋体"/>
                <w:sz w:val="24"/>
                <w:szCs w:val="24"/>
              </w:rPr>
            </w:pPr>
            <w:r>
              <w:rPr>
                <w:rFonts w:hint="eastAsia" w:ascii="宋体" w:hAnsi="宋体" w:eastAsia="宋体"/>
                <w:sz w:val="24"/>
                <w:szCs w:val="24"/>
                <w:lang w:val="en-US" w:eastAsia="zh-CN"/>
              </w:rPr>
              <w:t>检验科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numPr>
          <w:ilvl w:val="0"/>
          <w:numId w:val="0"/>
        </w:numPr>
        <w:rPr>
          <w:rFonts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1.1设备一体化设计，内置生物显微镜、计算机系统</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1.2仪器具备精子动力学分析，精子形态学分析，精子DNA损伤分析功能</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 xml:space="preserve">2.显微镜 </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显微镜可自动聚焦、显微镜光源可以自动调节；显微镜整机需具有医疗器械注册证，并电动控制功能整机注册</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3.恒温控制功能37.0℃±0.5℃范围内，</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val="en-US" w:eastAsia="zh-CN"/>
        </w:rPr>
        <w:t>具有</w:t>
      </w:r>
      <w:r>
        <w:rPr>
          <w:rFonts w:hint="eastAsia" w:ascii="宋体" w:hAnsi="宋体" w:eastAsia="宋体" w:cs="宋体"/>
          <w:b w:val="0"/>
          <w:bCs w:val="0"/>
          <w:sz w:val="24"/>
          <w:szCs w:val="24"/>
        </w:rPr>
        <w:t>精子动力学分析</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可在明场和相衬条件下进行动力学分析，进行精子活力a级、b级、NP、IM、PR分级及总活力（PR+NP）分级，进行精子浓度分析</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具有</w:t>
      </w:r>
      <w:r>
        <w:rPr>
          <w:rFonts w:hint="eastAsia" w:ascii="宋体" w:hAnsi="宋体" w:eastAsia="宋体" w:cs="宋体"/>
          <w:b w:val="0"/>
          <w:bCs w:val="0"/>
          <w:sz w:val="24"/>
          <w:szCs w:val="24"/>
        </w:rPr>
        <w:t>精子形态学分析</w:t>
      </w:r>
      <w:r>
        <w:rPr>
          <w:rFonts w:hint="eastAsia" w:ascii="宋体" w:hAnsi="宋体" w:eastAsia="宋体" w:cs="宋体"/>
          <w:b w:val="0"/>
          <w:bCs w:val="0"/>
          <w:sz w:val="24"/>
          <w:szCs w:val="24"/>
          <w:lang w:val="en-US" w:eastAsia="zh-CN"/>
        </w:rPr>
        <w:t>功能</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val="en-US" w:eastAsia="zh-CN"/>
        </w:rPr>
        <w:t>具有</w:t>
      </w:r>
      <w:r>
        <w:rPr>
          <w:rFonts w:hint="eastAsia" w:ascii="宋体" w:hAnsi="宋体" w:eastAsia="宋体" w:cs="宋体"/>
          <w:b w:val="0"/>
          <w:bCs w:val="0"/>
          <w:sz w:val="24"/>
          <w:szCs w:val="24"/>
        </w:rPr>
        <w:t>精子DNA损伤分析</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 xml:space="preserve"> 自动识别计数精子数、有DNA碎片精子、无DNA碎片精子</w:t>
      </w:r>
      <w:r>
        <w:rPr>
          <w:rFonts w:hint="eastAsia" w:ascii="宋体" w:hAnsi="宋体" w:eastAsia="宋体" w:cs="宋体"/>
          <w:b w:val="0"/>
          <w:bCs w:val="0"/>
          <w:sz w:val="24"/>
          <w:szCs w:val="24"/>
          <w:lang w:val="en-US" w:eastAsia="zh-CN"/>
        </w:rPr>
        <w:t>等</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7.检验报告</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报告项目全开放、可编辑，除固定项目外，可报告项目包括精液理学性状类、精子显微镜动力学分析类、形态学分析类、DNA损伤分析类、功能实验类、化学分析类及免疫分析类等。</w:t>
      </w:r>
    </w:p>
    <w:p>
      <w:pPr>
        <w:pStyle w:val="57"/>
        <w:adjustRightInd w:val="0"/>
        <w:snapToGrid w:val="0"/>
        <w:ind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★8.整机原厂质保≥6年，出保后费率≤5%。</w:t>
      </w:r>
    </w:p>
    <w:p>
      <w:pPr>
        <w:rPr>
          <w:rFonts w:hint="eastAsia" w:ascii="宋体" w:hAnsi="宋体" w:eastAsia="宋体" w:cs="宋体"/>
          <w:kern w:val="2"/>
          <w:sz w:val="24"/>
          <w:szCs w:val="24"/>
          <w:lang w:val="en-US" w:eastAsia="zh-CN" w:bidi="ar-SA"/>
        </w:rPr>
      </w:pPr>
    </w:p>
    <w:p>
      <w:pPr>
        <w:autoSpaceDE w:val="0"/>
        <w:autoSpaceDN w:val="0"/>
        <w:adjustRightInd w:val="0"/>
        <w:spacing w:line="360" w:lineRule="auto"/>
        <w:jc w:val="left"/>
        <w:rPr>
          <w:rFonts w:ascii="宋体" w:hAnsi="宋体" w:eastAsia="宋体" w:cs="宋体"/>
          <w:sz w:val="24"/>
          <w:szCs w:val="24"/>
        </w:rPr>
      </w:pPr>
    </w:p>
    <w:p>
      <w:pPr>
        <w:spacing w:line="360" w:lineRule="auto"/>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7"/>
        <w:numPr>
          <w:ilvl w:val="0"/>
          <w:numId w:val="4"/>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设备名称及数量：全自动免疫分析仪 /壹台</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r>
        <w:rPr>
          <w:rFonts w:hint="eastAsia" w:ascii="宋体" w:hAnsi="宋体" w:eastAsia="宋体"/>
          <w:sz w:val="24"/>
          <w:szCs w:val="24"/>
          <w:lang w:val="en-US" w:eastAsia="zh-CN"/>
        </w:rPr>
        <w:t>检验科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ascii="宋体" w:hAnsi="宋体" w:eastAsia="宋体" w:cs="Times New Roman"/>
                <w:bCs/>
                <w:sz w:val="24"/>
                <w:szCs w:val="24"/>
              </w:rPr>
            </w:pPr>
            <w:r>
              <w:rPr>
                <w:rFonts w:ascii="宋体" w:hAnsi="宋体" w:eastAsia="宋体" w:cs="Times New Roman"/>
                <w:bCs/>
                <w:sz w:val="24"/>
                <w:szCs w:val="24"/>
              </w:rPr>
              <w:t>1</w:t>
            </w:r>
          </w:p>
        </w:tc>
        <w:tc>
          <w:tcPr>
            <w:tcW w:w="3244" w:type="dxa"/>
            <w:vAlign w:val="bottom"/>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sz w:val="24"/>
                <w:szCs w:val="24"/>
                <w:lang w:val="en-US" w:eastAsia="zh-CN"/>
              </w:rPr>
              <w:t>检验科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57"/>
        <w:spacing w:line="360" w:lineRule="auto"/>
        <w:ind w:firstLine="0" w:firstLineChars="0"/>
        <w:rPr>
          <w:rFonts w:ascii="宋体" w:hAnsi="宋体" w:eastAsia="宋体"/>
          <w:sz w:val="24"/>
          <w:szCs w:val="24"/>
        </w:rPr>
      </w:pP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技术指标要求：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rPr>
      </w:pP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bCs/>
          <w:color w:val="000000"/>
          <w:kern w:val="0"/>
          <w:sz w:val="24"/>
          <w:szCs w:val="24"/>
        </w:rPr>
        <w:t>1</w:t>
      </w:r>
      <w:r>
        <w:rPr>
          <w:rFonts w:hint="eastAsia" w:ascii="宋体" w:hAnsi="宋体" w:eastAsia="宋体" w:cs="宋体"/>
          <w:bCs/>
          <w:color w:val="000000"/>
          <w:kern w:val="0"/>
          <w:sz w:val="24"/>
          <w:szCs w:val="24"/>
          <w:lang w:val="en-US" w:eastAsia="zh-CN"/>
        </w:rPr>
        <w:t>.</w:t>
      </w:r>
      <w:r>
        <w:rPr>
          <w:rFonts w:hint="eastAsia" w:ascii="宋体" w:hAnsi="宋体" w:eastAsia="宋体" w:cs="宋体"/>
          <w:bCs/>
          <w:color w:val="000000"/>
          <w:kern w:val="0"/>
          <w:sz w:val="24"/>
          <w:szCs w:val="24"/>
        </w:rPr>
        <w:t>设备检测通量：单个模块检测通量≥200测试/小时，联机后整体通量≥800测试/小时；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w:t>
      </w:r>
      <w:r>
        <w:rPr>
          <w:rFonts w:hint="eastAsia" w:ascii="宋体" w:hAnsi="宋体" w:eastAsia="宋体" w:cs="宋体"/>
          <w:bCs/>
          <w:color w:val="000000"/>
          <w:kern w:val="0"/>
          <w:sz w:val="24"/>
          <w:szCs w:val="24"/>
          <w:lang w:val="en-US" w:eastAsia="zh-CN"/>
        </w:rPr>
        <w:t>.</w:t>
      </w:r>
      <w:r>
        <w:rPr>
          <w:rFonts w:hint="eastAsia" w:ascii="宋体" w:hAnsi="宋体" w:eastAsia="宋体" w:cs="宋体"/>
          <w:bCs/>
          <w:color w:val="000000"/>
          <w:kern w:val="0"/>
          <w:sz w:val="24"/>
          <w:szCs w:val="24"/>
        </w:rPr>
        <w:t>设备检测速度：任意项目首个结果报告时间≤30分钟，缩短TAT时间；</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4"/>
          <w:szCs w:val="24"/>
        </w:rPr>
      </w:pP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bCs/>
          <w:color w:val="000000"/>
          <w:kern w:val="0"/>
          <w:sz w:val="24"/>
          <w:szCs w:val="24"/>
        </w:rPr>
        <w:t>3</w:t>
      </w:r>
      <w:r>
        <w:rPr>
          <w:rFonts w:hint="eastAsia" w:ascii="宋体" w:hAnsi="宋体" w:eastAsia="宋体" w:cs="宋体"/>
          <w:bCs/>
          <w:color w:val="000000"/>
          <w:kern w:val="0"/>
          <w:sz w:val="24"/>
          <w:szCs w:val="24"/>
          <w:lang w:val="en-US" w:eastAsia="zh-CN"/>
        </w:rPr>
        <w:t>.</w:t>
      </w:r>
      <w:r>
        <w:rPr>
          <w:rFonts w:hint="eastAsia" w:ascii="宋体" w:hAnsi="宋体" w:eastAsia="宋体" w:cs="宋体"/>
          <w:bCs/>
          <w:color w:val="000000"/>
          <w:kern w:val="0"/>
          <w:sz w:val="24"/>
          <w:szCs w:val="24"/>
        </w:rPr>
        <w:t>样本加样方式：采用一次性Tip头，避免样本间交叉污染风险；</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w:t>
      </w:r>
      <w:r>
        <w:rPr>
          <w:rFonts w:hint="eastAsia" w:ascii="宋体" w:hAnsi="宋体" w:eastAsia="宋体" w:cs="宋体"/>
          <w:bCs/>
          <w:color w:val="000000"/>
          <w:kern w:val="0"/>
          <w:sz w:val="24"/>
          <w:szCs w:val="24"/>
          <w:lang w:val="en-US" w:eastAsia="zh-CN"/>
        </w:rPr>
        <w:t>.</w:t>
      </w:r>
      <w:r>
        <w:rPr>
          <w:rFonts w:hint="eastAsia" w:ascii="宋体" w:hAnsi="宋体" w:eastAsia="宋体" w:cs="宋体"/>
          <w:bCs/>
          <w:color w:val="000000"/>
          <w:kern w:val="0"/>
          <w:sz w:val="24"/>
          <w:szCs w:val="24"/>
        </w:rPr>
        <w:t>试剂仓容量：单个检测模块试剂仓容量≥20个，联机后最多可拓展至80个；</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w:t>
      </w:r>
      <w:r>
        <w:rPr>
          <w:rFonts w:hint="eastAsia" w:ascii="宋体" w:hAnsi="宋体" w:eastAsia="宋体" w:cs="宋体"/>
          <w:bCs/>
          <w:color w:val="000000"/>
          <w:kern w:val="0"/>
          <w:sz w:val="24"/>
          <w:szCs w:val="24"/>
          <w:lang w:val="en-US" w:eastAsia="zh-CN"/>
        </w:rPr>
        <w:t>.</w:t>
      </w:r>
      <w:r>
        <w:rPr>
          <w:rFonts w:hint="eastAsia" w:ascii="宋体" w:hAnsi="宋体" w:eastAsia="宋体" w:cs="宋体"/>
          <w:bCs/>
          <w:color w:val="000000"/>
          <w:kern w:val="0"/>
          <w:sz w:val="24"/>
          <w:szCs w:val="24"/>
        </w:rPr>
        <w:t>试剂盒规格：试剂盒规格≥200 T /盒，避免频繁拆取和加载试剂；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rPr>
      </w:pP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bCs/>
          <w:color w:val="000000"/>
          <w:kern w:val="0"/>
          <w:sz w:val="24"/>
          <w:szCs w:val="24"/>
        </w:rPr>
        <w:t>6</w:t>
      </w:r>
      <w:r>
        <w:rPr>
          <w:rFonts w:hint="eastAsia" w:ascii="宋体" w:hAnsi="宋体" w:eastAsia="宋体" w:cs="宋体"/>
          <w:bCs/>
          <w:color w:val="000000"/>
          <w:kern w:val="0"/>
          <w:sz w:val="24"/>
          <w:szCs w:val="24"/>
          <w:lang w:val="en-US" w:eastAsia="zh-CN"/>
        </w:rPr>
        <w:t>.</w:t>
      </w:r>
      <w:r>
        <w:rPr>
          <w:rFonts w:hint="eastAsia" w:ascii="宋体" w:hAnsi="宋体" w:eastAsia="宋体" w:cs="宋体"/>
          <w:bCs/>
          <w:color w:val="000000"/>
          <w:kern w:val="0"/>
          <w:sz w:val="24"/>
          <w:szCs w:val="24"/>
        </w:rPr>
        <w:t>样本位可装载样本管数量：单机一次性最大样本加载数量≥150个；</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rPr>
      </w:pP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bCs/>
          <w:color w:val="000000"/>
          <w:kern w:val="0"/>
          <w:sz w:val="24"/>
          <w:szCs w:val="24"/>
        </w:rPr>
        <w:t>7</w:t>
      </w:r>
      <w:r>
        <w:rPr>
          <w:rFonts w:hint="eastAsia" w:ascii="宋体" w:hAnsi="宋体" w:eastAsia="宋体" w:cs="宋体"/>
          <w:bCs/>
          <w:color w:val="000000"/>
          <w:kern w:val="0"/>
          <w:sz w:val="24"/>
          <w:szCs w:val="24"/>
          <w:lang w:val="en-US" w:eastAsia="zh-CN"/>
        </w:rPr>
        <w:t>.</w:t>
      </w:r>
      <w:r>
        <w:rPr>
          <w:rFonts w:hint="eastAsia" w:ascii="宋体" w:hAnsi="宋体" w:eastAsia="宋体" w:cs="宋体"/>
          <w:bCs/>
          <w:color w:val="000000"/>
          <w:kern w:val="0"/>
          <w:sz w:val="24"/>
          <w:szCs w:val="24"/>
        </w:rPr>
        <w:t>急诊功能：具备独立的急诊样本优先处理位，绿色通道保证最紧急样本快速出结果，且急诊功能下单个项目检测时间≤15分钟；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8</w:t>
      </w:r>
      <w:r>
        <w:rPr>
          <w:rFonts w:hint="eastAsia" w:ascii="宋体" w:hAnsi="宋体" w:eastAsia="宋体" w:cs="宋体"/>
          <w:bCs/>
          <w:color w:val="000000"/>
          <w:kern w:val="0"/>
          <w:sz w:val="24"/>
          <w:szCs w:val="24"/>
          <w:lang w:val="en-US" w:eastAsia="zh-CN"/>
        </w:rPr>
        <w:t>.</w:t>
      </w:r>
      <w:r>
        <w:rPr>
          <w:rFonts w:hint="eastAsia" w:ascii="宋体" w:hAnsi="宋体" w:eastAsia="宋体" w:cs="宋体"/>
          <w:bCs/>
          <w:color w:val="000000"/>
          <w:kern w:val="0"/>
          <w:sz w:val="24"/>
          <w:szCs w:val="24"/>
        </w:rPr>
        <w:t>操作便利性要求：试剂、吸头、反应杯等均支持在线添加，备用试剂可自动切换，随时补充，检测不间断；</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rPr>
      </w:pP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bCs/>
          <w:color w:val="000000"/>
          <w:kern w:val="0"/>
          <w:sz w:val="24"/>
          <w:szCs w:val="24"/>
        </w:rPr>
        <w:t>9</w:t>
      </w:r>
      <w:r>
        <w:rPr>
          <w:rFonts w:hint="eastAsia" w:ascii="宋体" w:hAnsi="宋体" w:eastAsia="宋体" w:cs="宋体"/>
          <w:bCs/>
          <w:color w:val="000000"/>
          <w:kern w:val="0"/>
          <w:sz w:val="24"/>
          <w:szCs w:val="24"/>
          <w:lang w:val="en-US" w:eastAsia="zh-CN"/>
        </w:rPr>
        <w:t>.</w:t>
      </w:r>
      <w:r>
        <w:rPr>
          <w:rFonts w:hint="eastAsia" w:ascii="宋体" w:hAnsi="宋体" w:eastAsia="宋体" w:cs="宋体"/>
          <w:bCs/>
          <w:color w:val="000000"/>
          <w:kern w:val="0"/>
          <w:sz w:val="24"/>
          <w:szCs w:val="24"/>
        </w:rPr>
        <w:t>反应杯特性：反应杯采用整盒包装的预装反应杯，避免仪器的卡杯故障；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10</w:t>
      </w:r>
      <w:r>
        <w:rPr>
          <w:rFonts w:hint="eastAsia" w:ascii="宋体" w:hAnsi="宋体" w:eastAsia="宋体" w:cs="宋体"/>
          <w:bCs/>
          <w:color w:val="000000"/>
          <w:kern w:val="0"/>
          <w:sz w:val="24"/>
          <w:szCs w:val="24"/>
          <w:lang w:val="en-US" w:eastAsia="zh-CN"/>
        </w:rPr>
        <w:t>.</w:t>
      </w:r>
      <w:r>
        <w:rPr>
          <w:rFonts w:hint="eastAsia" w:ascii="宋体" w:hAnsi="宋体" w:eastAsia="宋体" w:cs="宋体"/>
          <w:bCs/>
          <w:color w:val="000000"/>
          <w:kern w:val="0"/>
          <w:sz w:val="24"/>
          <w:szCs w:val="24"/>
        </w:rPr>
        <w:t>场地面积的要求：仪器单个检测模块占地面积小于1.1m</w:t>
      </w:r>
      <w:r>
        <w:rPr>
          <w:rFonts w:hint="eastAsia" w:ascii="宋体" w:hAnsi="宋体" w:eastAsia="宋体" w:cs="宋体"/>
          <w:bCs/>
          <w:color w:val="000000"/>
          <w:kern w:val="0"/>
          <w:sz w:val="24"/>
          <w:szCs w:val="24"/>
          <w:vertAlign w:val="superscript"/>
        </w:rPr>
        <w:t>2</w:t>
      </w:r>
      <w:r>
        <w:rPr>
          <w:rFonts w:hint="eastAsia" w:ascii="宋体" w:hAnsi="宋体" w:eastAsia="宋体" w:cs="宋体"/>
          <w:bCs/>
          <w:color w:val="000000"/>
          <w:kern w:val="0"/>
          <w:sz w:val="24"/>
          <w:szCs w:val="24"/>
        </w:rPr>
        <w:t>；11试剂仓冷藏功能：试剂仓具有2-8°C独立冷藏功能，仪器关机时试剂仓仍可保持冷藏；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试剂自动混匀功能：磁微粒自动底部旋转混匀，保证试剂的均一性；</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r>
        <w:rPr>
          <w:rFonts w:hint="eastAsia" w:ascii="宋体" w:hAnsi="宋体" w:eastAsia="宋体" w:cs="宋体"/>
          <w:bCs/>
          <w:color w:val="000000"/>
          <w:kern w:val="0"/>
          <w:sz w:val="24"/>
          <w:szCs w:val="24"/>
          <w:lang w:val="en-US" w:eastAsia="zh-CN"/>
        </w:rPr>
        <w:t>2.</w:t>
      </w:r>
      <w:r>
        <w:rPr>
          <w:rFonts w:hint="eastAsia" w:ascii="宋体" w:hAnsi="宋体" w:eastAsia="宋体" w:cs="宋体"/>
          <w:bCs/>
          <w:color w:val="000000"/>
          <w:kern w:val="0"/>
          <w:sz w:val="24"/>
          <w:szCs w:val="24"/>
        </w:rPr>
        <w:t>样本加载模式：采用大容量托盘装载样本，以实现大量样本的单次上样，并可实现连续不间断加样；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r>
        <w:rPr>
          <w:rFonts w:hint="eastAsia" w:ascii="宋体" w:hAnsi="宋体" w:eastAsia="宋体" w:cs="宋体"/>
          <w:bCs/>
          <w:color w:val="000000"/>
          <w:kern w:val="0"/>
          <w:sz w:val="24"/>
          <w:szCs w:val="24"/>
          <w:lang w:val="en-US" w:eastAsia="zh-CN"/>
        </w:rPr>
        <w:t>3.</w:t>
      </w:r>
      <w:r>
        <w:rPr>
          <w:rFonts w:hint="eastAsia" w:ascii="宋体" w:hAnsi="宋体" w:eastAsia="宋体" w:cs="宋体"/>
          <w:bCs/>
          <w:color w:val="000000"/>
          <w:kern w:val="0"/>
          <w:sz w:val="24"/>
          <w:szCs w:val="24"/>
        </w:rPr>
        <w:t>适用性：具有自动识别样本条码功能，并能与我院LIS数据对接；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kern w:val="0"/>
          <w:sz w:val="24"/>
          <w:szCs w:val="24"/>
        </w:rPr>
        <w:t>1</w:t>
      </w:r>
      <w:r>
        <w:rPr>
          <w:rFonts w:hint="eastAsia" w:ascii="宋体" w:hAnsi="宋体" w:eastAsia="宋体" w:cs="宋体"/>
          <w:bCs/>
          <w:color w:val="000000"/>
          <w:kern w:val="0"/>
          <w:sz w:val="24"/>
          <w:szCs w:val="24"/>
          <w:lang w:val="en-US" w:eastAsia="zh-CN"/>
        </w:rPr>
        <w:t>4.</w:t>
      </w:r>
      <w:r>
        <w:rPr>
          <w:rFonts w:hint="eastAsia" w:ascii="宋体" w:hAnsi="宋体" w:eastAsia="宋体" w:cs="宋体"/>
          <w:bCs/>
          <w:color w:val="000000"/>
          <w:sz w:val="24"/>
          <w:szCs w:val="24"/>
          <w:lang w:val="en-US" w:eastAsia="zh-CN"/>
        </w:rPr>
        <w:t>★15.原厂整机质保≥4年。</w:t>
      </w:r>
    </w:p>
    <w:p>
      <w:pPr>
        <w:spacing w:line="360" w:lineRule="auto"/>
        <w:jc w:val="left"/>
        <w:rPr>
          <w:rFonts w:ascii="宋体" w:hAnsi="宋体" w:eastAsia="宋体" w:cs="宋体"/>
          <w:szCs w:val="21"/>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包件三：</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全自动化学发光</w:t>
      </w:r>
      <w:r>
        <w:rPr>
          <w:rFonts w:hint="eastAsia" w:ascii="宋体" w:hAnsi="宋体" w:eastAsia="宋体" w:cs="Times New Roman"/>
          <w:sz w:val="24"/>
          <w:szCs w:val="24"/>
        </w:rPr>
        <w:t>免疫分析仪/壹台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lang w:val="en-US" w:eastAsia="zh-CN"/>
        </w:rPr>
        <w:t>五、 使用科室：</w:t>
      </w:r>
      <w:r>
        <w:rPr>
          <w:rFonts w:hint="eastAsia" w:ascii="宋体" w:hAnsi="宋体" w:eastAsia="宋体"/>
          <w:sz w:val="24"/>
          <w:szCs w:val="24"/>
        </w:rPr>
        <w:t>检验科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ascii="宋体" w:hAnsi="宋体" w:eastAsia="宋体" w:cs="Times New Roman"/>
                <w:bCs/>
                <w:sz w:val="24"/>
                <w:szCs w:val="24"/>
              </w:rPr>
            </w:pPr>
            <w:r>
              <w:rPr>
                <w:rFonts w:ascii="宋体" w:hAnsi="宋体" w:eastAsia="宋体" w:cs="Times New Roman"/>
                <w:bCs/>
                <w:sz w:val="24"/>
                <w:szCs w:val="24"/>
              </w:rPr>
              <w:t>1</w:t>
            </w:r>
          </w:p>
        </w:tc>
        <w:tc>
          <w:tcPr>
            <w:tcW w:w="3244" w:type="dxa"/>
            <w:vAlign w:val="bottom"/>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sz w:val="24"/>
                <w:szCs w:val="24"/>
              </w:rPr>
              <w:t>检验科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57"/>
        <w:spacing w:line="360" w:lineRule="auto"/>
        <w:ind w:left="0" w:leftChars="0" w:firstLine="0" w:firstLineChars="0"/>
        <w:rPr>
          <w:rFonts w:hint="default" w:ascii="宋体" w:hAnsi="宋体" w:eastAsia="宋体"/>
          <w:sz w:val="24"/>
          <w:szCs w:val="24"/>
          <w:lang w:val="en-US" w:eastAsia="zh-CN"/>
        </w:rPr>
      </w:pPr>
    </w:p>
    <w:p>
      <w:pPr>
        <w:pStyle w:val="30"/>
        <w:widowControl/>
        <w:shd w:val="clear" w:color="auto" w:fill="FFFFFF"/>
        <w:adjustRightInd w:val="0"/>
        <w:snapToGrid w:val="0"/>
        <w:spacing w:before="0" w:beforeAutospacing="0" w:after="0" w:afterAutospacing="0" w:line="315" w:lineRule="atLeast"/>
        <w:rPr>
          <w:rFonts w:ascii="宋体" w:hAnsi="宋体" w:eastAsia="宋体"/>
          <w:szCs w:val="24"/>
        </w:rPr>
      </w:pPr>
      <w:r>
        <w:rPr>
          <w:rFonts w:hint="eastAsia" w:ascii="宋体" w:hAnsi="宋体" w:eastAsia="宋体"/>
          <w:szCs w:val="24"/>
          <w:lang w:val="en-US" w:eastAsia="zh-CN"/>
        </w:rPr>
        <w:t>六、</w:t>
      </w:r>
      <w:r>
        <w:rPr>
          <w:rFonts w:hint="eastAsia" w:ascii="宋体" w:hAnsi="宋体" w:eastAsia="宋体"/>
          <w:szCs w:val="24"/>
        </w:rPr>
        <w:t xml:space="preserve"> 技术指标要求：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1、仪器类型：磁颗粒管式；急诊优先检测</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★2、测试原理：非酶参与的直接化学发光，标记物为ABEI，性状稳定，不受温度及酸碱度影响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★3、分析速度：</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600测试/小时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4、最快出结果时间：</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15分钟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5、分析方法：双抗体</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42个项目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★7、检测菜单包含乙肝表面抗原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乙肝表面抗体和乙肝e抗原</w:t>
      </w:r>
      <w:r>
        <w:rPr>
          <w:rFonts w:hint="eastAsia" w:ascii="宋体" w:hAnsi="宋体" w:eastAsia="宋体" w:cs="宋体"/>
          <w:color w:val="000000" w:themeColor="text1"/>
          <w:sz w:val="24"/>
          <w:szCs w:val="24"/>
          <w14:textFill>
            <w14:solidFill>
              <w14:schemeClr w14:val="tx1"/>
            </w14:solidFill>
          </w14:textFill>
        </w:rPr>
        <w:t>定量</w:t>
      </w:r>
      <w:r>
        <w:rPr>
          <w:rFonts w:hint="eastAsia" w:ascii="宋体" w:hAnsi="宋体" w:eastAsia="宋体" w:cs="宋体"/>
          <w:color w:val="000000" w:themeColor="text1"/>
          <w:sz w:val="24"/>
          <w:szCs w:val="24"/>
          <w:lang w:val="en-US" w:eastAsia="zh-CN"/>
          <w14:textFill>
            <w14:solidFill>
              <w14:schemeClr w14:val="tx1"/>
            </w14:solidFill>
          </w14:textFill>
        </w:rPr>
        <w:t>测定</w:t>
      </w:r>
      <w:r>
        <w:rPr>
          <w:rFonts w:hint="eastAsia" w:ascii="宋体" w:hAnsi="宋体" w:eastAsia="宋体" w:cs="宋体"/>
          <w:color w:val="000000" w:themeColor="text1"/>
          <w:sz w:val="24"/>
          <w:szCs w:val="24"/>
          <w:lang w:eastAsia="zh-CN"/>
          <w14:textFill>
            <w14:solidFill>
              <w14:schemeClr w14:val="tx1"/>
            </w14:solidFill>
          </w14:textFill>
        </w:rPr>
        <w:t>，HIV可进行抗原抗体联合检测，梅毒溯源至WHO参考品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8、进样轨道：轨道，样本架进样、每架开放置</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10个样本、随时连续进样、内置条码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9、具有常规架、急诊架、校准架、质控架；重测架类型；具有试管检测功能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10、具备自动重测、急诊插入、支持一键启动、可快速启动测试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11、取样采用一次性吸头（TIP 头）；试剂针采用钛合金材质，自动液面探测、碰撞探测、随量跟踪</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12、试剂瓶集成一体穿刺式、硅胶膜自封口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13、试剂采用独立单孔分装模式，磁珠在机混匀，内置定标品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14、具备试剂在线更换功能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★15、试剂冷藏：工作温度8℃~12℃，存储温度2℃~8℃</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16、支持多个位置放置同一种项目试剂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17、比色杯：一次性反应杯,单杯设计，一次可装载</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2912个反应杯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18、混匀方式：机械震荡混匀</w:t>
      </w:r>
    </w:p>
    <w:p>
      <w:pPr>
        <w:pStyle w:val="3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四站式清洗，高速单通道设计，多重磁分离技术，非接触式磁球重悬浮技术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20、检测器：PMT光度计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21、校准方式：内置十点定标标准曲线，两点校准定标曲线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22、操作系统：正版WINDOWS系统、品牌电脑、彩色触屏显示器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23、具备支持定时开机、项目遮蔽、水质检测功能、以及防交叉污染程序以及仪器支持远程诊断功能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24、其它数据处理功能</w:t>
      </w:r>
      <w:r>
        <w:rPr>
          <w:rFonts w:hint="eastAsia" w:ascii="宋体" w:hAnsi="宋体" w:eastAsia="宋体" w:cs="宋体"/>
          <w:color w:val="000000" w:themeColor="text1"/>
          <w:sz w:val="24"/>
          <w:szCs w:val="24"/>
          <w:lang w:val="en-US" w:eastAsia="zh-CN"/>
          <w14:textFill>
            <w14:solidFill>
              <w14:schemeClr w14:val="tx1"/>
            </w14:solidFill>
          </w14:textFill>
        </w:rPr>
        <w:t>可包括</w:t>
      </w:r>
      <w:r>
        <w:rPr>
          <w:rFonts w:hint="eastAsia" w:ascii="宋体" w:hAnsi="宋体" w:eastAsia="宋体" w:cs="宋体"/>
          <w:color w:val="000000" w:themeColor="text1"/>
          <w:sz w:val="24"/>
          <w:szCs w:val="24"/>
          <w14:textFill>
            <w14:solidFill>
              <w14:schemeClr w14:val="tx1"/>
            </w14:solidFill>
          </w14:textFill>
        </w:rPr>
        <w:t>：自动校准、测试组合、试剂效期管理、安全全过程监测、防交叉污染程序、病人信息记忆、报告自动审核、数据模糊查询、报表统计与打印、参考范围分级、报警信息分析、用户操作权限分级管理</w:t>
      </w:r>
    </w:p>
    <w:p>
      <w:pPr>
        <w:pStyle w:val="3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Cs/>
          <w:sz w:val="24"/>
          <w:szCs w:val="24"/>
          <w:lang w:val="en-US" w:eastAsia="zh-CN"/>
        </w:rPr>
      </w:pPr>
      <w:r>
        <w:rPr>
          <w:rFonts w:hint="eastAsia" w:ascii="宋体" w:hAnsi="宋体" w:eastAsia="宋体" w:cs="宋体"/>
          <w:color w:val="000000" w:themeColor="text1"/>
          <w:kern w:val="2"/>
          <w:sz w:val="24"/>
          <w:szCs w:val="24"/>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sz w:val="24"/>
          <w:szCs w:val="24"/>
          <w:lang w:val="en-US" w:eastAsia="zh-CN"/>
        </w:rPr>
        <w:t>整机原厂质保≥5年，出保后费率≤合同价的3%。</w:t>
      </w:r>
    </w:p>
    <w:p>
      <w:pPr>
        <w:pStyle w:val="41"/>
        <w:rPr>
          <w:rFonts w:ascii="宋体" w:hAnsi="宋体" w:cs="宋体"/>
          <w:color w:val="000000"/>
          <w:sz w:val="28"/>
          <w:szCs w:val="28"/>
        </w:rPr>
      </w:pPr>
    </w:p>
    <w:p>
      <w:pPr>
        <w:spacing w:line="360" w:lineRule="auto"/>
        <w:ind w:left="-420" w:firstLine="420"/>
        <w:rPr>
          <w:rFonts w:ascii="宋体" w:hAnsi="宋体" w:eastAsia="宋体"/>
          <w:sz w:val="24"/>
          <w:szCs w:val="24"/>
        </w:rPr>
      </w:pPr>
    </w:p>
    <w:p>
      <w:pPr>
        <w:spacing w:line="360" w:lineRule="auto"/>
        <w:ind w:left="504" w:hanging="504" w:hangingChars="200"/>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rPr>
          <w:rFonts w:hint="eastAsia" w:ascii="宋体" w:hAnsi="宋体" w:eastAsia="宋体" w:cs="Times New Roman"/>
          <w:b/>
          <w:sz w:val="28"/>
          <w:szCs w:val="20"/>
        </w:rPr>
      </w:pPr>
      <w:r>
        <w:rPr>
          <w:rFonts w:hint="eastAsia" w:ascii="宋体" w:hAnsi="宋体" w:eastAsia="宋体" w:cs="宋体"/>
          <w:b/>
          <w:bCs/>
          <w:sz w:val="24"/>
          <w:szCs w:val="24"/>
        </w:rPr>
        <w:br w:type="page"/>
      </w:r>
      <w:bookmarkStart w:id="18" w:name="_GoBack"/>
      <w:bookmarkEnd w:id="18"/>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3">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9503E5"/>
    <w:rsid w:val="05D709B3"/>
    <w:rsid w:val="06710E08"/>
    <w:rsid w:val="07C20BED"/>
    <w:rsid w:val="088937C8"/>
    <w:rsid w:val="08FD6983"/>
    <w:rsid w:val="0A7753AE"/>
    <w:rsid w:val="0B763338"/>
    <w:rsid w:val="0BF00DA4"/>
    <w:rsid w:val="0C9A1884"/>
    <w:rsid w:val="0EB045BA"/>
    <w:rsid w:val="0EF02652"/>
    <w:rsid w:val="124770E1"/>
    <w:rsid w:val="129544B2"/>
    <w:rsid w:val="12A738C8"/>
    <w:rsid w:val="171A5BFB"/>
    <w:rsid w:val="1738378D"/>
    <w:rsid w:val="19DC576F"/>
    <w:rsid w:val="1A5F06D7"/>
    <w:rsid w:val="1C70162B"/>
    <w:rsid w:val="1DBC650F"/>
    <w:rsid w:val="1DD94F0A"/>
    <w:rsid w:val="1E4F1A12"/>
    <w:rsid w:val="206F557C"/>
    <w:rsid w:val="21452BB3"/>
    <w:rsid w:val="22AA393E"/>
    <w:rsid w:val="25B97D43"/>
    <w:rsid w:val="271D349F"/>
    <w:rsid w:val="275E3B93"/>
    <w:rsid w:val="27F03E2A"/>
    <w:rsid w:val="2B2963D3"/>
    <w:rsid w:val="2E287082"/>
    <w:rsid w:val="2F2C5770"/>
    <w:rsid w:val="2F402ADE"/>
    <w:rsid w:val="34EE008B"/>
    <w:rsid w:val="35805CB4"/>
    <w:rsid w:val="36CA3141"/>
    <w:rsid w:val="38593614"/>
    <w:rsid w:val="39301A51"/>
    <w:rsid w:val="3BF15DAC"/>
    <w:rsid w:val="3DA4759C"/>
    <w:rsid w:val="3DF87B7D"/>
    <w:rsid w:val="3DFE745B"/>
    <w:rsid w:val="3E2B711B"/>
    <w:rsid w:val="3E2D1012"/>
    <w:rsid w:val="409018AF"/>
    <w:rsid w:val="40CF0629"/>
    <w:rsid w:val="412709D8"/>
    <w:rsid w:val="41627833"/>
    <w:rsid w:val="416D419A"/>
    <w:rsid w:val="421443FB"/>
    <w:rsid w:val="427239F0"/>
    <w:rsid w:val="43426C26"/>
    <w:rsid w:val="438736F4"/>
    <w:rsid w:val="44E76487"/>
    <w:rsid w:val="4668169A"/>
    <w:rsid w:val="49B25227"/>
    <w:rsid w:val="4B863339"/>
    <w:rsid w:val="4D25098E"/>
    <w:rsid w:val="4D77632F"/>
    <w:rsid w:val="4E7C3473"/>
    <w:rsid w:val="501778F7"/>
    <w:rsid w:val="511278FC"/>
    <w:rsid w:val="52C021AE"/>
    <w:rsid w:val="536F70C2"/>
    <w:rsid w:val="5371335C"/>
    <w:rsid w:val="5389510F"/>
    <w:rsid w:val="56C17F84"/>
    <w:rsid w:val="56E97E3E"/>
    <w:rsid w:val="57931FDC"/>
    <w:rsid w:val="584A2B82"/>
    <w:rsid w:val="5912342D"/>
    <w:rsid w:val="59A549DC"/>
    <w:rsid w:val="5B7B7104"/>
    <w:rsid w:val="5C3F2B37"/>
    <w:rsid w:val="5CF501E7"/>
    <w:rsid w:val="5E4E4400"/>
    <w:rsid w:val="5E5E67D4"/>
    <w:rsid w:val="5F9429F0"/>
    <w:rsid w:val="60BA47AE"/>
    <w:rsid w:val="622F3DE1"/>
    <w:rsid w:val="63D92820"/>
    <w:rsid w:val="64917820"/>
    <w:rsid w:val="67F0315B"/>
    <w:rsid w:val="685F15E7"/>
    <w:rsid w:val="69486019"/>
    <w:rsid w:val="695A7333"/>
    <w:rsid w:val="6A0856B9"/>
    <w:rsid w:val="6B792AC7"/>
    <w:rsid w:val="6C5A3D07"/>
    <w:rsid w:val="6CE12E64"/>
    <w:rsid w:val="6CEA0C57"/>
    <w:rsid w:val="6D024D8C"/>
    <w:rsid w:val="6E890B6B"/>
    <w:rsid w:val="6ECC7A0D"/>
    <w:rsid w:val="6F490848"/>
    <w:rsid w:val="70EA395C"/>
    <w:rsid w:val="71F2731E"/>
    <w:rsid w:val="734A52EE"/>
    <w:rsid w:val="7397006E"/>
    <w:rsid w:val="73B452D9"/>
    <w:rsid w:val="740D6797"/>
    <w:rsid w:val="75CC49D7"/>
    <w:rsid w:val="77111160"/>
    <w:rsid w:val="77C35AEB"/>
    <w:rsid w:val="78853408"/>
    <w:rsid w:val="79715BD1"/>
    <w:rsid w:val="7A5944E4"/>
    <w:rsid w:val="7B172D9A"/>
    <w:rsid w:val="7BEE17D3"/>
    <w:rsid w:val="7C3A20F4"/>
    <w:rsid w:val="7CA25B04"/>
    <w:rsid w:val="7DD03920"/>
    <w:rsid w:val="7FA6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5">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7"/>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8">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9">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10">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1">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2">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3">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spacing w:line="560" w:lineRule="exact"/>
      <w:ind w:firstLine="100" w:firstLineChars="100"/>
    </w:pPr>
    <w:rPr>
      <w:szCs w:val="24"/>
    </w:rPr>
  </w:style>
  <w:style w:type="paragraph" w:styleId="3">
    <w:name w:val="Body Text"/>
    <w:basedOn w:val="1"/>
    <w:link w:val="105"/>
    <w:qFormat/>
    <w:uiPriority w:val="0"/>
    <w:pPr>
      <w:spacing w:after="120"/>
    </w:pPr>
    <w:rPr>
      <w:rFonts w:ascii="Times New Roman" w:hAnsi="Times New Roman" w:eastAsia="宋体" w:cs="Times New Roman"/>
      <w:szCs w:val="20"/>
    </w:r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14">
    <w:name w:val="Document Map"/>
    <w:basedOn w:val="1"/>
    <w:link w:val="204"/>
    <w:qFormat/>
    <w:uiPriority w:val="0"/>
    <w:rPr>
      <w:rFonts w:ascii="宋体" w:hAnsi="Times New Roman" w:eastAsia="宋体" w:cs="Times New Roman"/>
      <w:sz w:val="18"/>
      <w:szCs w:val="18"/>
    </w:rPr>
  </w:style>
  <w:style w:type="paragraph" w:styleId="15">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6">
    <w:name w:val="Body Text 3"/>
    <w:basedOn w:val="1"/>
    <w:link w:val="178"/>
    <w:qFormat/>
    <w:uiPriority w:val="0"/>
    <w:rPr>
      <w:rFonts w:ascii="Times New Roman" w:hAnsi="Times New Roman" w:eastAsia="宋体" w:cs="Times New Roman"/>
      <w:sz w:val="48"/>
      <w:szCs w:val="48"/>
    </w:rPr>
  </w:style>
  <w:style w:type="paragraph" w:styleId="17">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4"/>
    <w:qFormat/>
    <w:uiPriority w:val="0"/>
    <w:rPr>
      <w:rFonts w:ascii="宋体" w:hAnsi="Courier New" w:eastAsia="宋体" w:cs="Times New Roman"/>
      <w:szCs w:val="20"/>
    </w:rPr>
  </w:style>
  <w:style w:type="paragraph" w:styleId="20">
    <w:name w:val="Date"/>
    <w:basedOn w:val="1"/>
    <w:next w:val="1"/>
    <w:link w:val="55"/>
    <w:qFormat/>
    <w:uiPriority w:val="0"/>
    <w:rPr>
      <w:rFonts w:ascii="宋体" w:hAnsi="Times New Roman" w:eastAsia="宋体" w:cs="Times New Roman"/>
      <w:b/>
      <w:sz w:val="36"/>
      <w:szCs w:val="20"/>
    </w:rPr>
  </w:style>
  <w:style w:type="paragraph" w:styleId="21">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3"/>
    <w:semiHidden/>
    <w:qFormat/>
    <w:uiPriority w:val="0"/>
    <w:rPr>
      <w:rFonts w:ascii="Times New Roman" w:hAnsi="Times New Roman" w:eastAsia="宋体" w:cs="Times New Roman"/>
      <w:sz w:val="18"/>
      <w:szCs w:val="18"/>
    </w:rPr>
  </w:style>
  <w:style w:type="paragraph" w:styleId="23">
    <w:name w:val="footer"/>
    <w:basedOn w:val="1"/>
    <w:link w:val="43"/>
    <w:unhideWhenUsed/>
    <w:qFormat/>
    <w:uiPriority w:val="99"/>
    <w:pPr>
      <w:tabs>
        <w:tab w:val="center" w:pos="4153"/>
        <w:tab w:val="right" w:pos="8306"/>
      </w:tabs>
      <w:snapToGrid w:val="0"/>
      <w:jc w:val="left"/>
    </w:pPr>
    <w:rPr>
      <w:sz w:val="18"/>
      <w:szCs w:val="18"/>
    </w:rPr>
  </w:style>
  <w:style w:type="paragraph" w:styleId="2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8"/>
    <w:qFormat/>
    <w:uiPriority w:val="0"/>
    <w:pPr>
      <w:jc w:val="center"/>
    </w:pPr>
    <w:rPr>
      <w:rFonts w:ascii="楷体_GB2312" w:hAnsi="Times New Roman" w:eastAsia="楷体_GB2312" w:cs="Times New Roman"/>
      <w:b/>
      <w:sz w:val="72"/>
      <w:szCs w:val="20"/>
    </w:rPr>
  </w:style>
  <w:style w:type="paragraph" w:styleId="29">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5"/>
    <w:next w:val="15"/>
    <w:link w:val="179"/>
    <w:qFormat/>
    <w:uiPriority w:val="0"/>
    <w:pPr>
      <w:adjustRightInd/>
      <w:spacing w:line="240" w:lineRule="auto"/>
      <w:textAlignment w:val="auto"/>
    </w:pPr>
    <w:rPr>
      <w:b/>
      <w:bCs/>
      <w:kern w:val="2"/>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4"/>
    <w:qFormat/>
    <w:uiPriority w:val="99"/>
    <w:rPr>
      <w:sz w:val="18"/>
      <w:szCs w:val="18"/>
    </w:rPr>
  </w:style>
  <w:style w:type="character" w:customStyle="1" w:styleId="43">
    <w:name w:val="页脚 字符"/>
    <w:basedOn w:val="35"/>
    <w:link w:val="23"/>
    <w:qFormat/>
    <w:uiPriority w:val="99"/>
    <w:rPr>
      <w:sz w:val="18"/>
      <w:szCs w:val="18"/>
    </w:rPr>
  </w:style>
  <w:style w:type="character" w:customStyle="1" w:styleId="44">
    <w:name w:val="标题 1 字符"/>
    <w:basedOn w:val="35"/>
    <w:link w:val="4"/>
    <w:qFormat/>
    <w:uiPriority w:val="0"/>
    <w:rPr>
      <w:rFonts w:ascii="Times New Roman" w:hAnsi="Times New Roman" w:eastAsia="宋体" w:cs="Times New Roman"/>
      <w:b/>
      <w:kern w:val="44"/>
      <w:sz w:val="44"/>
      <w:szCs w:val="20"/>
    </w:rPr>
  </w:style>
  <w:style w:type="character" w:customStyle="1" w:styleId="45">
    <w:name w:val="标题 2 字符"/>
    <w:basedOn w:val="35"/>
    <w:link w:val="5"/>
    <w:qFormat/>
    <w:uiPriority w:val="0"/>
    <w:rPr>
      <w:rFonts w:ascii="Arial" w:hAnsi="Arial" w:eastAsia="黑体" w:cs="Times New Roman"/>
      <w:b/>
      <w:bCs/>
      <w:sz w:val="32"/>
      <w:szCs w:val="32"/>
    </w:rPr>
  </w:style>
  <w:style w:type="character" w:customStyle="1" w:styleId="46">
    <w:name w:val="标题 3 字符"/>
    <w:basedOn w:val="35"/>
    <w:link w:val="6"/>
    <w:qFormat/>
    <w:uiPriority w:val="0"/>
    <w:rPr>
      <w:rFonts w:ascii="Times New Roman" w:hAnsi="Times New Roman" w:eastAsia="宋体" w:cs="Times New Roman"/>
      <w:b/>
      <w:sz w:val="32"/>
      <w:szCs w:val="20"/>
    </w:rPr>
  </w:style>
  <w:style w:type="character" w:customStyle="1" w:styleId="47">
    <w:name w:val="标题 4 字符"/>
    <w:basedOn w:val="35"/>
    <w:link w:val="8"/>
    <w:qFormat/>
    <w:uiPriority w:val="0"/>
    <w:rPr>
      <w:rFonts w:ascii="Arial" w:hAnsi="Arial" w:eastAsia="黑体" w:cs="Times New Roman"/>
      <w:b/>
      <w:bCs/>
      <w:sz w:val="28"/>
      <w:szCs w:val="28"/>
    </w:rPr>
  </w:style>
  <w:style w:type="character" w:customStyle="1" w:styleId="48">
    <w:name w:val="标题 5 字符"/>
    <w:basedOn w:val="35"/>
    <w:link w:val="9"/>
    <w:qFormat/>
    <w:uiPriority w:val="0"/>
    <w:rPr>
      <w:rFonts w:ascii="Times New Roman" w:hAnsi="Times New Roman" w:eastAsia="宋体" w:cs="Times New Roman"/>
      <w:b/>
      <w:bCs/>
      <w:sz w:val="28"/>
      <w:szCs w:val="28"/>
    </w:rPr>
  </w:style>
  <w:style w:type="character" w:customStyle="1" w:styleId="49">
    <w:name w:val="标题 6 字符"/>
    <w:basedOn w:val="35"/>
    <w:link w:val="10"/>
    <w:qFormat/>
    <w:uiPriority w:val="0"/>
    <w:rPr>
      <w:rFonts w:ascii="Arial" w:hAnsi="Arial" w:eastAsia="黑体" w:cs="Times New Roman"/>
      <w:b/>
      <w:bCs/>
      <w:sz w:val="24"/>
      <w:szCs w:val="24"/>
    </w:rPr>
  </w:style>
  <w:style w:type="character" w:customStyle="1" w:styleId="50">
    <w:name w:val="标题 7 字符"/>
    <w:basedOn w:val="35"/>
    <w:link w:val="11"/>
    <w:qFormat/>
    <w:uiPriority w:val="0"/>
    <w:rPr>
      <w:rFonts w:ascii="Times New Roman" w:hAnsi="Times New Roman" w:eastAsia="宋体" w:cs="Times New Roman"/>
      <w:b/>
      <w:bCs/>
      <w:sz w:val="24"/>
      <w:szCs w:val="24"/>
    </w:rPr>
  </w:style>
  <w:style w:type="character" w:customStyle="1" w:styleId="51">
    <w:name w:val="标题 8 字符"/>
    <w:basedOn w:val="35"/>
    <w:link w:val="12"/>
    <w:qFormat/>
    <w:uiPriority w:val="0"/>
    <w:rPr>
      <w:rFonts w:ascii="Arial" w:hAnsi="Arial" w:eastAsia="黑体" w:cs="Times New Roman"/>
      <w:sz w:val="24"/>
      <w:szCs w:val="24"/>
    </w:rPr>
  </w:style>
  <w:style w:type="character" w:customStyle="1" w:styleId="52">
    <w:name w:val="标题 9 字符"/>
    <w:basedOn w:val="35"/>
    <w:link w:val="13"/>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9"/>
    <w:qFormat/>
    <w:uiPriority w:val="0"/>
    <w:rPr>
      <w:rFonts w:ascii="宋体" w:hAnsi="Courier New" w:eastAsia="宋体" w:cs="Times New Roman"/>
      <w:szCs w:val="20"/>
    </w:rPr>
  </w:style>
  <w:style w:type="character" w:customStyle="1" w:styleId="55">
    <w:name w:val="日期 字符"/>
    <w:basedOn w:val="35"/>
    <w:link w:val="20"/>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6"/>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7"/>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7"/>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7"/>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7"/>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7"/>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7"/>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7"/>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7"/>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3"/>
    <w:qFormat/>
    <w:uiPriority w:val="0"/>
    <w:rPr>
      <w:rFonts w:ascii="Times New Roman" w:hAnsi="Times New Roman" w:eastAsia="宋体" w:cs="Times New Roman"/>
      <w:szCs w:val="20"/>
    </w:rPr>
  </w:style>
  <w:style w:type="character" w:customStyle="1" w:styleId="106">
    <w:name w:val="正文文本缩进 字符"/>
    <w:basedOn w:val="35"/>
    <w:link w:val="17"/>
    <w:qFormat/>
    <w:uiPriority w:val="0"/>
    <w:rPr>
      <w:rFonts w:ascii="Times New Roman" w:hAnsi="Times New Roman" w:eastAsia="宋体" w:cs="Times New Roman"/>
      <w:szCs w:val="20"/>
    </w:rPr>
  </w:style>
  <w:style w:type="character" w:customStyle="1" w:styleId="107">
    <w:name w:val="副标题 字符"/>
    <w:basedOn w:val="35"/>
    <w:link w:val="25"/>
    <w:qFormat/>
    <w:uiPriority w:val="0"/>
    <w:rPr>
      <w:rFonts w:ascii="Arial" w:hAnsi="Arial" w:eastAsia="宋体" w:cs="Arial"/>
      <w:b/>
      <w:bCs/>
      <w:kern w:val="28"/>
      <w:sz w:val="32"/>
      <w:szCs w:val="32"/>
    </w:rPr>
  </w:style>
  <w:style w:type="character" w:customStyle="1" w:styleId="108">
    <w:name w:val="正文文本 2 字符"/>
    <w:basedOn w:val="35"/>
    <w:link w:val="28"/>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1"/>
    <w:qFormat/>
    <w:uiPriority w:val="0"/>
    <w:rPr>
      <w:rFonts w:ascii="华文仿宋" w:hAnsi="华文仿宋" w:eastAsia="华文仿宋" w:cs="Times New Roman"/>
      <w:sz w:val="32"/>
      <w:szCs w:val="20"/>
    </w:rPr>
  </w:style>
  <w:style w:type="character" w:customStyle="1" w:styleId="113">
    <w:name w:val="批注框文本 字符"/>
    <w:basedOn w:val="35"/>
    <w:link w:val="22"/>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7"/>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5"/>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1"/>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3"/>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6"/>
    <w:qFormat/>
    <w:uiPriority w:val="0"/>
    <w:rPr>
      <w:rFonts w:ascii="Times New Roman" w:hAnsi="Times New Roman" w:eastAsia="宋体" w:cs="Times New Roman"/>
      <w:sz w:val="48"/>
      <w:szCs w:val="48"/>
    </w:rPr>
  </w:style>
  <w:style w:type="character" w:customStyle="1" w:styleId="179">
    <w:name w:val="批注主题 字符"/>
    <w:basedOn w:val="128"/>
    <w:link w:val="32"/>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4"/>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9"/>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9041</Words>
  <Characters>9782</Characters>
  <Lines>76</Lines>
  <Paragraphs>21</Paragraphs>
  <TotalTime>4</TotalTime>
  <ScaleCrop>false</ScaleCrop>
  <LinksUpToDate>false</LinksUpToDate>
  <CharactersWithSpaces>9915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2023-07-08T03:18:28Z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