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highlight w:val="none"/>
        </w:rPr>
      </w:pPr>
    </w:p>
    <w:p>
      <w:pPr>
        <w:tabs>
          <w:tab w:val="left" w:pos="3150"/>
        </w:tabs>
        <w:spacing w:line="360" w:lineRule="auto"/>
        <w:jc w:val="center"/>
        <w:rPr>
          <w:rFonts w:ascii="宋体" w:hAnsi="宋体" w:eastAsia="宋体" w:cs="Times New Roman"/>
          <w:b/>
          <w:sz w:val="32"/>
          <w:szCs w:val="20"/>
          <w:highlight w:val="none"/>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全自动智能电脑牵引床等</w:t>
      </w:r>
      <w:r>
        <w:rPr>
          <w:rFonts w:hint="eastAsia" w:ascii="宋体" w:hAnsi="宋体" w:eastAsia="宋体" w:cs="Times New Roman"/>
          <w:b/>
          <w:sz w:val="52"/>
          <w:szCs w:val="52"/>
          <w:highlight w:val="none"/>
        </w:rPr>
        <w:t>设备项目</w:t>
      </w: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rPr>
        <w:t>询价通知书</w:t>
      </w: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21</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highlight w:val="none"/>
        </w:rPr>
      </w:pPr>
    </w:p>
    <w:p>
      <w:pPr>
        <w:spacing w:line="360" w:lineRule="auto"/>
        <w:ind w:left="964" w:hanging="960" w:hangingChars="200"/>
        <w:jc w:val="center"/>
        <w:rPr>
          <w:rFonts w:ascii="宋体" w:hAnsi="宋体" w:eastAsia="宋体" w:cs="Times New Roman"/>
          <w:b/>
          <w:bCs/>
          <w:sz w:val="48"/>
          <w:szCs w:val="20"/>
          <w:highlight w:val="none"/>
        </w:rPr>
      </w:pPr>
    </w:p>
    <w:p>
      <w:pPr>
        <w:spacing w:line="360" w:lineRule="auto"/>
        <w:ind w:left="723" w:hanging="720" w:hangingChars="200"/>
        <w:jc w:val="center"/>
        <w:rPr>
          <w:rFonts w:ascii="宋体" w:hAnsi="宋体" w:eastAsia="宋体" w:cs="Times New Roman"/>
          <w:b/>
          <w:bCs/>
          <w:sz w:val="36"/>
          <w:szCs w:val="20"/>
          <w:highlight w:val="none"/>
        </w:rPr>
      </w:pPr>
      <w:r>
        <w:rPr>
          <w:rFonts w:hint="eastAsia" w:ascii="宋体" w:hAnsi="宋体" w:eastAsia="宋体" w:cs="Times New Roman"/>
          <w:b/>
          <w:bCs/>
          <w:sz w:val="36"/>
          <w:szCs w:val="20"/>
          <w:highlight w:val="none"/>
        </w:rPr>
        <w:t>目录</w:t>
      </w:r>
    </w:p>
    <w:p>
      <w:pPr>
        <w:spacing w:line="360" w:lineRule="auto"/>
        <w:ind w:left="199" w:hanging="198" w:hangingChars="55"/>
        <w:rPr>
          <w:rFonts w:ascii="宋体" w:hAnsi="宋体" w:eastAsia="宋体" w:cs="Times New Roman"/>
          <w:b/>
          <w:bCs/>
          <w:sz w:val="36"/>
          <w:szCs w:val="20"/>
          <w:highlight w:val="none"/>
        </w:rPr>
      </w:pPr>
    </w:p>
    <w:p>
      <w:pPr>
        <w:tabs>
          <w:tab w:val="left" w:pos="945"/>
          <w:tab w:val="right" w:leader="dot" w:pos="8777"/>
        </w:tabs>
        <w:spacing w:before="120" w:after="120" w:line="360" w:lineRule="exact"/>
        <w:rPr>
          <w:rFonts w:ascii="Calibri" w:hAnsi="Calibri" w:eastAsia="宋体" w:cs="Times New Roman"/>
          <w:highlight w:val="none"/>
        </w:rPr>
      </w:pPr>
      <w:r>
        <w:rPr>
          <w:rFonts w:ascii="宋体" w:hAnsi="宋体" w:eastAsia="宋体" w:cs="Times New Roman"/>
          <w:b/>
          <w:sz w:val="24"/>
          <w:szCs w:val="36"/>
          <w:highlight w:val="none"/>
        </w:rPr>
        <w:fldChar w:fldCharType="begin"/>
      </w:r>
      <w:r>
        <w:rPr>
          <w:rFonts w:ascii="宋体" w:hAnsi="宋体" w:eastAsia="宋体" w:cs="Times New Roman"/>
          <w:b/>
          <w:sz w:val="24"/>
          <w:szCs w:val="36"/>
          <w:highlight w:val="none"/>
        </w:rPr>
        <w:instrText xml:space="preserve"> TOC \h \z \t "ifb,1,sor,1,bds,1,cbds,1" </w:instrText>
      </w:r>
      <w:r>
        <w:rPr>
          <w:rFonts w:ascii="宋体" w:hAnsi="宋体" w:eastAsia="宋体" w:cs="Times New Roman"/>
          <w:b/>
          <w:sz w:val="24"/>
          <w:szCs w:val="36"/>
          <w:highlight w:val="none"/>
        </w:rPr>
        <w:fldChar w:fldCharType="separate"/>
      </w:r>
      <w:r>
        <w:rPr>
          <w:highlight w:val="none"/>
        </w:rPr>
        <w:fldChar w:fldCharType="begin"/>
      </w:r>
      <w:r>
        <w:rPr>
          <w:highlight w:val="none"/>
        </w:rPr>
        <w:instrText xml:space="preserve"> HYPERLINK \l "_Toc11326092" </w:instrText>
      </w:r>
      <w:r>
        <w:rPr>
          <w:highlight w:val="none"/>
        </w:rPr>
        <w:fldChar w:fldCharType="separate"/>
      </w:r>
      <w:r>
        <w:rPr>
          <w:rFonts w:hint="eastAsia" w:ascii="宋体" w:hAnsi="宋体" w:eastAsia="宋体" w:cs="Times New Roman"/>
          <w:b/>
          <w:color w:val="0000FF"/>
          <w:sz w:val="24"/>
          <w:szCs w:val="36"/>
          <w:highlight w:val="none"/>
          <w:u w:val="single"/>
        </w:rPr>
        <w:t>第一章</w:t>
      </w:r>
      <w:r>
        <w:rPr>
          <w:rFonts w:ascii="宋体" w:hAnsi="宋体" w:eastAsia="宋体" w:cs="Times New Roman"/>
          <w:b/>
          <w:color w:val="0000FF"/>
          <w:sz w:val="24"/>
          <w:szCs w:val="36"/>
          <w:highlight w:val="none"/>
          <w:u w:val="single"/>
        </w:rPr>
        <w:t xml:space="preserve"> </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投标邀</w:t>
      </w:r>
      <w:r>
        <w:rPr>
          <w:rFonts w:hint="eastAsia" w:ascii="宋体" w:hAnsi="宋体" w:eastAsia="宋体" w:cs="Times New Roman"/>
          <w:b/>
          <w:color w:val="0000FF"/>
          <w:sz w:val="24"/>
          <w:szCs w:val="36"/>
          <w:highlight w:val="none"/>
          <w:u w:val="single"/>
          <w:lang w:val="en-US" w:eastAsia="zh-CN"/>
        </w:rPr>
        <w:t>请</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_Toc11326092 \h </w:instrText>
      </w:r>
      <w:r>
        <w:rPr>
          <w:rFonts w:ascii="Times New Roman" w:hAnsi="Times New Roman" w:eastAsia="华文仿宋" w:cs="Times New Roman"/>
          <w:b/>
          <w:sz w:val="24"/>
          <w:szCs w:val="36"/>
          <w:highlight w:val="none"/>
        </w:rPr>
        <w:fldChar w:fldCharType="separate"/>
      </w:r>
      <w:r>
        <w:rPr>
          <w:rFonts w:ascii="Times New Roman" w:hAnsi="Times New Roman" w:eastAsia="华文仿宋" w:cs="Times New Roman"/>
          <w:b/>
          <w:sz w:val="24"/>
          <w:szCs w:val="36"/>
          <w:highlight w:val="none"/>
        </w:rPr>
        <w:t>2</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p>
    <w:p>
      <w:pPr>
        <w:tabs>
          <w:tab w:val="left" w:pos="945"/>
          <w:tab w:val="right" w:leader="dot" w:pos="8777"/>
        </w:tabs>
        <w:spacing w:before="120" w:after="120" w:line="360" w:lineRule="exact"/>
        <w:rPr>
          <w:rFonts w:ascii="Calibri" w:hAnsi="Calibri" w:eastAsia="宋体" w:cs="Times New Roman"/>
          <w:highlight w:val="none"/>
        </w:rPr>
      </w:pPr>
      <w:r>
        <w:rPr>
          <w:highlight w:val="none"/>
        </w:rPr>
        <w:fldChar w:fldCharType="begin"/>
      </w:r>
      <w:r>
        <w:rPr>
          <w:highlight w:val="none"/>
        </w:rPr>
        <w:instrText xml:space="preserve"> HYPERLINK \l "_Toc11326093" </w:instrText>
      </w:r>
      <w:r>
        <w:rPr>
          <w:highlight w:val="none"/>
        </w:rPr>
        <w:fldChar w:fldCharType="separate"/>
      </w:r>
      <w:r>
        <w:rPr>
          <w:rFonts w:hint="eastAsia" w:ascii="宋体" w:hAnsi="宋体" w:eastAsia="宋体" w:cs="Times New Roman"/>
          <w:b/>
          <w:color w:val="0000FF"/>
          <w:sz w:val="24"/>
          <w:szCs w:val="36"/>
          <w:highlight w:val="none"/>
          <w:u w:val="single"/>
        </w:rPr>
        <w:t>第二章</w:t>
      </w:r>
      <w:r>
        <w:rPr>
          <w:rFonts w:ascii="宋体" w:hAnsi="宋体" w:eastAsia="宋体" w:cs="Times New Roman"/>
          <w:b/>
          <w:color w:val="0000FF"/>
          <w:sz w:val="24"/>
          <w:szCs w:val="36"/>
          <w:highlight w:val="none"/>
          <w:u w:val="single"/>
        </w:rPr>
        <w:t xml:space="preserve"> </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投标资料表</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lang w:val="en-US" w:eastAsia="zh-CN"/>
        </w:rPr>
        <w:t>3</w:t>
      </w:r>
      <w:r>
        <w:rPr>
          <w:rFonts w:ascii="Times New Roman" w:hAnsi="Times New Roman" w:eastAsia="华文仿宋" w:cs="Times New Roman"/>
          <w:b/>
          <w:sz w:val="24"/>
          <w:szCs w:val="36"/>
          <w:highlight w:val="none"/>
        </w:rPr>
        <w:fldChar w:fldCharType="end"/>
      </w:r>
    </w:p>
    <w:p>
      <w:pPr>
        <w:tabs>
          <w:tab w:val="left" w:pos="945"/>
          <w:tab w:val="right" w:leader="dot" w:pos="8777"/>
        </w:tabs>
        <w:spacing w:before="120" w:after="120" w:line="360" w:lineRule="exact"/>
        <w:rPr>
          <w:rFonts w:ascii="Calibri" w:hAnsi="Calibri" w:eastAsia="华文仿宋" w:cs="Times New Roman"/>
          <w:highlight w:val="none"/>
        </w:rPr>
      </w:pPr>
      <w:r>
        <w:rPr>
          <w:highlight w:val="none"/>
        </w:rPr>
        <w:fldChar w:fldCharType="begin"/>
      </w:r>
      <w:r>
        <w:rPr>
          <w:highlight w:val="none"/>
        </w:rPr>
        <w:instrText xml:space="preserve"> HYPERLINK \l "_Toc11326094" </w:instrText>
      </w:r>
      <w:r>
        <w:rPr>
          <w:highlight w:val="none"/>
        </w:rPr>
        <w:fldChar w:fldCharType="separate"/>
      </w:r>
      <w:r>
        <w:rPr>
          <w:rFonts w:hint="eastAsia" w:ascii="宋体" w:hAnsi="宋体" w:eastAsia="宋体" w:cs="Times New Roman"/>
          <w:b/>
          <w:color w:val="0000FF"/>
          <w:sz w:val="24"/>
          <w:szCs w:val="36"/>
          <w:highlight w:val="none"/>
          <w:u w:val="single"/>
        </w:rPr>
        <w:t>第三章</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合同专用条款</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rPr>
        <w:t>1</w:t>
      </w:r>
      <w:r>
        <w:rPr>
          <w:rFonts w:hint="eastAsia"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rPr>
        <w:t>0</w:t>
      </w:r>
    </w:p>
    <w:p>
      <w:pPr>
        <w:tabs>
          <w:tab w:val="left" w:pos="945"/>
          <w:tab w:val="right" w:leader="dot" w:pos="8777"/>
        </w:tabs>
        <w:spacing w:before="120" w:after="120" w:line="360" w:lineRule="exact"/>
        <w:rPr>
          <w:rFonts w:ascii="Calibri" w:hAnsi="Calibri" w:eastAsia="华文仿宋" w:cs="Times New Roman"/>
          <w:highlight w:val="none"/>
        </w:rPr>
      </w:pPr>
      <w:r>
        <w:rPr>
          <w:highlight w:val="none"/>
        </w:rPr>
        <w:fldChar w:fldCharType="begin"/>
      </w:r>
      <w:r>
        <w:rPr>
          <w:highlight w:val="none"/>
        </w:rPr>
        <w:instrText xml:space="preserve"> HYPERLINK \l "_Toc11326095" </w:instrText>
      </w:r>
      <w:r>
        <w:rPr>
          <w:highlight w:val="none"/>
        </w:rPr>
        <w:fldChar w:fldCharType="separate"/>
      </w:r>
      <w:r>
        <w:rPr>
          <w:rFonts w:hint="eastAsia" w:ascii="宋体" w:hAnsi="宋体" w:eastAsia="宋体" w:cs="Times New Roman"/>
          <w:b/>
          <w:color w:val="0000FF"/>
          <w:sz w:val="24"/>
          <w:szCs w:val="36"/>
          <w:highlight w:val="none"/>
          <w:u w:val="single"/>
        </w:rPr>
        <w:t>第四章</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货物需求一览表及技术规格</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_Toc11326095 \h </w:instrText>
      </w:r>
      <w:r>
        <w:rPr>
          <w:rFonts w:ascii="Times New Roman" w:hAnsi="Times New Roman" w:eastAsia="华文仿宋" w:cs="Times New Roman"/>
          <w:b/>
          <w:sz w:val="24"/>
          <w:szCs w:val="36"/>
          <w:highlight w:val="none"/>
        </w:rPr>
        <w:fldChar w:fldCharType="separate"/>
      </w:r>
      <w:r>
        <w:rPr>
          <w:rFonts w:ascii="Times New Roman" w:hAnsi="Times New Roman" w:eastAsia="华文仿宋" w:cs="Times New Roman"/>
          <w:b/>
          <w:sz w:val="24"/>
          <w:szCs w:val="36"/>
          <w:highlight w:val="none"/>
        </w:rPr>
        <w:t>1</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rPr>
        <w:t>2</w:t>
      </w:r>
    </w:p>
    <w:p>
      <w:pPr>
        <w:tabs>
          <w:tab w:val="left" w:pos="945"/>
          <w:tab w:val="right" w:leader="dot" w:pos="8777"/>
        </w:tabs>
        <w:spacing w:before="120" w:after="120" w:line="360" w:lineRule="exact"/>
        <w:rPr>
          <w:rFonts w:hint="eastAsia" w:ascii="Calibri" w:hAnsi="Calibri" w:eastAsia="华文仿宋" w:cs="Times New Roman"/>
          <w:highlight w:val="none"/>
          <w:lang w:eastAsia="zh-CN"/>
        </w:rPr>
      </w:pPr>
      <w:r>
        <w:rPr>
          <w:highlight w:val="none"/>
        </w:rPr>
        <w:fldChar w:fldCharType="begin"/>
      </w:r>
      <w:r>
        <w:rPr>
          <w:highlight w:val="none"/>
        </w:rPr>
        <w:instrText xml:space="preserve"> HYPERLINK \l "_Toc11326096" </w:instrText>
      </w:r>
      <w:r>
        <w:rPr>
          <w:highlight w:val="none"/>
        </w:rPr>
        <w:fldChar w:fldCharType="separate"/>
      </w:r>
      <w:r>
        <w:rPr>
          <w:rFonts w:hint="eastAsia" w:ascii="宋体" w:hAnsi="宋体" w:eastAsia="宋体" w:cs="Times New Roman"/>
          <w:b/>
          <w:color w:val="0000FF"/>
          <w:sz w:val="24"/>
          <w:szCs w:val="36"/>
          <w:highlight w:val="none"/>
          <w:u w:val="single"/>
        </w:rPr>
        <w:t>附件</w:t>
      </w:r>
      <w:r>
        <w:rPr>
          <w:rFonts w:ascii="宋体" w:hAnsi="宋体" w:eastAsia="宋体" w:cs="Times New Roman"/>
          <w:b/>
          <w:color w:val="0000FF"/>
          <w:sz w:val="24"/>
          <w:szCs w:val="36"/>
          <w:highlight w:val="none"/>
          <w:u w:val="single"/>
        </w:rPr>
        <w:t>1</w:t>
      </w:r>
      <w:r>
        <w:rPr>
          <w:rFonts w:hint="eastAsia" w:ascii="宋体" w:hAnsi="宋体" w:eastAsia="宋体" w:cs="Times New Roman"/>
          <w:b/>
          <w:color w:val="0000FF"/>
          <w:sz w:val="24"/>
          <w:szCs w:val="36"/>
          <w:highlight w:val="none"/>
          <w:u w:val="single"/>
        </w:rPr>
        <w:t>：无重大违法记录承诺书（格式）</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_Toc11326096 \h </w:instrText>
      </w:r>
      <w:r>
        <w:rPr>
          <w:rFonts w:ascii="Times New Roman" w:hAnsi="Times New Roman" w:eastAsia="华文仿宋" w:cs="Times New Roman"/>
          <w:b/>
          <w:sz w:val="24"/>
          <w:szCs w:val="36"/>
          <w:highlight w:val="none"/>
        </w:rPr>
        <w:fldChar w:fldCharType="separate"/>
      </w:r>
      <w:r>
        <w:rPr>
          <w:rFonts w:hint="eastAsia" w:ascii="Times New Roman" w:hAnsi="Times New Roman" w:eastAsia="华文仿宋" w:cs="Times New Roman"/>
          <w:b/>
          <w:sz w:val="24"/>
          <w:szCs w:val="36"/>
          <w:highlight w:val="none"/>
        </w:rPr>
        <w:t>1</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lang w:val="en-US" w:eastAsia="zh-CN"/>
        </w:rPr>
        <w:t>7</w:t>
      </w:r>
    </w:p>
    <w:p>
      <w:pPr>
        <w:tabs>
          <w:tab w:val="left" w:pos="945"/>
          <w:tab w:val="right" w:leader="dot" w:pos="8777"/>
        </w:tabs>
        <w:spacing w:before="120" w:after="120" w:line="360" w:lineRule="exact"/>
        <w:rPr>
          <w:rFonts w:ascii="Calibri" w:hAnsi="Calibri" w:eastAsia="华文仿宋" w:cs="Times New Roman"/>
          <w:highlight w:val="none"/>
        </w:rPr>
      </w:pPr>
      <w:r>
        <w:rPr>
          <w:highlight w:val="none"/>
        </w:rPr>
        <w:fldChar w:fldCharType="begin"/>
      </w:r>
      <w:r>
        <w:rPr>
          <w:highlight w:val="none"/>
        </w:rPr>
        <w:instrText xml:space="preserve"> HYPERLINK \l "_Toc11326097" </w:instrText>
      </w:r>
      <w:r>
        <w:rPr>
          <w:highlight w:val="none"/>
        </w:rPr>
        <w:fldChar w:fldCharType="separate"/>
      </w:r>
      <w:r>
        <w:rPr>
          <w:rFonts w:hint="eastAsia" w:ascii="宋体" w:hAnsi="宋体" w:eastAsia="宋体" w:cs="Times New Roman"/>
          <w:b/>
          <w:color w:val="0000FF"/>
          <w:sz w:val="24"/>
          <w:szCs w:val="36"/>
          <w:highlight w:val="none"/>
          <w:u w:val="single"/>
        </w:rPr>
        <w:t>附件</w:t>
      </w:r>
      <w:r>
        <w:rPr>
          <w:rFonts w:ascii="宋体" w:hAnsi="宋体" w:eastAsia="宋体" w:cs="Times New Roman"/>
          <w:b/>
          <w:color w:val="0000FF"/>
          <w:sz w:val="24"/>
          <w:szCs w:val="36"/>
          <w:highlight w:val="none"/>
          <w:u w:val="single"/>
        </w:rPr>
        <w:t>2</w:t>
      </w:r>
      <w:r>
        <w:rPr>
          <w:rFonts w:hint="eastAsia" w:ascii="宋体" w:hAnsi="宋体" w:eastAsia="宋体" w:cs="Times New Roman"/>
          <w:b/>
          <w:color w:val="0000FF"/>
          <w:sz w:val="24"/>
          <w:szCs w:val="36"/>
          <w:highlight w:val="none"/>
          <w:u w:val="single"/>
        </w:rPr>
        <w:t>：无行贿犯罪记录声明函（格式）</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rPr>
        <w:t>1</w:t>
      </w:r>
      <w:r>
        <w:rPr>
          <w:rFonts w:hint="eastAsia" w:ascii="Times New Roman" w:hAnsi="Times New Roman" w:eastAsia="华文仿宋" w:cs="Times New Roman"/>
          <w:b/>
          <w:sz w:val="24"/>
          <w:szCs w:val="36"/>
          <w:highlight w:val="none"/>
          <w:lang w:val="en-US" w:eastAsia="zh-CN"/>
        </w:rPr>
        <w:t>8</w:t>
      </w:r>
      <w:r>
        <w:rPr>
          <w:rFonts w:hint="eastAsia" w:ascii="Times New Roman" w:hAnsi="Times New Roman" w:eastAsia="华文仿宋" w:cs="Times New Roman"/>
          <w:b/>
          <w:sz w:val="24"/>
          <w:szCs w:val="36"/>
          <w:highlight w:val="none"/>
        </w:rPr>
        <w:fldChar w:fldCharType="end"/>
      </w:r>
    </w:p>
    <w:p>
      <w:pPr>
        <w:rPr>
          <w:rFonts w:ascii="宋体" w:hAnsi="宋体" w:eastAsia="宋体" w:cs="Times New Roman"/>
          <w:szCs w:val="20"/>
          <w:highlight w:val="none"/>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rPr>
          <w:highlight w:val="none"/>
        </w:rP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2" w:name="OLE_LINK16"/>
      <w:bookmarkStart w:id="3" w:name="OLE_LINK11"/>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询价邀请</w:t>
      </w:r>
    </w:p>
    <w:p>
      <w:pPr>
        <w:spacing w:line="360" w:lineRule="auto"/>
        <w:ind w:left="425" w:hanging="424" w:hangingChars="177"/>
        <w:rPr>
          <w:rFonts w:ascii="宋体" w:hAnsi="宋体" w:eastAsia="宋体" w:cs="Times New Roman"/>
          <w:sz w:val="24"/>
          <w:szCs w:val="24"/>
          <w:highlight w:val="none"/>
        </w:rPr>
      </w:pPr>
      <w:bookmarkStart w:id="4" w:name="_Toc461613077"/>
      <w:bookmarkStart w:id="5" w:name="_Toc461613005"/>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cs="宋体"/>
          <w:kern w:val="0"/>
          <w:sz w:val="24"/>
          <w:szCs w:val="24"/>
          <w:highlight w:val="none"/>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包件一：全自动智能电脑牵引床</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包件二：温热磁场振动治疗仪</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包件三：熏蒸床</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包件四：温热电针综合治疗仪</w:t>
      </w:r>
    </w:p>
    <w:p>
      <w:pPr>
        <w:autoSpaceDE w:val="0"/>
        <w:autoSpaceDN w:val="0"/>
        <w:spacing w:line="360" w:lineRule="auto"/>
        <w:ind w:left="360" w:firstLine="64" w:firstLineChars="27"/>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包件五：防辐射衣（X射线双面分体防护衣）</w:t>
      </w:r>
    </w:p>
    <w:p>
      <w:pPr>
        <w:autoSpaceDE w:val="0"/>
        <w:autoSpaceDN w:val="0"/>
        <w:spacing w:line="360" w:lineRule="auto"/>
        <w:ind w:left="360" w:firstLine="64" w:firstLineChars="27"/>
        <w:rPr>
          <w:rFonts w:hint="default" w:ascii="宋体" w:hAnsi="宋体" w:eastAsia="宋体" w:cs="宋体"/>
          <w:kern w:val="0"/>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lang w:val="en-US" w:eastAsia="zh-CN"/>
        </w:rPr>
        <w:t>3</w:t>
      </w:r>
      <w:r>
        <w:rPr>
          <w:rFonts w:hint="eastAsia" w:ascii="宋体" w:hAnsi="宋体" w:eastAsia="宋体" w:cs="宋体"/>
          <w:kern w:val="0"/>
          <w:sz w:val="24"/>
          <w:szCs w:val="24"/>
          <w:highlight w:val="none"/>
        </w:rPr>
        <w:t>）技术要求：见本询价通知书第四章“货物需求一览表及技术规格</w:t>
      </w:r>
      <w:r>
        <w:rPr>
          <w:rFonts w:hint="eastAsia" w:ascii="宋体" w:hAnsi="宋体" w:eastAsia="宋体" w:cs="宋体"/>
          <w:kern w:val="0"/>
          <w:sz w:val="24"/>
          <w:szCs w:val="24"/>
          <w:highlight w:val="none"/>
          <w:lang w:eastAsia="zh-CN"/>
        </w:rPr>
        <w:t>”</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21</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26</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26</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bookmarkStart w:id="18" w:name="_GoBack"/>
      <w:bookmarkEnd w:id="18"/>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买方地址：中国上海芷江中路274号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lang w:val="en-US" w:eastAsia="zh-CN"/>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8" w:name="_Toc9066359"/>
      <w:bookmarkStart w:id="9" w:name="_Toc11326093"/>
      <w:bookmarkStart w:id="10" w:name="_Toc516880880"/>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全自动智能电脑牵引床等设备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全自动智能电脑牵引床等设备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财政</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第四章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06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29</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highlight w:val="none"/>
        </w:rPr>
      </w:pPr>
      <w:bookmarkStart w:id="11" w:name="_Toc9066360"/>
      <w:bookmarkStart w:id="12" w:name="_Toc11326094"/>
      <w:r>
        <w:rPr>
          <w:rFonts w:hint="eastAsia" w:ascii="宋体" w:hAnsi="宋体" w:eastAsia="宋体" w:cs="Times New Roman"/>
          <w:b/>
          <w:sz w:val="36"/>
          <w:szCs w:val="20"/>
          <w:highlight w:val="none"/>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0" w:type="auto"/>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 xml:space="preserve">1.1 </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买方地址：上海市静安区芷江中路274号</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邮编：</w:t>
            </w:r>
            <w:r>
              <w:rPr>
                <w:rFonts w:hint="eastAsia" w:ascii="宋体" w:hAnsi="宋体" w:eastAsia="宋体" w:cs="Times New Roman"/>
                <w:sz w:val="24"/>
                <w:szCs w:val="20"/>
                <w:highlight w:val="none"/>
                <w:lang w:eastAsia="zh-CN"/>
              </w:rPr>
              <w:t>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4"/>
        <w:numPr>
          <w:ilvl w:val="0"/>
          <w:numId w:val="3"/>
        </w:numPr>
        <w:spacing w:line="360" w:lineRule="auto"/>
        <w:ind w:left="480" w:leftChars="0" w:firstLineChars="0"/>
        <w:rPr>
          <w:rFonts w:ascii="宋体" w:hAnsi="宋体" w:eastAsia="宋体"/>
          <w:b w:val="0"/>
          <w:bCs w:val="0"/>
          <w:sz w:val="24"/>
          <w:szCs w:val="24"/>
          <w:highlight w:val="none"/>
        </w:rPr>
      </w:pPr>
      <w:bookmarkStart w:id="15" w:name="_Toc11326096"/>
      <w:r>
        <w:rPr>
          <w:rFonts w:hint="eastAsia" w:ascii="宋体" w:hAnsi="宋体" w:eastAsia="宋体" w:cs="Times New Roman"/>
          <w:sz w:val="24"/>
          <w:szCs w:val="24"/>
          <w:highlight w:val="none"/>
        </w:rPr>
        <w:t>设</w:t>
      </w:r>
      <w:r>
        <w:rPr>
          <w:rFonts w:hint="eastAsia" w:ascii="宋体" w:hAnsi="宋体" w:eastAsia="宋体" w:cs="Times New Roman"/>
          <w:b w:val="0"/>
          <w:bCs w:val="0"/>
          <w:sz w:val="24"/>
          <w:szCs w:val="24"/>
          <w:highlight w:val="none"/>
        </w:rPr>
        <w:t>备名称及数量：</w:t>
      </w:r>
      <w:r>
        <w:rPr>
          <w:rFonts w:hint="eastAsia" w:ascii="宋体" w:hAnsi="宋体" w:eastAsia="宋体" w:cs="宋体"/>
          <w:kern w:val="0"/>
          <w:sz w:val="24"/>
          <w:szCs w:val="24"/>
          <w:highlight w:val="none"/>
          <w:lang w:val="en-US" w:eastAsia="zh-CN"/>
        </w:rPr>
        <w:t>全自动智能电脑牵引床</w:t>
      </w:r>
      <w:r>
        <w:rPr>
          <w:rFonts w:hint="eastAsia" w:ascii="宋体" w:hAnsi="宋体" w:eastAsia="宋体" w:cs="Times New Roman"/>
          <w:b w:val="0"/>
          <w:bCs w:val="0"/>
          <w:sz w:val="24"/>
          <w:szCs w:val="24"/>
          <w:highlight w:val="none"/>
        </w:rPr>
        <w:t>/</w:t>
      </w:r>
      <w:r>
        <w:rPr>
          <w:rFonts w:hint="eastAsia" w:ascii="宋体" w:hAnsi="宋体" w:eastAsia="宋体" w:cs="Times New Roman"/>
          <w:b w:val="0"/>
          <w:bCs w:val="0"/>
          <w:sz w:val="24"/>
          <w:szCs w:val="24"/>
          <w:highlight w:val="none"/>
          <w:lang w:val="en-US" w:eastAsia="zh-CN"/>
        </w:rPr>
        <w:t>贰台</w:t>
      </w:r>
    </w:p>
    <w:p>
      <w:pPr>
        <w:pStyle w:val="54"/>
        <w:numPr>
          <w:ilvl w:val="0"/>
          <w:numId w:val="3"/>
        </w:numPr>
        <w:spacing w:line="360" w:lineRule="auto"/>
        <w:ind w:left="480" w:leftChars="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交货时间：签订合同后30天内</w:t>
      </w:r>
    </w:p>
    <w:p>
      <w:pPr>
        <w:pStyle w:val="54"/>
        <w:numPr>
          <w:ilvl w:val="0"/>
          <w:numId w:val="3"/>
        </w:numPr>
        <w:spacing w:line="360" w:lineRule="auto"/>
        <w:ind w:left="480" w:leftChars="0" w:firstLineChars="0"/>
        <w:rPr>
          <w:rFonts w:ascii="宋体" w:hAnsi="宋体" w:eastAsia="宋体"/>
          <w:b w:val="0"/>
          <w:bCs w:val="0"/>
          <w:sz w:val="24"/>
          <w:szCs w:val="24"/>
          <w:highlight w:val="none"/>
        </w:rPr>
      </w:pPr>
      <w:r>
        <w:rPr>
          <w:rFonts w:hint="eastAsia" w:ascii="宋体" w:hAnsi="宋体" w:eastAsia="宋体" w:cs="宋体"/>
          <w:b w:val="0"/>
          <w:bCs w:val="0"/>
          <w:sz w:val="24"/>
          <w:szCs w:val="24"/>
          <w:highlight w:val="none"/>
        </w:rPr>
        <w:t>货到验收合格后</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个月内买方支付货款的100%</w:t>
      </w:r>
    </w:p>
    <w:p>
      <w:pPr>
        <w:pStyle w:val="54"/>
        <w:spacing w:line="360" w:lineRule="auto"/>
        <w:ind w:left="0" w:leftChars="0" w:firstLine="0" w:firstLineChars="0"/>
        <w:rPr>
          <w:rFonts w:hint="eastAsia" w:ascii="宋体" w:hAnsi="宋体" w:eastAsia="宋体"/>
          <w:b w:val="0"/>
          <w:bCs w:val="0"/>
          <w:sz w:val="24"/>
          <w:szCs w:val="24"/>
          <w:highlight w:val="none"/>
          <w:lang w:eastAsia="zh-CN"/>
        </w:rPr>
      </w:pPr>
      <w:r>
        <w:rPr>
          <w:rFonts w:hint="eastAsia" w:ascii="宋体" w:hAnsi="宋体" w:eastAsia="宋体"/>
          <w:b w:val="0"/>
          <w:bCs w:val="0"/>
          <w:sz w:val="24"/>
          <w:szCs w:val="24"/>
          <w:highlight w:val="none"/>
        </w:rPr>
        <w:t>四、</w:t>
      </w:r>
      <w:r>
        <w:rPr>
          <w:rFonts w:hint="eastAsia" w:ascii="宋体" w:hAnsi="宋体" w:eastAsia="宋体"/>
          <w:b w:val="0"/>
          <w:bCs w:val="0"/>
          <w:sz w:val="24"/>
          <w:szCs w:val="24"/>
          <w:highlight w:val="none"/>
          <w:lang w:eastAsia="zh-CN"/>
        </w:rPr>
        <w:t>交货地点：采购人指定地点</w:t>
      </w:r>
    </w:p>
    <w:p>
      <w:pPr>
        <w:spacing w:line="360" w:lineRule="auto"/>
        <w:rPr>
          <w:rFonts w:ascii="宋体" w:hAnsi="宋体" w:eastAsia="宋体"/>
          <w:b w:val="0"/>
          <w:bCs w:val="0"/>
          <w:sz w:val="24"/>
          <w:szCs w:val="24"/>
          <w:highlight w:val="none"/>
        </w:rPr>
      </w:pPr>
      <w:r>
        <w:rPr>
          <w:rFonts w:hint="eastAsia" w:ascii="宋体" w:hAnsi="宋体" w:eastAsia="宋体"/>
          <w:b w:val="0"/>
          <w:bCs w:val="0"/>
          <w:sz w:val="24"/>
          <w:szCs w:val="24"/>
          <w:highlight w:val="none"/>
        </w:rPr>
        <w:t>五、技术指标要求：</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腰椎牵引力：0-900N任意可调</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颈椎牵引力：0-300N任意可调</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牵引总时间：0-60min任意可调</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牵引时间：0-9min任意可调</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★间歇时间：0-90s任意可调</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腰椎牵引行程：0-200mm</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颈椎牵引行程：0-300mm</w:t>
      </w:r>
    </w:p>
    <w:p>
      <w:pPr>
        <w:pStyle w:val="54"/>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LED数码管显示牵引力、牵引时间，间歇时间等治疗参数。</w:t>
      </w:r>
    </w:p>
    <w:p>
      <w:pPr>
        <w:pStyle w:val="54"/>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采用低噪音直线电机</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★微电脑控制牵引力、牵引时间。牵引力的调节系统为闭环系统，牵引力能自动补偿</w:t>
      </w:r>
    </w:p>
    <w:p>
      <w:pPr>
        <w:pStyle w:val="54"/>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系统提供</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highlight w:val="none"/>
        </w:rPr>
        <w:t>八种牵引模式,</w:t>
      </w:r>
      <w:r>
        <w:rPr>
          <w:rFonts w:hint="eastAsia" w:ascii="宋体" w:hAnsi="宋体" w:eastAsia="宋体" w:cs="宋体"/>
          <w:sz w:val="24"/>
          <w:szCs w:val="24"/>
          <w:highlight w:val="none"/>
          <w:lang w:val="en-US" w:eastAsia="zh-CN"/>
        </w:rPr>
        <w:t>需满足</w:t>
      </w:r>
      <w:r>
        <w:rPr>
          <w:rFonts w:hint="eastAsia" w:ascii="宋体" w:hAnsi="宋体" w:eastAsia="宋体" w:cs="宋体"/>
          <w:sz w:val="24"/>
          <w:szCs w:val="24"/>
          <w:highlight w:val="none"/>
        </w:rPr>
        <w:t>可持续牵引,也可间歇牵引。</w:t>
      </w:r>
    </w:p>
    <w:p>
      <w:pPr>
        <w:numPr>
          <w:ilvl w:val="0"/>
          <w:numId w:val="4"/>
        </w:numPr>
        <w:tabs>
          <w:tab w:val="left" w:pos="425"/>
        </w:tabs>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★设备可供一名患者进行颈椎牵引治疗的同时，另一名患者进行腰椎牵引治疗</w:t>
      </w:r>
    </w:p>
    <w:p>
      <w:pPr>
        <w:numPr>
          <w:ilvl w:val="0"/>
          <w:numId w:val="4"/>
        </w:numPr>
        <w:tabs>
          <w:tab w:val="left" w:pos="425"/>
        </w:tabs>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系统可储存</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个病历档案，每个病例治疗参数可随时读取</w:t>
      </w:r>
    </w:p>
    <w:p>
      <w:pPr>
        <w:numPr>
          <w:ilvl w:val="0"/>
          <w:numId w:val="4"/>
        </w:numPr>
        <w:tabs>
          <w:tab w:val="left" w:pos="425"/>
        </w:tabs>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设备既有供患者操作的手持式急退开关，又有供医师操作的急退键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牵引床脚轮具有制动功能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lang w:val="en-US" w:eastAsia="zh-CN"/>
        </w:rPr>
        <w:t>终身维保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包件二：</w:t>
      </w:r>
    </w:p>
    <w:p>
      <w:pPr>
        <w:pStyle w:val="54"/>
        <w:numPr>
          <w:ilvl w:val="0"/>
          <w:numId w:val="5"/>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cs="Times New Roman"/>
          <w:sz w:val="24"/>
          <w:szCs w:val="24"/>
          <w:highlight w:val="none"/>
        </w:rPr>
        <w:t>设</w:t>
      </w:r>
      <w:r>
        <w:rPr>
          <w:rFonts w:hint="eastAsia" w:ascii="宋体" w:hAnsi="宋体" w:eastAsia="宋体" w:cs="Times New Roman"/>
          <w:b w:val="0"/>
          <w:bCs w:val="0"/>
          <w:sz w:val="24"/>
          <w:szCs w:val="24"/>
          <w:highlight w:val="none"/>
        </w:rPr>
        <w:t>备名称及数量：</w:t>
      </w:r>
      <w:r>
        <w:rPr>
          <w:rFonts w:hint="eastAsia" w:ascii="宋体" w:hAnsi="宋体" w:eastAsia="宋体" w:cs="宋体"/>
          <w:kern w:val="0"/>
          <w:sz w:val="24"/>
          <w:szCs w:val="24"/>
          <w:highlight w:val="none"/>
          <w:lang w:val="en-US" w:eastAsia="zh-CN"/>
        </w:rPr>
        <w:t>温热磁场振动治疗仪</w:t>
      </w:r>
      <w:r>
        <w:rPr>
          <w:rFonts w:hint="eastAsia" w:ascii="宋体" w:hAnsi="宋体" w:eastAsia="宋体" w:cs="Times New Roman"/>
          <w:b w:val="0"/>
          <w:bCs w:val="0"/>
          <w:sz w:val="24"/>
          <w:szCs w:val="24"/>
          <w:highlight w:val="none"/>
        </w:rPr>
        <w:t>/</w:t>
      </w:r>
      <w:r>
        <w:rPr>
          <w:rFonts w:hint="eastAsia" w:ascii="宋体" w:hAnsi="宋体" w:eastAsia="宋体" w:cs="Times New Roman"/>
          <w:b w:val="0"/>
          <w:bCs w:val="0"/>
          <w:sz w:val="24"/>
          <w:szCs w:val="24"/>
          <w:highlight w:val="none"/>
          <w:lang w:val="en-US" w:eastAsia="zh-CN"/>
        </w:rPr>
        <w:t>壹台</w:t>
      </w:r>
    </w:p>
    <w:p>
      <w:pPr>
        <w:pStyle w:val="54"/>
        <w:numPr>
          <w:ilvl w:val="0"/>
          <w:numId w:val="5"/>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交货时间：签订合同后30天内</w:t>
      </w:r>
    </w:p>
    <w:p>
      <w:pPr>
        <w:pStyle w:val="54"/>
        <w:numPr>
          <w:ilvl w:val="0"/>
          <w:numId w:val="5"/>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cs="宋体"/>
          <w:b w:val="0"/>
          <w:bCs w:val="0"/>
          <w:sz w:val="24"/>
          <w:szCs w:val="24"/>
          <w:highlight w:val="none"/>
        </w:rPr>
        <w:t>货到验收合格后</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个月内买方支付货款的100%</w:t>
      </w:r>
    </w:p>
    <w:p>
      <w:pPr>
        <w:pStyle w:val="54"/>
        <w:numPr>
          <w:ilvl w:val="0"/>
          <w:numId w:val="5"/>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lang w:eastAsia="zh-CN"/>
        </w:rPr>
        <w:t>交货地点：采购人指定地点</w:t>
      </w:r>
    </w:p>
    <w:p>
      <w:pPr>
        <w:numPr>
          <w:ilvl w:val="0"/>
          <w:numId w:val="5"/>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技术指标要求：</w:t>
      </w:r>
    </w:p>
    <w:p>
      <w:pPr>
        <w:pStyle w:val="129"/>
        <w:numPr>
          <w:ilvl w:val="0"/>
          <w:numId w:val="6"/>
        </w:numPr>
        <w:spacing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采用磁场、振动、温热三种物理因子相结合进行同步治疗</w:t>
      </w:r>
    </w:p>
    <w:p>
      <w:pPr>
        <w:pStyle w:val="129"/>
        <w:numPr>
          <w:ilvl w:val="0"/>
          <w:numId w:val="6"/>
        </w:numPr>
        <w:spacing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★独立四通道输出，四通道参数可独立调节，可同时治疗四个患者或部位，节约治疗时间提高临床效率</w:t>
      </w:r>
    </w:p>
    <w:p>
      <w:pPr>
        <w:pStyle w:val="129"/>
        <w:numPr>
          <w:ilvl w:val="0"/>
          <w:numId w:val="6"/>
        </w:numPr>
        <w:spacing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★磁场强度： 磁感应强度在10mT~50mT的范围内可调，步长为10mT，误差为±10% </w:t>
      </w:r>
    </w:p>
    <w:p>
      <w:pPr>
        <w:pStyle w:val="129"/>
        <w:numPr>
          <w:ilvl w:val="0"/>
          <w:numId w:val="6"/>
        </w:numPr>
        <w:spacing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★振动频率： </w:t>
      </w:r>
    </w:p>
    <w:p>
      <w:pPr>
        <w:pStyle w:val="129"/>
        <w:numPr>
          <w:ilvl w:val="0"/>
          <w:numId w:val="7"/>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单一振动模式：≥四种频率可调，误差±2Hz。振动时间2s，振动周期2s、3s、4s、5s可调</w:t>
      </w:r>
    </w:p>
    <w:p>
      <w:pPr>
        <w:pStyle w:val="129"/>
        <w:numPr>
          <w:ilvl w:val="0"/>
          <w:numId w:val="7"/>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多频振动模式：30Hz、40Hz、50Hz、60Hz循环扫引，误差±2Hz。振动时间5s，振动周期10s、12s、14s、16s可调</w:t>
      </w:r>
    </w:p>
    <w:p>
      <w:pPr>
        <w:pStyle w:val="129"/>
        <w:numPr>
          <w:ilvl w:val="0"/>
          <w:numId w:val="8"/>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治疗温度≥4级可调，精度：±3℃ </w:t>
      </w:r>
    </w:p>
    <w:p>
      <w:pPr>
        <w:pStyle w:val="129"/>
        <w:numPr>
          <w:ilvl w:val="0"/>
          <w:numId w:val="8"/>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至少满足</w:t>
      </w:r>
      <w:r>
        <w:rPr>
          <w:rFonts w:hint="eastAsia" w:ascii="宋体" w:hAnsi="宋体" w:eastAsia="宋体" w:cs="宋体"/>
          <w:color w:val="000000" w:themeColor="text1"/>
          <w:sz w:val="24"/>
          <w:szCs w:val="24"/>
          <w14:textFill>
            <w14:solidFill>
              <w14:schemeClr w14:val="tx1"/>
            </w14:solidFill>
          </w14:textFill>
        </w:rPr>
        <w:t>颈肩型、标准型、膝肩型三种治疗导子可供选择</w:t>
      </w:r>
    </w:p>
    <w:p>
      <w:pPr>
        <w:pStyle w:val="129"/>
        <w:numPr>
          <w:ilvl w:val="0"/>
          <w:numId w:val="8"/>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color w:val="000000" w:themeColor="text1"/>
          <w:sz w:val="24"/>
          <w:szCs w:val="24"/>
          <w14:textFill>
            <w14:solidFill>
              <w14:schemeClr w14:val="tx1"/>
            </w14:solidFill>
          </w14:textFill>
        </w:rPr>
        <w:t>无热模式，适用于炎症损伤急性期治疗</w:t>
      </w:r>
    </w:p>
    <w:p>
      <w:pPr>
        <w:pStyle w:val="129"/>
        <w:numPr>
          <w:ilvl w:val="0"/>
          <w:numId w:val="8"/>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软件含有内置处方，具有≥三种治疗模式</w:t>
      </w:r>
      <w:r>
        <w:rPr>
          <w:rFonts w:hint="eastAsia" w:ascii="宋体" w:hAnsi="宋体" w:eastAsia="宋体" w:cs="宋体"/>
          <w:color w:val="000000" w:themeColor="text1"/>
          <w:sz w:val="24"/>
          <w:szCs w:val="24"/>
          <w:lang w:val="en-US" w:eastAsia="zh-CN"/>
          <w14:textFill>
            <w14:solidFill>
              <w14:schemeClr w14:val="tx1"/>
            </w14:solidFill>
          </w14:textFill>
        </w:rPr>
        <w:t>且</w:t>
      </w:r>
      <w:r>
        <w:rPr>
          <w:rFonts w:hint="eastAsia" w:ascii="宋体" w:hAnsi="宋体" w:eastAsia="宋体" w:cs="宋体"/>
          <w:color w:val="000000" w:themeColor="text1"/>
          <w:sz w:val="24"/>
          <w:szCs w:val="24"/>
          <w14:textFill>
            <w14:solidFill>
              <w14:schemeClr w14:val="tx1"/>
            </w14:solidFill>
          </w14:textFill>
        </w:rPr>
        <w:t>共≥1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种处方；每种处方又分急性、亚急性、慢性期分别有对应不一样的磁场强度、温度、振动频率参数</w:t>
      </w:r>
    </w:p>
    <w:p>
      <w:pPr>
        <w:pStyle w:val="129"/>
        <w:numPr>
          <w:ilvl w:val="0"/>
          <w:numId w:val="8"/>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治疗时间1~99min可调，以1min为单位设定</w:t>
      </w:r>
    </w:p>
    <w:p>
      <w:pPr>
        <w:pStyle w:val="129"/>
        <w:numPr>
          <w:ilvl w:val="0"/>
          <w:numId w:val="8"/>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具备磁疗开路错误提醒</w:t>
      </w:r>
    </w:p>
    <w:p>
      <w:pPr>
        <w:pStyle w:val="129"/>
        <w:numPr>
          <w:ilvl w:val="0"/>
          <w:numId w:val="8"/>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具有多种安全保护装置： </w:t>
      </w:r>
    </w:p>
    <w:p>
      <w:pPr>
        <w:pStyle w:val="129"/>
        <w:numPr>
          <w:ilvl w:val="0"/>
          <w:numId w:val="9"/>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输入过流保护装置</w:t>
      </w:r>
    </w:p>
    <w:p>
      <w:pPr>
        <w:pStyle w:val="54"/>
        <w:numPr>
          <w:ilvl w:val="0"/>
          <w:numId w:val="9"/>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输出过流保护装置 </w:t>
      </w:r>
    </w:p>
    <w:p>
      <w:pPr>
        <w:pStyle w:val="54"/>
        <w:numPr>
          <w:ilvl w:val="0"/>
          <w:numId w:val="9"/>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双重</w:t>
      </w:r>
      <w:r>
        <w:rPr>
          <w:rFonts w:hint="eastAsia" w:ascii="宋体" w:hAnsi="宋体" w:eastAsia="宋体" w:cs="宋体"/>
          <w:sz w:val="24"/>
          <w:szCs w:val="24"/>
        </w:rPr>
        <w:t>过温度保护装置</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kern w:val="2"/>
          <w:sz w:val="24"/>
          <w:szCs w:val="24"/>
          <w:lang w:val="en-US" w:eastAsia="zh-CN" w:bidi="ar-SA"/>
        </w:rPr>
        <w:t>全保≥5年，过保后费率3%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sz w:val="24"/>
          <w:szCs w:val="24"/>
          <w:lang w:val="en-US" w:eastAsia="zh-CN"/>
        </w:rPr>
        <w:t>包件三：</w:t>
      </w:r>
    </w:p>
    <w:p>
      <w:pPr>
        <w:pStyle w:val="54"/>
        <w:numPr>
          <w:ilvl w:val="0"/>
          <w:numId w:val="11"/>
        </w:numPr>
        <w:spacing w:line="360" w:lineRule="auto"/>
        <w:ind w:left="-420" w:leftChars="0" w:firstLine="420" w:firstLineChars="0"/>
        <w:rPr>
          <w:rFonts w:ascii="宋体" w:hAnsi="宋体" w:eastAsia="宋体"/>
          <w:b w:val="0"/>
          <w:bCs w:val="0"/>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设</w:t>
      </w:r>
      <w:r>
        <w:rPr>
          <w:rFonts w:hint="eastAsia" w:ascii="宋体" w:hAnsi="宋体" w:eastAsia="宋体" w:cs="Times New Roman"/>
          <w:b w:val="0"/>
          <w:bCs w:val="0"/>
          <w:color w:val="000000" w:themeColor="text1"/>
          <w:sz w:val="24"/>
          <w:szCs w:val="24"/>
          <w:highlight w:val="none"/>
          <w:u w:val="none"/>
          <w14:textFill>
            <w14:solidFill>
              <w14:schemeClr w14:val="tx1"/>
            </w14:solidFill>
          </w14:textFill>
        </w:rPr>
        <w:t>备名称及数量：</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熏蒸床</w:t>
      </w:r>
      <w:r>
        <w:rPr>
          <w:rFonts w:hint="eastAsia" w:ascii="宋体" w:hAnsi="宋体" w:eastAsia="宋体" w:cs="Times New Roman"/>
          <w:b w:val="0"/>
          <w:bCs w:val="0"/>
          <w:color w:val="000000" w:themeColor="text1"/>
          <w:sz w:val="24"/>
          <w:szCs w:val="24"/>
          <w:highlight w:val="none"/>
          <w:u w:val="none"/>
          <w14:textFill>
            <w14:solidFill>
              <w14:schemeClr w14:val="tx1"/>
            </w14:solidFill>
          </w14:textFill>
        </w:rPr>
        <w:t>/</w:t>
      </w:r>
      <w:r>
        <w:rPr>
          <w:rFonts w:hint="eastAsia" w:ascii="宋体" w:hAnsi="宋体" w:eastAsia="宋体" w:cs="Times New Roman"/>
          <w:b w:val="0"/>
          <w:bCs w:val="0"/>
          <w:color w:val="000000" w:themeColor="text1"/>
          <w:sz w:val="24"/>
          <w:szCs w:val="24"/>
          <w:highlight w:val="none"/>
          <w:u w:val="none"/>
          <w:lang w:val="en-US" w:eastAsia="zh-CN"/>
          <w14:textFill>
            <w14:solidFill>
              <w14:schemeClr w14:val="tx1"/>
            </w14:solidFill>
          </w14:textFill>
        </w:rPr>
        <w:t>贰张</w:t>
      </w:r>
    </w:p>
    <w:p>
      <w:pPr>
        <w:pStyle w:val="54"/>
        <w:numPr>
          <w:ilvl w:val="0"/>
          <w:numId w:val="11"/>
        </w:numPr>
        <w:spacing w:line="360" w:lineRule="auto"/>
        <w:ind w:left="-420" w:leftChars="0" w:firstLine="420" w:firstLineChars="0"/>
        <w:rPr>
          <w:rFonts w:ascii="宋体" w:hAnsi="宋体" w:eastAsia="宋体"/>
          <w:b w:val="0"/>
          <w:bCs w:val="0"/>
          <w:color w:val="000000" w:themeColor="text1"/>
          <w:sz w:val="24"/>
          <w:szCs w:val="24"/>
          <w:highlight w:val="none"/>
          <w:u w:val="none"/>
          <w14:textFill>
            <w14:solidFill>
              <w14:schemeClr w14:val="tx1"/>
            </w14:solidFill>
          </w14:textFill>
        </w:rPr>
      </w:pPr>
      <w:r>
        <w:rPr>
          <w:rFonts w:hint="eastAsia" w:ascii="宋体" w:hAnsi="宋体" w:eastAsia="宋体"/>
          <w:b w:val="0"/>
          <w:bCs w:val="0"/>
          <w:color w:val="000000" w:themeColor="text1"/>
          <w:sz w:val="24"/>
          <w:szCs w:val="24"/>
          <w:highlight w:val="none"/>
          <w:u w:val="none"/>
          <w14:textFill>
            <w14:solidFill>
              <w14:schemeClr w14:val="tx1"/>
            </w14:solidFill>
          </w14:textFill>
        </w:rPr>
        <w:t>交货时间：签订合同后30天内</w:t>
      </w:r>
    </w:p>
    <w:p>
      <w:pPr>
        <w:pStyle w:val="54"/>
        <w:numPr>
          <w:ilvl w:val="0"/>
          <w:numId w:val="11"/>
        </w:numPr>
        <w:spacing w:line="360" w:lineRule="auto"/>
        <w:ind w:left="-420" w:leftChars="0" w:firstLine="420" w:firstLineChars="0"/>
        <w:rPr>
          <w:rFonts w:ascii="宋体" w:hAnsi="宋体" w:eastAsia="宋体"/>
          <w:b w:val="0"/>
          <w:b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color w:val="000000" w:themeColor="text1"/>
          <w:sz w:val="24"/>
          <w:szCs w:val="24"/>
          <w:highlight w:val="none"/>
          <w:u w:val="none"/>
          <w14:textFill>
            <w14:solidFill>
              <w14:schemeClr w14:val="tx1"/>
            </w14:solidFill>
          </w14:textFill>
        </w:rPr>
        <w:t>货到验收合格后</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u w:val="none"/>
          <w14:textFill>
            <w14:solidFill>
              <w14:schemeClr w14:val="tx1"/>
            </w14:solidFill>
          </w14:textFill>
        </w:rPr>
        <w:t>个月内买方支付货款的100%</w:t>
      </w:r>
    </w:p>
    <w:p>
      <w:pPr>
        <w:pStyle w:val="54"/>
        <w:numPr>
          <w:ilvl w:val="0"/>
          <w:numId w:val="11"/>
        </w:numPr>
        <w:spacing w:line="360" w:lineRule="auto"/>
        <w:ind w:left="-420" w:leftChars="0" w:firstLine="420" w:firstLineChars="0"/>
        <w:rPr>
          <w:rFonts w:ascii="宋体" w:hAnsi="宋体" w:eastAsia="宋体"/>
          <w:b w:val="0"/>
          <w:bCs w:val="0"/>
          <w:color w:val="000000" w:themeColor="text1"/>
          <w:sz w:val="24"/>
          <w:szCs w:val="24"/>
          <w:highlight w:val="none"/>
          <w:u w:val="none"/>
          <w14:textFill>
            <w14:solidFill>
              <w14:schemeClr w14:val="tx1"/>
            </w14:solidFill>
          </w14:textFill>
        </w:rPr>
      </w:pPr>
      <w:r>
        <w:rPr>
          <w:rFonts w:hint="eastAsia" w:ascii="宋体" w:hAnsi="宋体" w:eastAsia="宋体"/>
          <w:b w:val="0"/>
          <w:bCs w:val="0"/>
          <w:color w:val="000000" w:themeColor="text1"/>
          <w:sz w:val="24"/>
          <w:szCs w:val="24"/>
          <w:highlight w:val="none"/>
          <w:u w:val="none"/>
          <w:lang w:eastAsia="zh-CN"/>
          <w14:textFill>
            <w14:solidFill>
              <w14:schemeClr w14:val="tx1"/>
            </w14:solidFill>
          </w14:textFill>
        </w:rPr>
        <w:t>交货地点：采购人指定地点</w:t>
      </w:r>
    </w:p>
    <w:p>
      <w:pPr>
        <w:numPr>
          <w:ilvl w:val="0"/>
          <w:numId w:val="11"/>
        </w:numPr>
        <w:spacing w:line="360" w:lineRule="auto"/>
        <w:ind w:left="-420" w:leftChars="0" w:firstLine="420" w:firstLineChars="0"/>
        <w:rPr>
          <w:rFonts w:ascii="宋体" w:hAnsi="宋体" w:eastAsia="宋体"/>
          <w:b w:val="0"/>
          <w:bCs w:val="0"/>
          <w:color w:val="000000" w:themeColor="text1"/>
          <w:sz w:val="24"/>
          <w:szCs w:val="24"/>
          <w:highlight w:val="none"/>
          <w:u w:val="none"/>
          <w14:textFill>
            <w14:solidFill>
              <w14:schemeClr w14:val="tx1"/>
            </w14:solidFill>
          </w14:textFill>
        </w:rPr>
      </w:pPr>
      <w:r>
        <w:rPr>
          <w:rFonts w:hint="eastAsia" w:ascii="宋体" w:hAnsi="宋体" w:eastAsia="宋体"/>
          <w:b w:val="0"/>
          <w:bCs w:val="0"/>
          <w:color w:val="000000" w:themeColor="text1"/>
          <w:sz w:val="24"/>
          <w:szCs w:val="24"/>
          <w:highlight w:val="none"/>
          <w:u w:val="none"/>
          <w14:textFill>
            <w14:solidFill>
              <w14:schemeClr w14:val="tx1"/>
            </w14:solidFill>
          </w14:textFill>
        </w:rPr>
        <w:t>技术指标要求：</w:t>
      </w:r>
    </w:p>
    <w:p>
      <w:pPr>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额定输入功率：3</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14:textFill>
            <w14:solidFill>
              <w14:schemeClr w14:val="tx1"/>
            </w14:solidFill>
          </w14:textFill>
        </w:rPr>
        <w:t>00W</w:t>
      </w:r>
    </w:p>
    <w:p>
      <w:pPr>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外形尺寸：</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长≥2250mm，宽≥750mm，高≥1050mm，允差±10%</w:t>
      </w:r>
    </w:p>
    <w:p>
      <w:pPr>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操作台尺寸：长≥450mm，宽≥360mm，高≥850mm,允差±10%</w:t>
      </w:r>
    </w:p>
    <w:p>
      <w:pPr>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治疗机温度：可在1～99℃范围设定，室温～45℃为熏蒸温度，</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步进</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允差为±5℃</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46～99℃为煎药温度</w:t>
      </w:r>
    </w:p>
    <w:p>
      <w:pPr>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治疗机治疗时间控制：治疗总时间可在1～99min内设定，允差±30s，治疗时间达到设定时间时，</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有</w:t>
      </w:r>
      <w:r>
        <w:rPr>
          <w:rFonts w:hint="eastAsia" w:ascii="宋体" w:hAnsi="宋体" w:eastAsia="宋体" w:cs="宋体"/>
          <w:color w:val="000000" w:themeColor="text1"/>
          <w:sz w:val="24"/>
          <w:szCs w:val="24"/>
          <w:highlight w:val="none"/>
          <w:u w:val="none"/>
          <w14:textFill>
            <w14:solidFill>
              <w14:schemeClr w14:val="tx1"/>
            </w14:solidFill>
          </w14:textFill>
        </w:rPr>
        <w:t>蜂鸣提示音，加热装置自动断电</w:t>
      </w:r>
    </w:p>
    <w:p>
      <w:pPr>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中药药液雾化功能:单区雾化量大于40mL/h</w:t>
      </w:r>
    </w:p>
    <w:p>
      <w:pPr>
        <w:numPr>
          <w:ilvl w:val="0"/>
          <w:numId w:val="12"/>
        </w:numPr>
        <w:spacing w:line="360" w:lineRule="auto"/>
        <w:ind w:left="425" w:leftChars="0" w:hanging="425" w:firstLineChars="0"/>
        <w:rPr>
          <w:rFonts w:hint="eastAsia" w:ascii="宋体" w:hAnsi="宋体" w:eastAsia="宋体" w:cs="宋体"/>
          <w:b w:val="0"/>
          <w:bCs/>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上水方式</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手动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单区加液量：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none"/>
          <w14:textFill>
            <w14:solidFill>
              <w14:schemeClr w14:val="tx1"/>
            </w14:solidFill>
          </w14:textFill>
        </w:rPr>
        <w:t>L</w:t>
      </w:r>
    </w:p>
    <w:p>
      <w:pPr>
        <w:numPr>
          <w:ilvl w:val="0"/>
          <w:numId w:val="12"/>
        </w:numPr>
        <w:spacing w:line="360" w:lineRule="auto"/>
        <w:ind w:left="425" w:leftChars="0" w:hanging="425" w:firstLineChars="0"/>
        <w:rPr>
          <w:rFonts w:hint="eastAsia" w:ascii="宋体" w:hAnsi="宋体" w:eastAsia="宋体" w:cs="宋体"/>
          <w:b w:val="0"/>
          <w:bCs/>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运行模式：</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连续</w:t>
      </w:r>
      <w:r>
        <w:rPr>
          <w:rFonts w:hint="eastAsia" w:ascii="宋体" w:hAnsi="宋体" w:eastAsia="宋体" w:cs="宋体"/>
          <w:color w:val="000000" w:themeColor="text1"/>
          <w:sz w:val="24"/>
          <w:szCs w:val="24"/>
          <w:highlight w:val="none"/>
          <w:u w:val="none"/>
          <w14:textFill>
            <w14:solidFill>
              <w14:schemeClr w14:val="tx1"/>
            </w14:solidFill>
          </w14:textFill>
        </w:rPr>
        <w:t>运行</w:t>
      </w:r>
    </w:p>
    <w:p>
      <w:pPr>
        <w:numPr>
          <w:ilvl w:val="0"/>
          <w:numId w:val="12"/>
        </w:numPr>
        <w:spacing w:line="360" w:lineRule="auto"/>
        <w:ind w:left="425" w:leftChars="0" w:hanging="425" w:firstLineChars="0"/>
        <w:rPr>
          <w:rFonts w:hint="eastAsia" w:ascii="宋体" w:hAnsi="宋体" w:eastAsia="宋体" w:cs="宋体"/>
          <w:b w:val="0"/>
          <w:bCs/>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三温区独立雾化中药药液，将药液</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汽化</w:t>
      </w:r>
      <w:r>
        <w:rPr>
          <w:rFonts w:hint="eastAsia" w:ascii="宋体" w:hAnsi="宋体" w:eastAsia="宋体" w:cs="宋体"/>
          <w:color w:val="000000" w:themeColor="text1"/>
          <w:sz w:val="24"/>
          <w:szCs w:val="24"/>
          <w:highlight w:val="none"/>
          <w:u w:val="none"/>
          <w14:textFill>
            <w14:solidFill>
              <w14:schemeClr w14:val="tx1"/>
            </w14:solidFill>
          </w14:textFill>
        </w:rPr>
        <w:t>，使蒸汽携药能力大大增强，真正充分发挥温度、药度、湿度、中药离子渗疗的熏蒸治疗效果；</w:t>
      </w:r>
    </w:p>
    <w:p>
      <w:pPr>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eastAsia="zh-CN"/>
          <w14:textFill>
            <w14:solidFill>
              <w14:schemeClr w14:val="tx1"/>
            </w14:solidFill>
          </w14:textFill>
        </w:rPr>
        <w:t>熏蒸面积：</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3块发泡熏蒸垫</w:t>
      </w:r>
    </w:p>
    <w:p>
      <w:pPr>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三个温区恒温控制</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可独立使用，也可同时使用，任意两个温区可组合使用，可做颈、肩、脊柱、下肢等多部位局部熏蒸，也可做露头式全身熏蒸</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，根据不同熏蒸部位针对温度耐受不同而设置不同的温度，使熏蒸时更加舒适有效；</w:t>
      </w:r>
    </w:p>
    <w:p>
      <w:pPr>
        <w:numPr>
          <w:ilvl w:val="0"/>
          <w:numId w:val="12"/>
        </w:numPr>
        <w:spacing w:line="360" w:lineRule="auto"/>
        <w:ind w:left="425" w:leftChars="0" w:hanging="425" w:firstLineChars="0"/>
        <w:rPr>
          <w:rFonts w:hint="eastAsia" w:ascii="宋体" w:hAnsi="宋体" w:eastAsia="宋体" w:cs="宋体"/>
          <w:b w:val="0"/>
          <w:bCs/>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药槽采用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304不锈钢三区独立</w:t>
      </w:r>
      <w:r>
        <w:rPr>
          <w:rFonts w:hint="eastAsia" w:ascii="宋体" w:hAnsi="宋体" w:eastAsia="宋体" w:cs="宋体"/>
          <w:color w:val="000000" w:themeColor="text1"/>
          <w:sz w:val="24"/>
          <w:szCs w:val="24"/>
          <w:highlight w:val="none"/>
          <w:u w:val="none"/>
          <w14:textFill>
            <w14:solidFill>
              <w14:schemeClr w14:val="tx1"/>
            </w14:solidFill>
          </w14:textFill>
        </w:rPr>
        <w:t>设计，三区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可使用三种不同的中药，设置不同的温度，</w:t>
      </w:r>
      <w:r>
        <w:rPr>
          <w:rFonts w:hint="eastAsia" w:ascii="宋体" w:hAnsi="宋体" w:eastAsia="宋体" w:cs="宋体"/>
          <w:color w:val="000000" w:themeColor="text1"/>
          <w:sz w:val="24"/>
          <w:szCs w:val="24"/>
          <w:highlight w:val="none"/>
          <w:u w:val="none"/>
          <w14:textFill>
            <w14:solidFill>
              <w14:schemeClr w14:val="tx1"/>
            </w14:solidFill>
          </w14:textFill>
        </w:rPr>
        <w:t>具备独立的自动送风装置，自动吹送中药蒸汽，</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使</w:t>
      </w:r>
      <w:r>
        <w:rPr>
          <w:rFonts w:hint="eastAsia" w:ascii="宋体" w:hAnsi="宋体" w:eastAsia="宋体" w:cs="宋体"/>
          <w:color w:val="000000" w:themeColor="text1"/>
          <w:sz w:val="24"/>
          <w:szCs w:val="24"/>
          <w:highlight w:val="none"/>
          <w:u w:val="none"/>
          <w14:textFill>
            <w14:solidFill>
              <w14:schemeClr w14:val="tx1"/>
            </w14:solidFill>
          </w14:textFill>
        </w:rPr>
        <w:t>药蒸汽温度</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更均匀</w:t>
      </w:r>
      <w:r>
        <w:rPr>
          <w:rFonts w:hint="eastAsia" w:ascii="宋体" w:hAnsi="宋体" w:eastAsia="宋体" w:cs="宋体"/>
          <w:color w:val="000000" w:themeColor="text1"/>
          <w:sz w:val="24"/>
          <w:szCs w:val="24"/>
          <w:highlight w:val="none"/>
          <w:u w:val="none"/>
          <w14:textFill>
            <w14:solidFill>
              <w14:schemeClr w14:val="tx1"/>
            </w14:solidFill>
          </w14:textFill>
        </w:rPr>
        <w:t>，确保温度恒定</w:t>
      </w:r>
    </w:p>
    <w:p>
      <w:pPr>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b w:val="0"/>
          <w:bCs/>
          <w:color w:val="000000" w:themeColor="text1"/>
          <w:sz w:val="24"/>
          <w:szCs w:val="24"/>
          <w:highlight w:val="none"/>
          <w:u w:val="none"/>
          <w14:textFill>
            <w14:solidFill>
              <w14:schemeClr w14:val="tx1"/>
            </w14:solidFill>
          </w14:textFill>
        </w:rPr>
        <w:t>双重安全保护功能：</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即</w:t>
      </w:r>
      <w:r>
        <w:rPr>
          <w:rFonts w:hint="eastAsia" w:ascii="宋体" w:hAnsi="宋体" w:eastAsia="宋体" w:cs="宋体"/>
          <w:b w:val="0"/>
          <w:bCs/>
          <w:color w:val="000000" w:themeColor="text1"/>
          <w:sz w:val="24"/>
          <w:szCs w:val="24"/>
          <w:highlight w:val="none"/>
          <w:u w:val="none"/>
          <w14:textFill>
            <w14:solidFill>
              <w14:schemeClr w14:val="tx1"/>
            </w14:solidFill>
          </w14:textFill>
        </w:rPr>
        <w:t>治疗机超过工作温度设定值时，第一路保护装置启动，停止加热。当温度降低到设定值以下后可以恢复加热。如果第一路保护装置失效造成温度升高至50℃时，第二路保护装置立即启动，切断电源</w:t>
      </w:r>
    </w:p>
    <w:p>
      <w:pPr>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b w:val="0"/>
          <w:bCs/>
          <w:color w:val="000000" w:themeColor="text1"/>
          <w:sz w:val="24"/>
          <w:szCs w:val="24"/>
          <w:highlight w:val="none"/>
          <w:u w:val="none"/>
          <w14:textFill>
            <w14:solidFill>
              <w14:schemeClr w14:val="tx1"/>
            </w14:solidFill>
          </w14:textFill>
        </w:rPr>
        <w:t>自动控送中药蒸汽装置：治疗机在温度达到设定值时，风机自动打开，同时加热装置自动断电，使水温降低；温度低于设定值时，风机自动断电，加热装置自动通电，使温度升高；确保温度恒定</w:t>
      </w:r>
    </w:p>
    <w:p>
      <w:pPr>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具有自动漏电保护、自动防干烧、治疗结束自动报警、</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过载保护、</w:t>
      </w:r>
      <w:r>
        <w:rPr>
          <w:rFonts w:hint="eastAsia" w:ascii="宋体" w:hAnsi="宋体" w:eastAsia="宋体" w:cs="宋体"/>
          <w:color w:val="000000" w:themeColor="text1"/>
          <w:sz w:val="24"/>
          <w:szCs w:val="24"/>
          <w:highlight w:val="none"/>
          <w:u w:val="none"/>
          <w14:textFill>
            <w14:solidFill>
              <w14:schemeClr w14:val="tx1"/>
            </w14:solidFill>
          </w14:textFill>
        </w:rPr>
        <w:t>自动定时、自动恒温、双重温控保护功能</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臭氧消毒</w:t>
      </w:r>
      <w:r>
        <w:rPr>
          <w:rFonts w:hint="eastAsia" w:ascii="宋体" w:hAnsi="宋体" w:eastAsia="宋体" w:cs="宋体"/>
          <w:color w:val="000000" w:themeColor="text1"/>
          <w:sz w:val="24"/>
          <w:szCs w:val="24"/>
          <w:highlight w:val="none"/>
          <w:u w:val="none"/>
          <w14:textFill>
            <w14:solidFill>
              <w14:schemeClr w14:val="tx1"/>
            </w14:solidFill>
          </w14:textFill>
        </w:rPr>
        <w:t>等功能</w:t>
      </w:r>
    </w:p>
    <w:p>
      <w:pPr>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独立的操作台，</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液晶触控，</w:t>
      </w:r>
      <w:r>
        <w:rPr>
          <w:rFonts w:hint="eastAsia" w:ascii="宋体" w:hAnsi="宋体" w:eastAsia="宋体" w:cs="宋体"/>
          <w:color w:val="000000" w:themeColor="text1"/>
          <w:sz w:val="24"/>
          <w:szCs w:val="24"/>
          <w:highlight w:val="none"/>
          <w:u w:val="none"/>
          <w14:textFill>
            <w14:solidFill>
              <w14:schemeClr w14:val="tx1"/>
            </w14:solidFill>
          </w14:textFill>
        </w:rPr>
        <w:t>机电分离化设计</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单独停止加热按钮</w:t>
      </w:r>
    </w:p>
    <w:p>
      <w:pPr>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具U型发泡熏蒸枕</w:t>
      </w:r>
    </w:p>
    <w:p>
      <w:pPr>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一体式亚克力床面，熏蒸时可将冷凝水回收至床体内</w:t>
      </w:r>
    </w:p>
    <w:p>
      <w:pPr>
        <w:pStyle w:val="54"/>
        <w:numPr>
          <w:ilvl w:val="0"/>
          <w:numId w:val="12"/>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熏蒸罩一体成型，双层结构设计，防止热量流失</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★全保≥6年，出保后仅收取配件费用，且配件费用不超过市场价的8折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4"/>
          <w:szCs w:val="24"/>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4"/>
          <w:szCs w:val="24"/>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包件四：</w:t>
      </w:r>
    </w:p>
    <w:p>
      <w:pPr>
        <w:pStyle w:val="54"/>
        <w:numPr>
          <w:ilvl w:val="0"/>
          <w:numId w:val="13"/>
        </w:numPr>
        <w:spacing w:line="360" w:lineRule="auto"/>
        <w:ind w:left="-420" w:leftChars="0" w:firstLine="420" w:firstLineChars="0"/>
        <w:rPr>
          <w:rFonts w:ascii="宋体" w:hAnsi="宋体" w:eastAsia="宋体"/>
          <w:b w:val="0"/>
          <w:bCs w:val="0"/>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设</w:t>
      </w:r>
      <w:r>
        <w:rPr>
          <w:rFonts w:hint="eastAsia" w:ascii="宋体" w:hAnsi="宋体" w:eastAsia="宋体" w:cs="Times New Roman"/>
          <w:b w:val="0"/>
          <w:bCs w:val="0"/>
          <w:color w:val="000000" w:themeColor="text1"/>
          <w:sz w:val="24"/>
          <w:szCs w:val="24"/>
          <w:highlight w:val="none"/>
          <w:u w:val="none"/>
          <w14:textFill>
            <w14:solidFill>
              <w14:schemeClr w14:val="tx1"/>
            </w14:solidFill>
          </w14:textFill>
        </w:rPr>
        <w:t>备名称及数量：</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温热电针综合治疗仪</w:t>
      </w:r>
      <w:r>
        <w:rPr>
          <w:rFonts w:hint="eastAsia" w:ascii="宋体" w:hAnsi="宋体" w:eastAsia="宋体" w:cs="Times New Roman"/>
          <w:b w:val="0"/>
          <w:bCs w:val="0"/>
          <w:color w:val="000000" w:themeColor="text1"/>
          <w:sz w:val="24"/>
          <w:szCs w:val="24"/>
          <w:highlight w:val="none"/>
          <w:u w:val="none"/>
          <w14:textFill>
            <w14:solidFill>
              <w14:schemeClr w14:val="tx1"/>
            </w14:solidFill>
          </w14:textFill>
        </w:rPr>
        <w:t>/</w:t>
      </w:r>
      <w:r>
        <w:rPr>
          <w:rFonts w:hint="eastAsia" w:ascii="宋体" w:hAnsi="宋体" w:eastAsia="宋体" w:cs="Times New Roman"/>
          <w:b w:val="0"/>
          <w:bCs w:val="0"/>
          <w:color w:val="000000" w:themeColor="text1"/>
          <w:sz w:val="24"/>
          <w:szCs w:val="24"/>
          <w:highlight w:val="none"/>
          <w:u w:val="none"/>
          <w:lang w:val="en-US" w:eastAsia="zh-CN"/>
          <w14:textFill>
            <w14:solidFill>
              <w14:schemeClr w14:val="tx1"/>
            </w14:solidFill>
          </w14:textFill>
        </w:rPr>
        <w:t>伍台</w:t>
      </w:r>
    </w:p>
    <w:p>
      <w:pPr>
        <w:pStyle w:val="54"/>
        <w:numPr>
          <w:ilvl w:val="0"/>
          <w:numId w:val="13"/>
        </w:numPr>
        <w:spacing w:line="360" w:lineRule="auto"/>
        <w:ind w:left="-420" w:leftChars="0" w:firstLine="420" w:firstLineChars="0"/>
        <w:rPr>
          <w:rFonts w:ascii="宋体" w:hAnsi="宋体" w:eastAsia="宋体"/>
          <w:b w:val="0"/>
          <w:bCs w:val="0"/>
          <w:color w:val="000000" w:themeColor="text1"/>
          <w:sz w:val="24"/>
          <w:szCs w:val="24"/>
          <w:highlight w:val="none"/>
          <w:u w:val="none"/>
          <w14:textFill>
            <w14:solidFill>
              <w14:schemeClr w14:val="tx1"/>
            </w14:solidFill>
          </w14:textFill>
        </w:rPr>
      </w:pPr>
      <w:r>
        <w:rPr>
          <w:rFonts w:hint="eastAsia" w:ascii="宋体" w:hAnsi="宋体" w:eastAsia="宋体"/>
          <w:b w:val="0"/>
          <w:bCs w:val="0"/>
          <w:color w:val="000000" w:themeColor="text1"/>
          <w:sz w:val="24"/>
          <w:szCs w:val="24"/>
          <w:highlight w:val="none"/>
          <w:u w:val="none"/>
          <w14:textFill>
            <w14:solidFill>
              <w14:schemeClr w14:val="tx1"/>
            </w14:solidFill>
          </w14:textFill>
        </w:rPr>
        <w:t>交货时间：签订合同后30天内</w:t>
      </w:r>
    </w:p>
    <w:p>
      <w:pPr>
        <w:pStyle w:val="54"/>
        <w:numPr>
          <w:ilvl w:val="0"/>
          <w:numId w:val="13"/>
        </w:numPr>
        <w:spacing w:line="360" w:lineRule="auto"/>
        <w:ind w:left="-420" w:leftChars="0" w:firstLine="420" w:firstLineChars="0"/>
        <w:rPr>
          <w:rFonts w:ascii="宋体" w:hAnsi="宋体" w:eastAsia="宋体"/>
          <w:b w:val="0"/>
          <w:b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color w:val="000000" w:themeColor="text1"/>
          <w:sz w:val="24"/>
          <w:szCs w:val="24"/>
          <w:highlight w:val="none"/>
          <w:u w:val="none"/>
          <w14:textFill>
            <w14:solidFill>
              <w14:schemeClr w14:val="tx1"/>
            </w14:solidFill>
          </w14:textFill>
        </w:rPr>
        <w:t>货到验收合格后</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u w:val="none"/>
          <w14:textFill>
            <w14:solidFill>
              <w14:schemeClr w14:val="tx1"/>
            </w14:solidFill>
          </w14:textFill>
        </w:rPr>
        <w:t>个月内买方支付货款的100%</w:t>
      </w:r>
    </w:p>
    <w:p>
      <w:pPr>
        <w:pStyle w:val="54"/>
        <w:numPr>
          <w:ilvl w:val="0"/>
          <w:numId w:val="13"/>
        </w:numPr>
        <w:spacing w:line="360" w:lineRule="auto"/>
        <w:ind w:left="-420" w:leftChars="0" w:firstLine="420" w:firstLineChars="0"/>
        <w:rPr>
          <w:rFonts w:ascii="宋体" w:hAnsi="宋体" w:eastAsia="宋体"/>
          <w:b w:val="0"/>
          <w:bCs w:val="0"/>
          <w:color w:val="000000" w:themeColor="text1"/>
          <w:sz w:val="24"/>
          <w:szCs w:val="24"/>
          <w:highlight w:val="none"/>
          <w:u w:val="none"/>
          <w14:textFill>
            <w14:solidFill>
              <w14:schemeClr w14:val="tx1"/>
            </w14:solidFill>
          </w14:textFill>
        </w:rPr>
      </w:pPr>
      <w:r>
        <w:rPr>
          <w:rFonts w:hint="eastAsia" w:ascii="宋体" w:hAnsi="宋体" w:eastAsia="宋体"/>
          <w:b w:val="0"/>
          <w:bCs w:val="0"/>
          <w:color w:val="000000" w:themeColor="text1"/>
          <w:sz w:val="24"/>
          <w:szCs w:val="24"/>
          <w:highlight w:val="none"/>
          <w:u w:val="none"/>
          <w:lang w:eastAsia="zh-CN"/>
          <w14:textFill>
            <w14:solidFill>
              <w14:schemeClr w14:val="tx1"/>
            </w14:solidFill>
          </w14:textFill>
        </w:rPr>
        <w:t>交货地点：采购人指定地点</w:t>
      </w:r>
    </w:p>
    <w:p>
      <w:pPr>
        <w:numPr>
          <w:ilvl w:val="0"/>
          <w:numId w:val="13"/>
        </w:numPr>
        <w:spacing w:line="360" w:lineRule="auto"/>
        <w:ind w:left="-420" w:leftChars="0" w:firstLine="420" w:firstLineChars="0"/>
        <w:rPr>
          <w:rFonts w:ascii="宋体" w:hAnsi="宋体" w:eastAsia="宋体"/>
          <w:b w:val="0"/>
          <w:bCs w:val="0"/>
          <w:color w:val="000000" w:themeColor="text1"/>
          <w:sz w:val="24"/>
          <w:szCs w:val="24"/>
          <w:highlight w:val="none"/>
          <w:u w:val="none"/>
          <w14:textFill>
            <w14:solidFill>
              <w14:schemeClr w14:val="tx1"/>
            </w14:solidFill>
          </w14:textFill>
        </w:rPr>
      </w:pPr>
      <w:r>
        <w:rPr>
          <w:rFonts w:hint="eastAsia" w:ascii="宋体" w:hAnsi="宋体" w:eastAsia="宋体"/>
          <w:b w:val="0"/>
          <w:bCs w:val="0"/>
          <w:color w:val="000000" w:themeColor="text1"/>
          <w:sz w:val="24"/>
          <w:szCs w:val="24"/>
          <w:highlight w:val="none"/>
          <w:u w:val="none"/>
          <w14:textFill>
            <w14:solidFill>
              <w14:schemeClr w14:val="tx1"/>
            </w14:solidFill>
          </w14:textFill>
        </w:rPr>
        <w:t>技术指标要求：</w:t>
      </w:r>
    </w:p>
    <w:p>
      <w:pPr>
        <w:numPr>
          <w:ilvl w:val="0"/>
          <w:numId w:val="14"/>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四路艾灸治疗输出</w:t>
      </w:r>
    </w:p>
    <w:p>
      <w:pPr>
        <w:numPr>
          <w:ilvl w:val="0"/>
          <w:numId w:val="14"/>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额定输出功率：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60VA</w:t>
      </w:r>
    </w:p>
    <w:p>
      <w:pPr>
        <w:numPr>
          <w:ilvl w:val="0"/>
          <w:numId w:val="14"/>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艾灸治疗头具有磁疗</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催化</w:t>
      </w:r>
      <w:r>
        <w:rPr>
          <w:rFonts w:hint="eastAsia" w:ascii="宋体" w:hAnsi="宋体" w:eastAsia="宋体" w:cs="宋体"/>
          <w:color w:val="000000" w:themeColor="text1"/>
          <w:sz w:val="24"/>
          <w:szCs w:val="24"/>
          <w:highlight w:val="none"/>
          <w:u w:val="none"/>
          <w14:textFill>
            <w14:solidFill>
              <w14:schemeClr w14:val="tx1"/>
            </w14:solidFill>
          </w14:textFill>
        </w:rPr>
        <w:t>功能，艾灸治疗头表面磁感应强度0.023T～0.12T</w:t>
      </w:r>
    </w:p>
    <w:p>
      <w:pPr>
        <w:numPr>
          <w:ilvl w:val="0"/>
          <w:numId w:val="14"/>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艾灸治疗头具有加热功能，每个艾灸治疗头恒温范围：30℃～70℃内连续可调</w:t>
      </w:r>
    </w:p>
    <w:p>
      <w:pPr>
        <w:numPr>
          <w:ilvl w:val="0"/>
          <w:numId w:val="14"/>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艾灸治疗头</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u w:val="none"/>
          <w14:textFill>
            <w14:solidFill>
              <w14:schemeClr w14:val="tx1"/>
            </w14:solidFill>
          </w14:textFill>
        </w:rPr>
        <w:t>配合艾绒使用</w:t>
      </w:r>
    </w:p>
    <w:p>
      <w:pPr>
        <w:numPr>
          <w:ilvl w:val="0"/>
          <w:numId w:val="14"/>
        </w:numPr>
        <w:spacing w:line="360" w:lineRule="auto"/>
        <w:ind w:left="425" w:leftChars="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艾灸治疗头具有温针灸导入孔，可以进行温灸，温针灸</w:t>
      </w:r>
    </w:p>
    <w:p>
      <w:pPr>
        <w:numPr>
          <w:ilvl w:val="0"/>
          <w:numId w:val="14"/>
        </w:numPr>
        <w:spacing w:line="360" w:lineRule="auto"/>
        <w:ind w:left="425" w:leftChars="0" w:hanging="425" w:firstLineChars="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治疗时间：1min～</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u w:val="none"/>
          <w14:textFill>
            <w14:solidFill>
              <w14:schemeClr w14:val="tx1"/>
            </w14:solidFill>
          </w14:textFill>
        </w:rPr>
        <w:t>min可调，</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级差1min，显示定时误差±5%，治疗时间达到设定的时间时，所有通道停止输出</w:t>
      </w:r>
    </w:p>
    <w:p>
      <w:pPr>
        <w:numPr>
          <w:ilvl w:val="0"/>
          <w:numId w:val="14"/>
        </w:numPr>
        <w:spacing w:line="360" w:lineRule="auto"/>
        <w:ind w:left="425" w:leftChars="0" w:hanging="425" w:firstLineChars="0"/>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★温度保护装置，第一路保护装置动作温度值不得超过设定工作温度+3℃；当第一路保护装置失效，造成隔热垫表面最高温度继续升高，第二路保护装置动作，并切断输出,此时隔热垫表面温度不高于70℃</w:t>
      </w:r>
    </w:p>
    <w:p>
      <w:pPr>
        <w:numPr>
          <w:ilvl w:val="0"/>
          <w:numId w:val="14"/>
        </w:numPr>
        <w:spacing w:line="360" w:lineRule="auto"/>
        <w:ind w:left="425" w:leftChars="0" w:hanging="425" w:firstLineChars="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微电脑控制，轻触式按键操作</w:t>
      </w:r>
    </w:p>
    <w:p>
      <w:pPr>
        <w:numPr>
          <w:ilvl w:val="0"/>
          <w:numId w:val="14"/>
        </w:numPr>
        <w:spacing w:line="360" w:lineRule="auto"/>
        <w:ind w:left="425" w:leftChars="0" w:hanging="425" w:firstLineChars="0"/>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★治疗头可选择同步控温和异步控温</w:t>
      </w:r>
    </w:p>
    <w:p>
      <w:pPr>
        <w:numPr>
          <w:ilvl w:val="0"/>
          <w:numId w:val="14"/>
        </w:numPr>
        <w:spacing w:line="360" w:lineRule="auto"/>
        <w:ind w:left="425" w:leftChars="0" w:hanging="425" w:firstLineChars="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治疗仪具有手动停止输出功能</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患者安全保护功能，治疗仪断电再恢复时，不应有任何输出</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kern w:val="2"/>
          <w:sz w:val="24"/>
          <w:szCs w:val="24"/>
          <w:lang w:val="en-US" w:eastAsia="zh-CN" w:bidi="ar-SA"/>
        </w:rPr>
        <w:t>全保≥5年，过保后费率3%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4"/>
          <w:szCs w:val="24"/>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4"/>
          <w:szCs w:val="24"/>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包件五：</w:t>
      </w:r>
    </w:p>
    <w:p>
      <w:pPr>
        <w:pStyle w:val="54"/>
        <w:numPr>
          <w:ilvl w:val="0"/>
          <w:numId w:val="15"/>
        </w:numPr>
        <w:spacing w:line="360" w:lineRule="auto"/>
        <w:ind w:left="0" w:leftChars="0" w:firstLine="420" w:firstLineChars="0"/>
        <w:rPr>
          <w:rFonts w:ascii="宋体" w:hAnsi="宋体" w:eastAsia="宋体"/>
          <w:b w:val="0"/>
          <w:bCs w:val="0"/>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设</w:t>
      </w:r>
      <w:r>
        <w:rPr>
          <w:rFonts w:hint="eastAsia" w:ascii="宋体" w:hAnsi="宋体" w:eastAsia="宋体" w:cs="Times New Roman"/>
          <w:b w:val="0"/>
          <w:bCs w:val="0"/>
          <w:color w:val="000000" w:themeColor="text1"/>
          <w:sz w:val="24"/>
          <w:szCs w:val="24"/>
          <w:highlight w:val="none"/>
          <w:u w:val="none"/>
          <w14:textFill>
            <w14:solidFill>
              <w14:schemeClr w14:val="tx1"/>
            </w14:solidFill>
          </w14:textFill>
        </w:rPr>
        <w:t>备名称及数量：</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防辐射衣（X射线双面分体防护衣）</w:t>
      </w:r>
      <w:r>
        <w:rPr>
          <w:rFonts w:hint="eastAsia" w:ascii="宋体" w:hAnsi="宋体" w:eastAsia="宋体" w:cs="Times New Roman"/>
          <w:b w:val="0"/>
          <w:bCs w:val="0"/>
          <w:color w:val="000000" w:themeColor="text1"/>
          <w:sz w:val="24"/>
          <w:szCs w:val="24"/>
          <w:highlight w:val="none"/>
          <w:u w:val="none"/>
          <w14:textFill>
            <w14:solidFill>
              <w14:schemeClr w14:val="tx1"/>
            </w14:solidFill>
          </w14:textFill>
        </w:rPr>
        <w:t>/</w:t>
      </w:r>
      <w:r>
        <w:rPr>
          <w:rFonts w:hint="eastAsia" w:ascii="宋体" w:hAnsi="宋体" w:eastAsia="宋体" w:cs="Times New Roman"/>
          <w:b w:val="0"/>
          <w:bCs w:val="0"/>
          <w:color w:val="000000" w:themeColor="text1"/>
          <w:sz w:val="24"/>
          <w:szCs w:val="24"/>
          <w:highlight w:val="none"/>
          <w:u w:val="none"/>
          <w:lang w:val="en-US" w:eastAsia="zh-CN"/>
          <w14:textFill>
            <w14:solidFill>
              <w14:schemeClr w14:val="tx1"/>
            </w14:solidFill>
          </w14:textFill>
        </w:rPr>
        <w:t>叁件</w:t>
      </w:r>
    </w:p>
    <w:p>
      <w:pPr>
        <w:pStyle w:val="54"/>
        <w:numPr>
          <w:ilvl w:val="0"/>
          <w:numId w:val="15"/>
        </w:numPr>
        <w:spacing w:line="360" w:lineRule="auto"/>
        <w:ind w:left="0" w:leftChars="0" w:firstLine="420" w:firstLineChars="0"/>
        <w:rPr>
          <w:rFonts w:ascii="宋体" w:hAnsi="宋体" w:eastAsia="宋体"/>
          <w:b w:val="0"/>
          <w:bCs w:val="0"/>
          <w:color w:val="000000" w:themeColor="text1"/>
          <w:sz w:val="24"/>
          <w:szCs w:val="24"/>
          <w:highlight w:val="none"/>
          <w:u w:val="none"/>
          <w14:textFill>
            <w14:solidFill>
              <w14:schemeClr w14:val="tx1"/>
            </w14:solidFill>
          </w14:textFill>
        </w:rPr>
      </w:pPr>
      <w:r>
        <w:rPr>
          <w:rFonts w:hint="eastAsia" w:ascii="宋体" w:hAnsi="宋体" w:eastAsia="宋体"/>
          <w:b w:val="0"/>
          <w:bCs w:val="0"/>
          <w:color w:val="000000" w:themeColor="text1"/>
          <w:sz w:val="24"/>
          <w:szCs w:val="24"/>
          <w:highlight w:val="none"/>
          <w:u w:val="none"/>
          <w14:textFill>
            <w14:solidFill>
              <w14:schemeClr w14:val="tx1"/>
            </w14:solidFill>
          </w14:textFill>
        </w:rPr>
        <w:t>交货时间：签订合同后30天内</w:t>
      </w:r>
    </w:p>
    <w:p>
      <w:pPr>
        <w:pStyle w:val="54"/>
        <w:numPr>
          <w:ilvl w:val="0"/>
          <w:numId w:val="15"/>
        </w:numPr>
        <w:spacing w:line="360" w:lineRule="auto"/>
        <w:ind w:left="0" w:leftChars="0" w:firstLine="420" w:firstLineChars="0"/>
        <w:rPr>
          <w:rFonts w:ascii="宋体" w:hAnsi="宋体" w:eastAsia="宋体"/>
          <w:b w:val="0"/>
          <w:b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color w:val="000000" w:themeColor="text1"/>
          <w:sz w:val="24"/>
          <w:szCs w:val="24"/>
          <w:highlight w:val="none"/>
          <w:u w:val="none"/>
          <w14:textFill>
            <w14:solidFill>
              <w14:schemeClr w14:val="tx1"/>
            </w14:solidFill>
          </w14:textFill>
        </w:rPr>
        <w:t>货到验收合格后</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u w:val="none"/>
          <w14:textFill>
            <w14:solidFill>
              <w14:schemeClr w14:val="tx1"/>
            </w14:solidFill>
          </w14:textFill>
        </w:rPr>
        <w:t>个月内买方支付货款的100%</w:t>
      </w:r>
    </w:p>
    <w:p>
      <w:pPr>
        <w:pStyle w:val="54"/>
        <w:numPr>
          <w:ilvl w:val="0"/>
          <w:numId w:val="15"/>
        </w:numPr>
        <w:spacing w:line="360" w:lineRule="auto"/>
        <w:ind w:left="0" w:leftChars="0" w:firstLine="420" w:firstLineChars="0"/>
        <w:rPr>
          <w:rFonts w:ascii="宋体" w:hAnsi="宋体" w:eastAsia="宋体"/>
          <w:b w:val="0"/>
          <w:bCs w:val="0"/>
          <w:color w:val="000000" w:themeColor="text1"/>
          <w:sz w:val="24"/>
          <w:szCs w:val="24"/>
          <w:highlight w:val="none"/>
          <w:u w:val="none"/>
          <w14:textFill>
            <w14:solidFill>
              <w14:schemeClr w14:val="tx1"/>
            </w14:solidFill>
          </w14:textFill>
        </w:rPr>
      </w:pPr>
      <w:r>
        <w:rPr>
          <w:rFonts w:hint="eastAsia" w:ascii="宋体" w:hAnsi="宋体" w:eastAsia="宋体"/>
          <w:b w:val="0"/>
          <w:bCs w:val="0"/>
          <w:color w:val="000000" w:themeColor="text1"/>
          <w:sz w:val="24"/>
          <w:szCs w:val="24"/>
          <w:highlight w:val="none"/>
          <w:u w:val="none"/>
          <w:lang w:eastAsia="zh-CN"/>
          <w14:textFill>
            <w14:solidFill>
              <w14:schemeClr w14:val="tx1"/>
            </w14:solidFill>
          </w14:textFill>
        </w:rPr>
        <w:t>交货地点：采购人指定地点</w:t>
      </w:r>
    </w:p>
    <w:p>
      <w:pPr>
        <w:numPr>
          <w:ilvl w:val="0"/>
          <w:numId w:val="15"/>
        </w:numPr>
        <w:spacing w:line="360" w:lineRule="auto"/>
        <w:ind w:left="0" w:leftChars="0" w:firstLine="420" w:firstLineChars="0"/>
        <w:rPr>
          <w:rFonts w:ascii="宋体" w:hAnsi="宋体" w:eastAsia="宋体"/>
          <w:b/>
          <w:bCs/>
          <w:color w:val="000000" w:themeColor="text1"/>
          <w:sz w:val="24"/>
          <w:szCs w:val="24"/>
          <w:highlight w:val="none"/>
          <w:u w:val="none"/>
          <w14:textFill>
            <w14:solidFill>
              <w14:schemeClr w14:val="tx1"/>
            </w14:solidFill>
          </w14:textFill>
        </w:rPr>
      </w:pPr>
      <w:r>
        <w:rPr>
          <w:rFonts w:hint="eastAsia" w:ascii="宋体" w:hAnsi="宋体" w:eastAsia="宋体"/>
          <w:b w:val="0"/>
          <w:bCs w:val="0"/>
          <w:color w:val="000000" w:themeColor="text1"/>
          <w:sz w:val="24"/>
          <w:szCs w:val="24"/>
          <w:highlight w:val="none"/>
          <w:u w:val="none"/>
          <w14:textFill>
            <w14:solidFill>
              <w14:schemeClr w14:val="tx1"/>
            </w14:solidFill>
          </w14:textFill>
        </w:rPr>
        <w:t>技术指标要求：</w:t>
      </w:r>
    </w:p>
    <w:p>
      <w:pPr>
        <w:spacing w:line="360" w:lineRule="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★1.1、材料描述：内部X线防护材料为原装进口轻铅材料，分部均匀，不会发生铅游离</w:t>
      </w:r>
    </w:p>
    <w:p>
      <w:pPr>
        <w:spacing w:line="360" w:lineRule="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1.2、</w:t>
      </w:r>
      <w:r>
        <w:rPr>
          <w:rFonts w:hint="eastAsia" w:ascii="宋体" w:hAnsi="宋体" w:eastAsia="宋体" w:cs="宋体"/>
          <w:sz w:val="24"/>
          <w:szCs w:val="24"/>
        </w:rPr>
        <w:t>防辐射衣</w:t>
      </w:r>
      <w:r>
        <w:rPr>
          <w:rFonts w:hint="eastAsia" w:ascii="宋体" w:hAnsi="宋体" w:eastAsia="宋体" w:cs="宋体"/>
          <w:sz w:val="24"/>
          <w:szCs w:val="24"/>
          <w:lang w:eastAsia="zh-CN"/>
        </w:rPr>
        <w:t>：</w:t>
      </w:r>
      <w:r>
        <w:rPr>
          <w:rFonts w:hint="eastAsia" w:ascii="宋体" w:hAnsi="宋体" w:eastAsia="宋体" w:cs="宋体"/>
          <w:color w:val="000000" w:themeColor="text1"/>
          <w:sz w:val="24"/>
          <w:szCs w:val="24"/>
          <w:highlight w:val="none"/>
          <w:u w:val="none"/>
          <w14:textFill>
            <w14:solidFill>
              <w14:schemeClr w14:val="tx1"/>
            </w14:solidFill>
          </w14:textFill>
        </w:rPr>
        <w:t>铅当量前部防护≥0.5mmPb，后部防护≥0.25mmPb</w:t>
      </w:r>
    </w:p>
    <w:p>
      <w:pPr>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sz w:val="24"/>
          <w:szCs w:val="24"/>
        </w:rPr>
        <w:t>防辐射帽</w:t>
      </w:r>
      <w:r>
        <w:rPr>
          <w:rFonts w:hint="eastAsia" w:ascii="宋体" w:hAnsi="宋体" w:eastAsia="宋体" w:cs="宋体"/>
          <w:sz w:val="24"/>
          <w:szCs w:val="24"/>
          <w:lang w:eastAsia="zh-CN"/>
        </w:rPr>
        <w:t>：</w:t>
      </w:r>
      <w:r>
        <w:rPr>
          <w:rFonts w:hint="eastAsia" w:ascii="宋体" w:hAnsi="宋体" w:eastAsia="宋体" w:cs="宋体"/>
          <w:sz w:val="24"/>
          <w:szCs w:val="24"/>
        </w:rPr>
        <w:t>铅当量≥0.5mmPb</w:t>
      </w:r>
    </w:p>
    <w:p>
      <w:pPr>
        <w:spacing w:line="360" w:lineRule="auto"/>
        <w:jc w:val="both"/>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sz w:val="24"/>
          <w:szCs w:val="24"/>
          <w:lang w:val="en-US" w:eastAsia="zh-CN"/>
        </w:rPr>
        <w:t xml:space="preserve">     </w:t>
      </w:r>
      <w:r>
        <w:rPr>
          <w:rFonts w:hint="eastAsia" w:ascii="宋体" w:hAnsi="宋体" w:eastAsia="宋体" w:cs="宋体"/>
          <w:color w:val="000000" w:themeColor="text1"/>
          <w:sz w:val="24"/>
          <w:szCs w:val="24"/>
          <w:u w:val="none"/>
          <w14:textFill>
            <w14:solidFill>
              <w14:schemeClr w14:val="tx1"/>
            </w14:solidFill>
          </w14:textFill>
        </w:rPr>
        <w:t>防辐射围领</w:t>
      </w:r>
      <w:r>
        <w:rPr>
          <w:rFonts w:hint="eastAsia" w:ascii="宋体" w:hAnsi="宋体" w:eastAsia="宋体" w:cs="宋体"/>
          <w:sz w:val="24"/>
          <w:szCs w:val="24"/>
          <w:lang w:eastAsia="zh-CN"/>
        </w:rPr>
        <w:t>：</w:t>
      </w:r>
      <w:r>
        <w:rPr>
          <w:rFonts w:hint="eastAsia" w:ascii="宋体" w:hAnsi="宋体" w:eastAsia="宋体" w:cs="宋体"/>
          <w:sz w:val="24"/>
          <w:szCs w:val="24"/>
        </w:rPr>
        <w:t>铅当量≥0.5mmPb</w:t>
      </w:r>
    </w:p>
    <w:p>
      <w:pPr>
        <w:spacing w:line="360" w:lineRule="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1.3、防护材料抗老化、硬化、耐拉扯，防护材料厚度≤1.6mm</w:t>
      </w:r>
    </w:p>
    <w:p>
      <w:pPr>
        <w:spacing w:line="360" w:lineRule="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★2.1、外层面料为进口抗菌PU面料（抗葡萄球菌、黑曲霉）</w:t>
      </w:r>
    </w:p>
    <w:p>
      <w:pPr>
        <w:spacing w:line="360" w:lineRule="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2.2、内层为专用面料，耐磨、防水、抗汗。防水指数</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5000</w:t>
      </w:r>
    </w:p>
    <w:p>
      <w:pPr>
        <w:spacing w:line="360" w:lineRule="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★3.1</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u w:val="none"/>
          <w14:textFill>
            <w14:solidFill>
              <w14:schemeClr w14:val="tx1"/>
            </w14:solidFill>
          </w14:textFill>
        </w:rPr>
        <w:t>提供ISO13485:2016，ISO9001:2015质量体系证明文件及CE 认证的证明文件</w:t>
      </w:r>
    </w:p>
    <w:p>
      <w:pPr>
        <w:spacing w:line="360" w:lineRule="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★3.2</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提供防护材料和进口面料的进口海关报关单及面料抗菌（抗葡萄球菌、黑曲霉）SGS 的检测报告单，内层面料的防水检测报告单</w:t>
      </w:r>
    </w:p>
    <w:p>
      <w:pPr>
        <w:spacing w:line="360" w:lineRule="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★3.3</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提供有效期内国家认可的第三方检测中心出具的英国进口轻铅材料报告单</w:t>
      </w:r>
    </w:p>
    <w:p>
      <w:pPr>
        <w:spacing w:line="360" w:lineRule="auto"/>
        <w:rPr>
          <w:rFonts w:hint="eastAsia" w:ascii="宋体" w:hAnsi="宋体" w:eastAsia="宋体" w:cs="宋体"/>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4.1</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sz w:val="24"/>
          <w:szCs w:val="24"/>
        </w:rPr>
        <w:t>防辐射衣</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highlight w:val="none"/>
          <w:u w:val="none"/>
          <w14:textFill>
            <w14:solidFill>
              <w14:schemeClr w14:val="tx1"/>
            </w14:solidFill>
          </w14:textFill>
        </w:rPr>
        <w:t>采用大面积魔术贴，配可调节宽腰带，防止从腰部滑落，方便使用，减轻肩部承重</w:t>
      </w:r>
      <w:r>
        <w:rPr>
          <w:rFonts w:hint="eastAsia" w:ascii="宋体" w:hAnsi="宋体" w:eastAsia="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防护衣前部、后部均为整片制作，中间无缝线，不漏射线</w:t>
      </w:r>
    </w:p>
    <w:p>
      <w:pPr>
        <w:spacing w:line="360" w:lineRule="auto"/>
        <w:rPr>
          <w:rFonts w:hint="eastAsia" w:ascii="宋体" w:hAnsi="宋体" w:eastAsia="宋体" w:cs="宋体"/>
          <w:color w:val="000000" w:themeColor="text1"/>
          <w:kern w:val="0"/>
          <w:sz w:val="24"/>
          <w:szCs w:val="24"/>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 xml:space="preserve">     </w:t>
      </w:r>
      <w:r>
        <w:rPr>
          <w:rFonts w:hint="eastAsia" w:ascii="宋体" w:hAnsi="宋体" w:eastAsia="宋体" w:cs="宋体"/>
          <w:sz w:val="24"/>
          <w:szCs w:val="24"/>
        </w:rPr>
        <w:t>防辐射帽</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u w:val="none"/>
          <w14:textFill>
            <w14:solidFill>
              <w14:schemeClr w14:val="tx1"/>
            </w14:solidFill>
          </w14:textFill>
        </w:rPr>
        <w:t>采用魔术贴</w:t>
      </w:r>
    </w:p>
    <w:p>
      <w:pPr>
        <w:spacing w:line="360" w:lineRule="auto"/>
        <w:rPr>
          <w:rFonts w:hint="default" w:ascii="宋体" w:hAnsi="宋体" w:eastAsia="宋体" w:cs="宋体"/>
          <w:color w:val="000000" w:themeColor="text1"/>
          <w:kern w:val="0"/>
          <w:sz w:val="24"/>
          <w:szCs w:val="24"/>
          <w:u w:val="none"/>
          <w:lang w:val="en-US" w:eastAsia="zh-CN"/>
          <w14:textFill>
            <w14:solidFill>
              <w14:schemeClr w14:val="tx1"/>
            </w14:solidFill>
          </w14:textFill>
        </w:rPr>
      </w:pPr>
      <w:r>
        <w:rPr>
          <w:rFonts w:hint="eastAsia" w:ascii="宋体" w:hAnsi="宋体" w:eastAsia="宋体" w:cs="宋体"/>
          <w:color w:val="000000" w:themeColor="text1"/>
          <w:kern w:val="0"/>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14:textFill>
            <w14:solidFill>
              <w14:schemeClr w14:val="tx1"/>
            </w14:solidFill>
          </w14:textFill>
        </w:rPr>
        <w:t>防辐射围领</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u w:val="none"/>
          <w14:textFill>
            <w14:solidFill>
              <w14:schemeClr w14:val="tx1"/>
            </w14:solidFill>
          </w14:textFill>
        </w:rPr>
        <w:t>采用魔术贴</w:t>
      </w:r>
    </w:p>
    <w:p>
      <w:pPr>
        <w:spacing w:line="360" w:lineRule="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4.</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防护性能：在不同的KV值的情况下都能很好的达到或超出标示的当量值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全保≥3年，出保后仅收取配件费用，且配件费用不超过市场价的6.5折</w:t>
      </w:r>
    </w:p>
    <w:p>
      <w:pPr>
        <w:numPr>
          <w:ilvl w:val="0"/>
          <w:numId w:val="0"/>
        </w:numPr>
        <w:spacing w:line="360" w:lineRule="auto"/>
        <w:ind w:leftChars="0"/>
        <w:rPr>
          <w:rFonts w:hint="eastAsia" w:ascii="宋体" w:hAnsi="宋体" w:eastAsia="宋体" w:cs="宋体"/>
          <w:color w:val="000000" w:themeColor="text1"/>
          <w:sz w:val="21"/>
          <w:szCs w:val="21"/>
          <w:highlight w:val="none"/>
          <w:u w:val="none"/>
          <w14:textFill>
            <w14:solidFill>
              <w14:schemeClr w14:val="tx1"/>
            </w14:solidFill>
          </w14:textFill>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73917"/>
    <w:multiLevelType w:val="singleLevel"/>
    <w:tmpl w:val="88D73917"/>
    <w:lvl w:ilvl="0" w:tentative="0">
      <w:start w:val="1"/>
      <w:numFmt w:val="decimal"/>
      <w:lvlText w:val="(%1)"/>
      <w:lvlJc w:val="left"/>
      <w:pPr>
        <w:ind w:left="425" w:hanging="425"/>
      </w:pPr>
      <w:rPr>
        <w:rFonts w:hint="default"/>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A2497EC4"/>
    <w:multiLevelType w:val="singleLevel"/>
    <w:tmpl w:val="A2497EC4"/>
    <w:lvl w:ilvl="0" w:tentative="0">
      <w:start w:val="1"/>
      <w:numFmt w:val="chineseCounting"/>
      <w:suff w:val="nothing"/>
      <w:lvlText w:val="%1、"/>
      <w:lvlJc w:val="left"/>
      <w:pPr>
        <w:ind w:left="-420" w:firstLine="420"/>
      </w:pPr>
      <w:rPr>
        <w:rFonts w:hint="eastAsia"/>
      </w:rPr>
    </w:lvl>
  </w:abstractNum>
  <w:abstractNum w:abstractNumId="3">
    <w:nsid w:val="A3121CEA"/>
    <w:multiLevelType w:val="singleLevel"/>
    <w:tmpl w:val="A3121CEA"/>
    <w:lvl w:ilvl="0" w:tentative="0">
      <w:start w:val="1"/>
      <w:numFmt w:val="decimal"/>
      <w:lvlText w:val="%1."/>
      <w:lvlJc w:val="left"/>
      <w:pPr>
        <w:ind w:left="425" w:hanging="425"/>
      </w:pPr>
      <w:rPr>
        <w:rFonts w:hint="default"/>
      </w:rPr>
    </w:lvl>
  </w:abstractNum>
  <w:abstractNum w:abstractNumId="4">
    <w:nsid w:val="A5DA7320"/>
    <w:multiLevelType w:val="singleLevel"/>
    <w:tmpl w:val="A5DA7320"/>
    <w:lvl w:ilvl="0" w:tentative="0">
      <w:start w:val="1"/>
      <w:numFmt w:val="decimal"/>
      <w:lvlText w:val="%1."/>
      <w:lvlJc w:val="left"/>
      <w:pPr>
        <w:ind w:left="425" w:hanging="425"/>
      </w:pPr>
      <w:rPr>
        <w:rFonts w:hint="default"/>
      </w:rPr>
    </w:lvl>
  </w:abstractNum>
  <w:abstractNum w:abstractNumId="5">
    <w:nsid w:val="DFA01205"/>
    <w:multiLevelType w:val="singleLevel"/>
    <w:tmpl w:val="DFA01205"/>
    <w:lvl w:ilvl="0" w:tentative="0">
      <w:start w:val="1"/>
      <w:numFmt w:val="chineseCounting"/>
      <w:suff w:val="nothing"/>
      <w:lvlText w:val="%1、"/>
      <w:lvlJc w:val="left"/>
      <w:pPr>
        <w:ind w:left="0" w:firstLine="420"/>
      </w:pPr>
      <w:rPr>
        <w:rFonts w:hint="eastAsia"/>
      </w:rPr>
    </w:lvl>
  </w:abstractNum>
  <w:abstractNum w:abstractNumId="6">
    <w:nsid w:val="F3F6A5B2"/>
    <w:multiLevelType w:val="singleLevel"/>
    <w:tmpl w:val="F3F6A5B2"/>
    <w:lvl w:ilvl="0" w:tentative="0">
      <w:start w:val="13"/>
      <w:numFmt w:val="decimal"/>
      <w:lvlText w:val="%1."/>
      <w:lvlJc w:val="left"/>
      <w:pPr>
        <w:tabs>
          <w:tab w:val="left" w:pos="420"/>
        </w:tabs>
        <w:ind w:left="425" w:leftChars="0" w:hanging="425" w:firstLineChars="0"/>
      </w:pPr>
      <w:rPr>
        <w:rFonts w:hint="default"/>
      </w:rPr>
    </w:lvl>
  </w:abstractNum>
  <w:abstractNum w:abstractNumId="7">
    <w:nsid w:val="014D6557"/>
    <w:multiLevelType w:val="singleLevel"/>
    <w:tmpl w:val="014D6557"/>
    <w:lvl w:ilvl="0" w:tentative="0">
      <w:start w:val="1"/>
      <w:numFmt w:val="decimal"/>
      <w:lvlText w:val="%1."/>
      <w:lvlJc w:val="left"/>
      <w:pPr>
        <w:ind w:left="425" w:hanging="425"/>
      </w:pPr>
      <w:rPr>
        <w:rFonts w:hint="default"/>
      </w:rPr>
    </w:lvl>
  </w:abstractNum>
  <w:abstractNum w:abstractNumId="8">
    <w:nsid w:val="196A3239"/>
    <w:multiLevelType w:val="singleLevel"/>
    <w:tmpl w:val="196A3239"/>
    <w:lvl w:ilvl="0" w:tentative="0">
      <w:start w:val="1"/>
      <w:numFmt w:val="chineseCounting"/>
      <w:suff w:val="nothing"/>
      <w:lvlText w:val="%1、"/>
      <w:lvlJc w:val="left"/>
      <w:pPr>
        <w:ind w:left="-420" w:firstLine="420"/>
      </w:pPr>
      <w:rPr>
        <w:rFonts w:hint="eastAsia"/>
      </w:rPr>
    </w:lvl>
  </w:abstractNum>
  <w:abstractNum w:abstractNumId="9">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11">
    <w:nsid w:val="2C96A6C1"/>
    <w:multiLevelType w:val="singleLevel"/>
    <w:tmpl w:val="2C96A6C1"/>
    <w:lvl w:ilvl="0" w:tentative="0">
      <w:start w:val="5"/>
      <w:numFmt w:val="decimal"/>
      <w:lvlText w:val="%1."/>
      <w:lvlJc w:val="left"/>
      <w:pPr>
        <w:tabs>
          <w:tab w:val="left" w:pos="420"/>
        </w:tabs>
        <w:ind w:left="425" w:leftChars="0" w:hanging="425" w:firstLineChars="0"/>
      </w:pPr>
      <w:rPr>
        <w:rFonts w:hint="default"/>
      </w:rPr>
    </w:lvl>
  </w:abstractNum>
  <w:abstractNum w:abstractNumId="12">
    <w:nsid w:val="4C42B84F"/>
    <w:multiLevelType w:val="singleLevel"/>
    <w:tmpl w:val="4C42B84F"/>
    <w:lvl w:ilvl="0" w:tentative="0">
      <w:start w:val="1"/>
      <w:numFmt w:val="decimal"/>
      <w:lvlText w:val="(%1)"/>
      <w:lvlJc w:val="left"/>
      <w:pPr>
        <w:ind w:left="425" w:hanging="425"/>
      </w:pPr>
      <w:rPr>
        <w:rFonts w:hint="default"/>
      </w:rPr>
    </w:lvl>
  </w:abstractNum>
  <w:abstractNum w:abstractNumId="13">
    <w:nsid w:val="54AA012D"/>
    <w:multiLevelType w:val="singleLevel"/>
    <w:tmpl w:val="54AA012D"/>
    <w:lvl w:ilvl="0" w:tentative="0">
      <w:start w:val="1"/>
      <w:numFmt w:val="decimal"/>
      <w:lvlText w:val="%1."/>
      <w:lvlJc w:val="left"/>
      <w:pPr>
        <w:ind w:left="425" w:hanging="425"/>
      </w:pPr>
      <w:rPr>
        <w:rFonts w:hint="default"/>
      </w:rPr>
    </w:lvl>
  </w:abstractNum>
  <w:abstractNum w:abstractNumId="14">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4"/>
  </w:num>
  <w:num w:numId="2">
    <w:abstractNumId w:val="1"/>
  </w:num>
  <w:num w:numId="3">
    <w:abstractNumId w:val="9"/>
  </w:num>
  <w:num w:numId="4">
    <w:abstractNumId w:val="7"/>
  </w:num>
  <w:num w:numId="5">
    <w:abstractNumId w:val="10"/>
  </w:num>
  <w:num w:numId="6">
    <w:abstractNumId w:val="3"/>
  </w:num>
  <w:num w:numId="7">
    <w:abstractNumId w:val="12"/>
  </w:num>
  <w:num w:numId="8">
    <w:abstractNumId w:val="11"/>
  </w:num>
  <w:num w:numId="9">
    <w:abstractNumId w:val="0"/>
  </w:num>
  <w:num w:numId="10">
    <w:abstractNumId w:val="6"/>
  </w:num>
  <w:num w:numId="11">
    <w:abstractNumId w:val="8"/>
  </w:num>
  <w:num w:numId="12">
    <w:abstractNumId w:val="13"/>
  </w:num>
  <w:num w:numId="13">
    <w:abstractNumId w:val="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57F5D"/>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381FAD"/>
    <w:rsid w:val="07C20BED"/>
    <w:rsid w:val="08FD6983"/>
    <w:rsid w:val="0A7753AE"/>
    <w:rsid w:val="0BF00DA4"/>
    <w:rsid w:val="0EF02652"/>
    <w:rsid w:val="129544B2"/>
    <w:rsid w:val="15F709EE"/>
    <w:rsid w:val="19DC576F"/>
    <w:rsid w:val="1A5F06D7"/>
    <w:rsid w:val="1DBC650F"/>
    <w:rsid w:val="1E4F1A12"/>
    <w:rsid w:val="206F557C"/>
    <w:rsid w:val="22AA393E"/>
    <w:rsid w:val="253908C1"/>
    <w:rsid w:val="271D349F"/>
    <w:rsid w:val="2B2963D3"/>
    <w:rsid w:val="2E287082"/>
    <w:rsid w:val="2F2C5770"/>
    <w:rsid w:val="34EE008B"/>
    <w:rsid w:val="35805CB4"/>
    <w:rsid w:val="368D1BF3"/>
    <w:rsid w:val="36CA3141"/>
    <w:rsid w:val="38593614"/>
    <w:rsid w:val="39301A51"/>
    <w:rsid w:val="399928BB"/>
    <w:rsid w:val="3BF15DAC"/>
    <w:rsid w:val="3DA4759C"/>
    <w:rsid w:val="3DFE745B"/>
    <w:rsid w:val="3E2B711B"/>
    <w:rsid w:val="3E2D1012"/>
    <w:rsid w:val="3E9E3C35"/>
    <w:rsid w:val="409018AF"/>
    <w:rsid w:val="412709D8"/>
    <w:rsid w:val="41627833"/>
    <w:rsid w:val="416D419A"/>
    <w:rsid w:val="421443FB"/>
    <w:rsid w:val="427239F0"/>
    <w:rsid w:val="43426C26"/>
    <w:rsid w:val="44E76487"/>
    <w:rsid w:val="4670160F"/>
    <w:rsid w:val="49B25227"/>
    <w:rsid w:val="4B863339"/>
    <w:rsid w:val="4D25098E"/>
    <w:rsid w:val="4D77632F"/>
    <w:rsid w:val="4E7C3473"/>
    <w:rsid w:val="501778F7"/>
    <w:rsid w:val="52C021AE"/>
    <w:rsid w:val="52D01FDF"/>
    <w:rsid w:val="5371335C"/>
    <w:rsid w:val="5389510F"/>
    <w:rsid w:val="56E97E3E"/>
    <w:rsid w:val="59A549DC"/>
    <w:rsid w:val="5CF501E7"/>
    <w:rsid w:val="5E4E4400"/>
    <w:rsid w:val="5E5E67D4"/>
    <w:rsid w:val="60BA47AE"/>
    <w:rsid w:val="63D92820"/>
    <w:rsid w:val="64917820"/>
    <w:rsid w:val="685F15E7"/>
    <w:rsid w:val="69C26898"/>
    <w:rsid w:val="6A0856B9"/>
    <w:rsid w:val="6CE12E64"/>
    <w:rsid w:val="6CEA0C57"/>
    <w:rsid w:val="6D024D8C"/>
    <w:rsid w:val="6DB12E74"/>
    <w:rsid w:val="6ECC7A0D"/>
    <w:rsid w:val="70EA395C"/>
    <w:rsid w:val="7397006E"/>
    <w:rsid w:val="740D6797"/>
    <w:rsid w:val="75CC49D7"/>
    <w:rsid w:val="77C35AEB"/>
    <w:rsid w:val="79715BD1"/>
    <w:rsid w:val="799A64B4"/>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9022</Words>
  <Characters>9825</Characters>
  <Lines>12</Lines>
  <Paragraphs>17</Paragraphs>
  <TotalTime>10</TotalTime>
  <ScaleCrop>false</ScaleCrop>
  <LinksUpToDate>false</LinksUpToDate>
  <CharactersWithSpaces>9984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2023-06-21T05:24:15Z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