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可视喉镜等</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05</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30</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544" w:firstLineChars="227"/>
        <w:rPr>
          <w:rFonts w:ascii="宋体" w:hAnsi="宋体" w:eastAsia="宋体" w:cs="Times New Roman"/>
          <w:sz w:val="24"/>
          <w:szCs w:val="24"/>
        </w:rPr>
      </w:pPr>
      <w:r>
        <w:rPr>
          <w:rFonts w:hint="eastAsia" w:ascii="宋体" w:hAnsi="宋体" w:eastAsia="宋体" w:cs="Times New Roman"/>
          <w:sz w:val="24"/>
          <w:szCs w:val="24"/>
        </w:rPr>
        <w:t>包件一：</w:t>
      </w:r>
      <w:r>
        <w:rPr>
          <w:rFonts w:hint="eastAsia" w:ascii="宋体" w:hAnsi="宋体" w:eastAsia="宋体" w:cs="Times New Roman"/>
          <w:b w:val="0"/>
          <w:bCs/>
          <w:sz w:val="24"/>
          <w:szCs w:val="24"/>
          <w:lang w:eastAsia="zh-CN"/>
        </w:rPr>
        <w:t>可视</w:t>
      </w:r>
      <w:r>
        <w:rPr>
          <w:rFonts w:hint="eastAsia" w:ascii="宋体" w:hAnsi="宋体" w:eastAsia="宋体" w:cs="Times New Roman"/>
          <w:b w:val="0"/>
          <w:bCs/>
          <w:sz w:val="24"/>
          <w:szCs w:val="24"/>
          <w:lang w:val="en-US" w:eastAsia="zh-CN"/>
        </w:rPr>
        <w:t>喉镜</w:t>
      </w:r>
    </w:p>
    <w:p>
      <w:pPr>
        <w:autoSpaceDE w:val="0"/>
        <w:autoSpaceDN w:val="0"/>
        <w:spacing w:line="360" w:lineRule="auto"/>
        <w:ind w:left="360" w:firstLine="544" w:firstLineChars="227"/>
        <w:rPr>
          <w:rFonts w:hint="default" w:ascii="宋体" w:hAnsi="宋体" w:eastAsia="宋体" w:cs="Times New Roman"/>
          <w:sz w:val="24"/>
          <w:szCs w:val="24"/>
          <w:lang w:val="en-US" w:eastAsia="zh-CN"/>
        </w:rPr>
      </w:pPr>
      <w:r>
        <w:rPr>
          <w:rFonts w:hint="eastAsia" w:ascii="宋体" w:hAnsi="宋体" w:eastAsia="宋体" w:cs="Times New Roman"/>
          <w:sz w:val="24"/>
          <w:szCs w:val="24"/>
        </w:rPr>
        <w:t>包件二：</w:t>
      </w:r>
      <w:r>
        <w:rPr>
          <w:rFonts w:hint="eastAsia" w:ascii="宋体" w:hAnsi="宋体" w:eastAsia="宋体" w:cs="Times New Roman"/>
          <w:sz w:val="24"/>
          <w:szCs w:val="24"/>
          <w:lang w:val="en-US" w:eastAsia="zh-CN"/>
        </w:rPr>
        <w:t>麻醉视频喉镜</w:t>
      </w:r>
    </w:p>
    <w:p>
      <w:pPr>
        <w:autoSpaceDE w:val="0"/>
        <w:autoSpaceDN w:val="0"/>
        <w:spacing w:line="360" w:lineRule="auto"/>
        <w:ind w:left="360" w:firstLine="544" w:firstLineChars="227"/>
        <w:rPr>
          <w:rFonts w:hint="default" w:ascii="宋体" w:hAnsi="宋体" w:eastAsia="宋体" w:cs="Times New Roman"/>
          <w:sz w:val="24"/>
          <w:szCs w:val="24"/>
          <w:lang w:val="en-US" w:eastAsia="zh-CN"/>
        </w:rPr>
      </w:pPr>
      <w:r>
        <w:rPr>
          <w:rFonts w:hint="eastAsia" w:ascii="宋体" w:hAnsi="宋体" w:eastAsia="宋体" w:cs="Times New Roman"/>
          <w:sz w:val="24"/>
          <w:szCs w:val="24"/>
        </w:rPr>
        <w:t>包件三：</w:t>
      </w:r>
      <w:r>
        <w:rPr>
          <w:rFonts w:hint="eastAsia" w:ascii="宋体" w:hAnsi="宋体" w:eastAsia="宋体" w:cs="Times New Roman"/>
          <w:sz w:val="24"/>
          <w:szCs w:val="24"/>
          <w:lang w:val="en-US" w:eastAsia="zh-CN"/>
        </w:rPr>
        <w:t>可视化麻醉插管镜</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5</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30</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01</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2023年0</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02</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05</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w:t>
      </w:r>
      <w:r>
        <w:rPr>
          <w:rFonts w:hint="eastAsia" w:ascii="Times New Roman" w:hAnsi="Times New Roman" w:eastAsia="宋体" w:cs="Times New Roman"/>
          <w:sz w:val="24"/>
          <w:szCs w:val="24"/>
          <w:highlight w:val="yellow"/>
          <w:lang w:val="en-US" w:eastAsia="zh-CN"/>
        </w:rPr>
        <w:t>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Times New Roman"/>
                <w:b w:val="0"/>
                <w:bCs/>
                <w:sz w:val="24"/>
                <w:szCs w:val="24"/>
                <w:highlight w:val="yellow"/>
                <w:lang w:eastAsia="zh-CN"/>
              </w:rPr>
              <w:t>可视</w:t>
            </w:r>
            <w:r>
              <w:rPr>
                <w:rFonts w:hint="eastAsia" w:ascii="宋体" w:hAnsi="宋体" w:eastAsia="宋体" w:cs="Times New Roman"/>
                <w:b w:val="0"/>
                <w:bCs/>
                <w:sz w:val="24"/>
                <w:szCs w:val="24"/>
                <w:highlight w:val="yellow"/>
                <w:lang w:val="en-US" w:eastAsia="zh-CN"/>
              </w:rPr>
              <w:t>喉镜</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Times New Roman"/>
                <w:b w:val="0"/>
                <w:bCs/>
                <w:sz w:val="24"/>
                <w:szCs w:val="24"/>
                <w:highlight w:val="yellow"/>
                <w:lang w:eastAsia="zh-CN"/>
              </w:rPr>
              <w:t>可视</w:t>
            </w:r>
            <w:r>
              <w:rPr>
                <w:rFonts w:hint="eastAsia" w:ascii="宋体" w:hAnsi="宋体" w:eastAsia="宋体" w:cs="Times New Roman"/>
                <w:b w:val="0"/>
                <w:bCs/>
                <w:sz w:val="24"/>
                <w:szCs w:val="24"/>
                <w:highlight w:val="yellow"/>
                <w:lang w:val="en-US" w:eastAsia="zh-CN"/>
              </w:rPr>
              <w:t>喉镜</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w:t>
            </w:r>
            <w:r>
              <w:rPr>
                <w:rFonts w:hint="eastAsia" w:ascii="宋体" w:hAnsi="宋体" w:eastAsia="宋体" w:cs="Times New Roman"/>
                <w:sz w:val="24"/>
                <w:szCs w:val="20"/>
                <w:highlight w:val="yellow"/>
                <w:lang w:val="en-US" w:eastAsia="zh-CN"/>
              </w:rPr>
              <w:t>财政</w:t>
            </w:r>
            <w:r>
              <w:rPr>
                <w:rFonts w:hint="eastAsia" w:ascii="宋体" w:hAnsi="宋体" w:eastAsia="宋体" w:cs="Times New Roman"/>
                <w:sz w:val="24"/>
                <w:szCs w:val="20"/>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6</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08</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w:t>
            </w:r>
            <w:r>
              <w:rPr>
                <w:rFonts w:hint="eastAsia" w:ascii="宋体" w:hAnsi="宋体" w:eastAsia="宋体" w:cs="Times New Roman"/>
                <w:sz w:val="24"/>
                <w:szCs w:val="20"/>
                <w:highlight w:val="yellow"/>
                <w:lang w:val="en-US" w:eastAsia="zh-CN"/>
              </w:rPr>
              <w:t>0</w:t>
            </w:r>
            <w:r>
              <w:rPr>
                <w:rFonts w:hint="eastAsia" w:ascii="宋体" w:hAnsi="宋体" w:eastAsia="宋体" w:cs="Times New Roman"/>
                <w:sz w:val="24"/>
                <w:szCs w:val="20"/>
                <w:highlight w:val="yellow"/>
              </w:rPr>
              <w:t>：00</w:t>
            </w:r>
            <w:bookmarkStart w:id="18" w:name="_GoBack"/>
            <w:bookmarkEnd w:id="18"/>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11326095"/>
      <w:bookmarkStart w:id="14" w:name="_Toc9066361"/>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 xml:space="preserve">  </w:t>
      </w:r>
      <w:r>
        <w:rPr>
          <w:rFonts w:hint="eastAsia" w:ascii="宋体" w:hAnsi="宋体" w:eastAsia="宋体" w:cs="Times New Roman"/>
          <w:b w:val="0"/>
          <w:bCs/>
          <w:sz w:val="24"/>
          <w:szCs w:val="24"/>
          <w:lang w:eastAsia="zh-CN"/>
        </w:rPr>
        <w:t>可视</w:t>
      </w:r>
      <w:r>
        <w:rPr>
          <w:rFonts w:hint="eastAsia" w:ascii="宋体" w:hAnsi="宋体" w:eastAsia="宋体" w:cs="Times New Roman"/>
          <w:b w:val="0"/>
          <w:bCs/>
          <w:sz w:val="24"/>
          <w:szCs w:val="24"/>
          <w:lang w:val="en-US" w:eastAsia="zh-CN"/>
        </w:rPr>
        <w:t>喉镜</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贰台</w:t>
      </w:r>
    </w:p>
    <w:p>
      <w:pPr>
        <w:pStyle w:val="56"/>
        <w:numPr>
          <w:ilvl w:val="0"/>
          <w:numId w:val="3"/>
        </w:numPr>
        <w:spacing w:line="360" w:lineRule="auto"/>
        <w:ind w:left="0" w:leftChars="0"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3"/>
        </w:numPr>
        <w:spacing w:line="360" w:lineRule="auto"/>
        <w:ind w:left="0" w:leftChars="0"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3"/>
        </w:numPr>
        <w:spacing w:line="360" w:lineRule="auto"/>
        <w:ind w:left="0" w:leftChars="0" w:firstLine="0" w:firstLineChars="0"/>
        <w:rPr>
          <w:rFonts w:ascii="宋体" w:hAnsi="宋体" w:eastAsia="宋体"/>
          <w:sz w:val="24"/>
          <w:szCs w:val="24"/>
        </w:rPr>
      </w:pPr>
      <w:r>
        <w:rPr>
          <w:rFonts w:hint="eastAsia" w:ascii="宋体" w:hAnsi="宋体" w:eastAsia="宋体"/>
          <w:sz w:val="24"/>
          <w:szCs w:val="24"/>
        </w:rPr>
        <w:t>交货地点：采购人指定地点</w:t>
      </w:r>
    </w:p>
    <w:p>
      <w:pPr>
        <w:numPr>
          <w:ilvl w:val="0"/>
          <w:numId w:val="3"/>
        </w:numPr>
        <w:ind w:left="0" w:leftChars="0" w:firstLine="0" w:firstLineChars="0"/>
        <w:rPr>
          <w:rFonts w:hint="eastAsia" w:ascii="宋体" w:hAnsi="宋体" w:eastAsia="宋体"/>
          <w:sz w:val="24"/>
          <w:szCs w:val="24"/>
        </w:rPr>
      </w:pPr>
      <w:r>
        <w:rPr>
          <w:rFonts w:hint="eastAsia" w:ascii="宋体" w:hAnsi="宋体" w:eastAsia="宋体"/>
          <w:sz w:val="24"/>
          <w:szCs w:val="24"/>
        </w:rPr>
        <w:t>技术指标要求：</w:t>
      </w:r>
    </w:p>
    <w:p>
      <w:pPr>
        <w:rPr>
          <w:rFonts w:hint="eastAsia" w:ascii="宋体" w:hAnsi="宋体" w:eastAsia="宋体"/>
          <w:sz w:val="24"/>
          <w:szCs w:val="24"/>
        </w:rPr>
      </w:pP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显示屏：尺寸≥3.0寸，高清LCD显示器；分辨率： 1600*1200；色温 ≥5000K；上下转动角度 0-160°；左右转动角度 0-270°；</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★整机防水设计IPX7级，可整机浸泡消毒，防止交叉感染。</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★显示屏与手柄组件采用分体直插式设计，方便更换不同手柄支架和同品牌镜片，可外接显示器。</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喉镜片（含摄像头）：★采用CCD（防水）摄像头，分辨率≥200万像素，9PL/mm。</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重复镜片长度：包含MAC2号：100±3mm ，MAC3号：135±3mm，MAC4号：160±5mm</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★一次性镜片长度：包含（122mm±5mm；112mm±5mm；90mm±5mm）规格，镜片末端宽度：包含（16±5mm；15±5mm；13±5mm）规格。</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视场角 ≥75°；光照度 ≥800LUX</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内置电池：专用大容量锂电池，可重复充电≥500次，充电时间 ≤4小时，放电时间 ≥3小时</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防雾功能：摄像系统自带防雾功能，开机即可达到防雾效果。</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摄像头的位置：视频喉镜的摄像头角度与镜片前段的垂直距离小于等于30-45mm，使摄像头焦距清晰度最大化，视野无盲区，气管插管能更精确。</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拍照摄像功能：手柄快捷一键快速拍照，摄像功能，轻轻一点，实时存储高清图片或影像</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镜片与手柄连接：镜片与手柄采用一体式设计可承受各方受力不脱落。确保良好接触效果。插拔稳定，持久耐用，信号传输流畅。</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手柄为防滑人体工程学设计，操作者握持舒适方便，机身采用PC材质制成。</w:t>
      </w:r>
    </w:p>
    <w:p>
      <w:pPr>
        <w:numPr>
          <w:ilvl w:val="0"/>
          <w:numId w:val="4"/>
        </w:numPr>
        <w:spacing w:line="360" w:lineRule="auto"/>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★原厂质保5年，过保收配件费，免人工。</w:t>
      </w:r>
    </w:p>
    <w:p/>
    <w:p>
      <w:pPr>
        <w:numPr>
          <w:ilvl w:val="0"/>
          <w:numId w:val="0"/>
        </w:numPr>
        <w:autoSpaceDE w:val="0"/>
        <w:autoSpaceDN w:val="0"/>
        <w:adjustRightInd w:val="0"/>
        <w:spacing w:line="360" w:lineRule="auto"/>
        <w:ind w:leftChars="0"/>
        <w:jc w:val="left"/>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6"/>
        <w:numPr>
          <w:ilvl w:val="0"/>
          <w:numId w:val="5"/>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设备名称及数量：麻醉视频喉镜/</w:t>
      </w:r>
      <w:r>
        <w:rPr>
          <w:rFonts w:hint="eastAsia" w:ascii="宋体" w:hAnsi="宋体" w:eastAsia="宋体" w:cs="Times New Roman"/>
          <w:sz w:val="24"/>
          <w:szCs w:val="24"/>
          <w:lang w:val="en-US" w:eastAsia="zh-CN"/>
        </w:rPr>
        <w:t>肆</w:t>
      </w:r>
      <w:r>
        <w:rPr>
          <w:rFonts w:hint="eastAsia" w:ascii="宋体" w:hAnsi="宋体" w:eastAsia="宋体" w:cs="Times New Roman"/>
          <w:sz w:val="24"/>
          <w:szCs w:val="24"/>
        </w:rPr>
        <w:t>台</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6"/>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6"/>
        <w:numPr>
          <w:ilvl w:val="0"/>
          <w:numId w:val="5"/>
        </w:numPr>
        <w:spacing w:line="360" w:lineRule="auto"/>
        <w:ind w:left="-420" w:leftChars="0" w:firstLine="420" w:firstLineChars="0"/>
        <w:rPr>
          <w:rFonts w:ascii="宋体" w:hAnsi="宋体" w:eastAsia="宋体"/>
          <w:sz w:val="24"/>
          <w:szCs w:val="24"/>
        </w:rPr>
      </w:pPr>
      <w:r>
        <w:rPr>
          <w:rFonts w:hint="eastAsia" w:ascii="宋体" w:hAnsi="宋体" w:eastAsia="宋体"/>
          <w:sz w:val="24"/>
          <w:szCs w:val="24"/>
          <w:lang w:val="en-US" w:eastAsia="zh-CN"/>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序号</w:t>
            </w:r>
          </w:p>
        </w:tc>
        <w:tc>
          <w:tcPr>
            <w:tcW w:w="2195" w:type="dxa"/>
            <w:vAlign w:val="bottom"/>
          </w:tcPr>
          <w:p>
            <w:pPr>
              <w:pStyle w:val="56"/>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数量（台）</w:t>
            </w:r>
          </w:p>
        </w:tc>
        <w:tc>
          <w:tcPr>
            <w:tcW w:w="3244" w:type="dxa"/>
            <w:vAlign w:val="bottom"/>
          </w:tcPr>
          <w:p>
            <w:pPr>
              <w:pStyle w:val="56"/>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使用科室</w:t>
            </w:r>
          </w:p>
        </w:tc>
        <w:tc>
          <w:tcPr>
            <w:tcW w:w="2336" w:type="dxa"/>
            <w:vAlign w:val="bottom"/>
          </w:tcPr>
          <w:p>
            <w:pPr>
              <w:pStyle w:val="56"/>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numPr>
                <w:ilvl w:val="0"/>
                <w:numId w:val="0"/>
              </w:numPr>
              <w:spacing w:line="360" w:lineRule="auto"/>
              <w:ind w:left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w:t>
            </w:r>
          </w:p>
        </w:tc>
        <w:tc>
          <w:tcPr>
            <w:tcW w:w="2195"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3</w:t>
            </w:r>
          </w:p>
        </w:tc>
        <w:tc>
          <w:tcPr>
            <w:tcW w:w="3244" w:type="dxa"/>
            <w:vAlign w:val="bottom"/>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麻醉科</w:t>
            </w:r>
          </w:p>
        </w:tc>
        <w:tc>
          <w:tcPr>
            <w:tcW w:w="2336" w:type="dxa"/>
            <w:vAlign w:val="center"/>
          </w:tcPr>
          <w:p>
            <w:pPr>
              <w:pStyle w:val="56"/>
              <w:numPr>
                <w:ilvl w:val="0"/>
                <w:numId w:val="0"/>
              </w:numPr>
              <w:spacing w:line="360" w:lineRule="auto"/>
              <w:jc w:val="center"/>
              <w:rPr>
                <w:rFonts w:ascii="宋体" w:hAnsi="宋体" w:eastAsia="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numPr>
                <w:ilvl w:val="0"/>
                <w:numId w:val="0"/>
              </w:numPr>
              <w:spacing w:line="360" w:lineRule="auto"/>
              <w:ind w:left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2</w:t>
            </w:r>
          </w:p>
        </w:tc>
        <w:tc>
          <w:tcPr>
            <w:tcW w:w="2195"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w:t>
            </w:r>
          </w:p>
        </w:tc>
        <w:tc>
          <w:tcPr>
            <w:tcW w:w="3244"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感染性疾病科</w:t>
            </w:r>
          </w:p>
        </w:tc>
        <w:tc>
          <w:tcPr>
            <w:tcW w:w="2336" w:type="dxa"/>
            <w:vAlign w:val="center"/>
          </w:tcPr>
          <w:p>
            <w:pPr>
              <w:pStyle w:val="56"/>
              <w:numPr>
                <w:ilvl w:val="0"/>
                <w:numId w:val="0"/>
              </w:numPr>
              <w:spacing w:line="360" w:lineRule="auto"/>
              <w:jc w:val="center"/>
              <w:rPr>
                <w:rFonts w:ascii="宋体" w:hAnsi="宋体" w:eastAsia="宋体"/>
                <w:sz w:val="24"/>
                <w:szCs w:val="24"/>
                <w:vertAlign w:val="baseline"/>
              </w:rPr>
            </w:pPr>
          </w:p>
        </w:tc>
      </w:tr>
    </w:tbl>
    <w:p>
      <w:pPr>
        <w:pStyle w:val="56"/>
        <w:numPr>
          <w:ilvl w:val="0"/>
          <w:numId w:val="0"/>
        </w:numPr>
        <w:spacing w:line="360" w:lineRule="auto"/>
        <w:ind w:leftChars="0"/>
        <w:rPr>
          <w:rFonts w:hint="eastAsia" w:ascii="宋体" w:hAnsi="宋体" w:eastAsia="宋体"/>
          <w:sz w:val="24"/>
          <w:szCs w:val="24"/>
        </w:rPr>
      </w:pPr>
    </w:p>
    <w:p>
      <w:pPr>
        <w:pStyle w:val="56"/>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显示屏：尺寸≥3.0寸，高清LCD显示器；分辨率： 1600*1200；色温 ≥5000K；上下转动角度 0-160°；左右转动角度 0-270°；</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★整机防水设计IPX7级，可整机浸泡消毒，防止交叉感染。</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★显示屏与手柄组件采用分体直插式设计，方便更换不同手柄支架和同品牌镜片，可外接显示器。</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喉镜片（含摄像头）：★采用CCD（防水）摄像头，分辨率≥200万像素，9PL/mm。</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重复镜片长度：包含MAC2号：100±3mm ，MAC3号：135±3mm，MAC4号：160±5mm</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★一次性镜片长度：包含（122mm±5mm；112mm±5mm；90mm±5mm）规格，镜片末端宽度：包含（16±5mm；15±5mm；13±5mm）规格。</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视场角 ≥75°；光照度 ≥800LUX</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内置电池：专用大容量锂电池，可重复充电≥500次，充电时间 ≤4小时，放电时间 ≥3小时</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防雾功能：摄像系统自带防雾功能，开机即可达到防雾效果。</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摄像头的位置：视频喉镜的摄像头角度与镜片前段的垂直距离小于等于30-45mm，使摄像头焦距清晰度最大化，视野无盲区，气管插管能更精确。</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拍照摄像功能：手柄快捷一键快速拍照，摄像功能，轻轻一点，实时存储高清图片或影像</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镜片与手柄连接：镜片与手柄采用一体式设计可承受各方受力不脱落。确保良好接触效果。插拔稳定，持久耐用，信号传输流畅。</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手柄为防滑人体工程学设计，操作者握持舒适方便，机身采用PC材质制成。</w:t>
      </w:r>
    </w:p>
    <w:p>
      <w:pPr>
        <w:numPr>
          <w:ilvl w:val="0"/>
          <w:numId w:val="6"/>
        </w:numPr>
        <w:spacing w:line="360" w:lineRule="auto"/>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★原厂质保5年，过保收配件费，免人工。</w:t>
      </w:r>
    </w:p>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ascii="微软雅黑" w:hAnsi="微软雅黑" w:eastAsia="微软雅黑"/>
          <w:sz w:val="24"/>
        </w:rPr>
      </w:pPr>
    </w:p>
    <w:p>
      <w:pPr>
        <w:pStyle w:val="56"/>
        <w:numPr>
          <w:ilvl w:val="0"/>
          <w:numId w:val="0"/>
        </w:numPr>
        <w:spacing w:line="360" w:lineRule="auto"/>
        <w:ind w:left="-420" w:leftChars="0" w:firstLine="420" w:firstLineChars="0"/>
        <w:rPr>
          <w:rFonts w:hint="default" w:ascii="宋体" w:hAnsi="宋体" w:eastAsia="宋体" w:cs="Times New Roman"/>
          <w:sz w:val="24"/>
          <w:szCs w:val="24"/>
          <w:lang w:val="en-US" w:eastAsia="zh-CN"/>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一、</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可视化麻醉插管镜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陆</w:t>
      </w:r>
      <w:r>
        <w:rPr>
          <w:rFonts w:hint="eastAsia" w:ascii="宋体" w:hAnsi="宋体" w:eastAsia="宋体" w:cs="Times New Roman"/>
          <w:sz w:val="24"/>
          <w:szCs w:val="24"/>
        </w:rPr>
        <w:t>台</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30"/>
        <w:widowControl/>
        <w:shd w:val="clear" w:color="auto" w:fill="FFFFFF"/>
        <w:adjustRightInd w:val="0"/>
        <w:snapToGrid w:val="0"/>
        <w:spacing w:before="0" w:beforeAutospacing="0" w:after="0" w:afterAutospacing="0" w:line="315" w:lineRule="atLeast"/>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pStyle w:val="30"/>
        <w:widowControl/>
        <w:shd w:val="clear" w:color="auto" w:fill="FFFFFF"/>
        <w:adjustRightInd w:val="0"/>
        <w:snapToGrid w:val="0"/>
        <w:spacing w:before="0" w:beforeAutospacing="0" w:after="0" w:afterAutospacing="0" w:line="315" w:lineRule="atLeast"/>
        <w:rPr>
          <w:rFonts w:hint="eastAsia" w:ascii="宋体" w:hAnsi="宋体" w:eastAsia="宋体"/>
          <w:sz w:val="24"/>
          <w:szCs w:val="24"/>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1、主机要求：视频麻醉插管镜各组件可以标准连接，喉镜分辨率≥3.8LP/mm</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2、★紧急情况下，电源帽和喉镜主机连接可以转换为“直接喉镜”使用。</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3、主机可以与4种规格的镜片配套使用、满足儿童、成人、体态高度肥胖、困难气道病患等插管需要</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4、★麻醉视频喉镜主机IPX7级防水，可浸泡消毒 </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5、电源：锂离子充电电池，持续工作≥8小时，3.7Vdc，3400mAh</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6、显示器：≥3英寸，内存≧32G，录制＞600分钟视频；一键控制开关机、拍照和录像功能；双向旋转：前后旋转≧120º，左右旋转≧300º</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7、★一次性麻醉喉镜镜片规格：</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儿童镜片：（长度110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10mm、宽度19</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2mm、高度10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2mm、工作距离25</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7mm、夹角36</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成人镜片： （长度125</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10mm、宽度22</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2mm、高度10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2mm、工作距离41</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7mm、夹角36</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成人大号镜片：（长度140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10mm、宽度28</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2mm、高度14</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2mm、工作距离58</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7mm、夹角50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w:t>
      </w: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困难气道镜片：（长度128</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10mm、宽度26</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2mm、高度11</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2mm、工作距离46</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5mm、夹角50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10</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w:t>
      </w:r>
    </w:p>
    <w:p>
      <w:pPr>
        <w:pStyle w:val="56"/>
        <w:numPr>
          <w:ilvl w:val="0"/>
          <w:numId w:val="0"/>
        </w:numPr>
        <w:spacing w:line="360" w:lineRule="auto"/>
        <w:ind w:left="-420" w:leftChars="0" w:firstLine="420" w:firstLineChars="0"/>
        <w:rPr>
          <w:rFonts w:hint="default" w:ascii="宋体" w:hAnsi="宋体" w:eastAsia="宋体" w:cs="Times New Roman"/>
          <w:sz w:val="24"/>
          <w:szCs w:val="24"/>
          <w:lang w:val="en-US" w:eastAsia="zh-CN"/>
        </w:rPr>
      </w:pPr>
    </w:p>
    <w:p>
      <w:pPr>
        <w:pStyle w:val="56"/>
        <w:numPr>
          <w:ilvl w:val="0"/>
          <w:numId w:val="7"/>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镜景深：3mm ～ 100mm；头视场角：65±10˚</w:t>
      </w:r>
    </w:p>
    <w:p>
      <w:pPr>
        <w:pStyle w:val="56"/>
        <w:numPr>
          <w:ilvl w:val="0"/>
          <w:numId w:val="7"/>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功率：150mw</w:t>
      </w:r>
    </w:p>
    <w:p>
      <w:pPr>
        <w:pStyle w:val="56"/>
        <w:numPr>
          <w:ilvl w:val="0"/>
          <w:numId w:val="7"/>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光源：Led灯，照度≧300lx</w:t>
      </w:r>
    </w:p>
    <w:p>
      <w:pPr>
        <w:pStyle w:val="56"/>
        <w:numPr>
          <w:ilvl w:val="0"/>
          <w:numId w:val="7"/>
        </w:numPr>
        <w:spacing w:line="360" w:lineRule="auto"/>
        <w:ind w:left="-420" w:leftChars="0" w:firstLine="42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整机终身质保</w:t>
      </w:r>
    </w:p>
    <w:p>
      <w:pPr>
        <w:pStyle w:val="2"/>
        <w:numPr>
          <w:ilvl w:val="0"/>
          <w:numId w:val="0"/>
        </w:numPr>
        <w:rPr>
          <w:rFonts w:hint="eastAsia" w:ascii="宋体" w:hAnsi="宋体" w:eastAsia="宋体" w:cs="宋体"/>
          <w:color w:val="000000"/>
          <w:sz w:val="28"/>
          <w:szCs w:val="28"/>
        </w:rPr>
      </w:pPr>
    </w:p>
    <w:p>
      <w:pPr>
        <w:numPr>
          <w:ilvl w:val="0"/>
          <w:numId w:val="0"/>
        </w:numPr>
        <w:spacing w:line="360" w:lineRule="auto"/>
        <w:ind w:left="-420" w:leftChars="0" w:firstLine="420" w:firstLineChars="0"/>
        <w:rPr>
          <w:rFonts w:hint="eastAsia" w:ascii="宋体" w:hAnsi="宋体" w:eastAsia="宋体"/>
          <w:sz w:val="24"/>
          <w:szCs w:val="24"/>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pStyle w:val="56"/>
        <w:numPr>
          <w:ilvl w:val="0"/>
          <w:numId w:val="0"/>
        </w:numPr>
        <w:spacing w:line="360" w:lineRule="auto"/>
        <w:ind w:leftChars="0"/>
        <w:rPr>
          <w:rFonts w:ascii="宋体" w:hAnsi="宋体" w:eastAsia="宋体"/>
          <w:sz w:val="24"/>
          <w:szCs w:val="24"/>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0F3525F4"/>
    <w:multiLevelType w:val="singleLevel"/>
    <w:tmpl w:val="0F3525F4"/>
    <w:lvl w:ilvl="0" w:tentative="0">
      <w:start w:val="8"/>
      <w:numFmt w:val="decimal"/>
      <w:suff w:val="space"/>
      <w:lvlText w:val="%1、"/>
      <w:lvlJc w:val="left"/>
    </w:lvl>
  </w:abstractNum>
  <w:abstractNum w:abstractNumId="3">
    <w:nsid w:val="1403D02E"/>
    <w:multiLevelType w:val="singleLevel"/>
    <w:tmpl w:val="1403D02E"/>
    <w:lvl w:ilvl="0" w:tentative="0">
      <w:start w:val="1"/>
      <w:numFmt w:val="decimal"/>
      <w:suff w:val="space"/>
      <w:lvlText w:val="%1."/>
      <w:lvlJc w:val="left"/>
    </w:lvl>
  </w:abstractNum>
  <w:abstractNum w:abstractNumId="4">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5">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792FC036"/>
    <w:multiLevelType w:val="singleLevel"/>
    <w:tmpl w:val="792FC036"/>
    <w:lvl w:ilvl="0" w:tentative="0">
      <w:start w:val="1"/>
      <w:numFmt w:val="decimal"/>
      <w:suff w:val="space"/>
      <w:lvlText w:val="%1."/>
      <w:lvlJc w:val="left"/>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07CA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7753AE"/>
    <w:rsid w:val="0BF00DA4"/>
    <w:rsid w:val="0C9A1884"/>
    <w:rsid w:val="0EB045BA"/>
    <w:rsid w:val="0EF02652"/>
    <w:rsid w:val="124770E1"/>
    <w:rsid w:val="129544B2"/>
    <w:rsid w:val="171A5BFB"/>
    <w:rsid w:val="19DC576F"/>
    <w:rsid w:val="1A5F06D7"/>
    <w:rsid w:val="1C70162B"/>
    <w:rsid w:val="1DBC650F"/>
    <w:rsid w:val="1E4F1A12"/>
    <w:rsid w:val="206F557C"/>
    <w:rsid w:val="22AA393E"/>
    <w:rsid w:val="25B97D43"/>
    <w:rsid w:val="271D349F"/>
    <w:rsid w:val="275E3B93"/>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1FC32A1"/>
    <w:rsid w:val="421443FB"/>
    <w:rsid w:val="427239F0"/>
    <w:rsid w:val="43426C26"/>
    <w:rsid w:val="44E76487"/>
    <w:rsid w:val="4668169A"/>
    <w:rsid w:val="49B25227"/>
    <w:rsid w:val="4B863339"/>
    <w:rsid w:val="4D25098E"/>
    <w:rsid w:val="4D77632F"/>
    <w:rsid w:val="4E7C3473"/>
    <w:rsid w:val="501778F7"/>
    <w:rsid w:val="52C021AE"/>
    <w:rsid w:val="5371335C"/>
    <w:rsid w:val="5389510F"/>
    <w:rsid w:val="56C17F84"/>
    <w:rsid w:val="56E97E3E"/>
    <w:rsid w:val="57931FDC"/>
    <w:rsid w:val="57942FB2"/>
    <w:rsid w:val="5912342D"/>
    <w:rsid w:val="59A549DC"/>
    <w:rsid w:val="5B7B7104"/>
    <w:rsid w:val="5CF501E7"/>
    <w:rsid w:val="5E4E4400"/>
    <w:rsid w:val="5E5E67D4"/>
    <w:rsid w:val="60BA47AE"/>
    <w:rsid w:val="63D92820"/>
    <w:rsid w:val="64917820"/>
    <w:rsid w:val="66A4420A"/>
    <w:rsid w:val="67F0315B"/>
    <w:rsid w:val="685F15E7"/>
    <w:rsid w:val="6A0856B9"/>
    <w:rsid w:val="6B792AC7"/>
    <w:rsid w:val="6CE12E64"/>
    <w:rsid w:val="6CEA0C57"/>
    <w:rsid w:val="6D024D8C"/>
    <w:rsid w:val="6ECC7A0D"/>
    <w:rsid w:val="6F490848"/>
    <w:rsid w:val="70EA395C"/>
    <w:rsid w:val="734A52EE"/>
    <w:rsid w:val="7397006E"/>
    <w:rsid w:val="740D6797"/>
    <w:rsid w:val="75CC49D7"/>
    <w:rsid w:val="77111160"/>
    <w:rsid w:val="77C35AEB"/>
    <w:rsid w:val="79715BD1"/>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8296</Words>
  <Characters>9158</Characters>
  <Lines>63</Lines>
  <Paragraphs>17</Paragraphs>
  <TotalTime>3</TotalTime>
  <ScaleCrop>false</ScaleCrop>
  <LinksUpToDate>false</LinksUpToDate>
  <CharactersWithSpaces>9307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2023-05-29T06:41:18Z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