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金属尿道扩张器</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30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包一：金属尿道扩张器</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Times New Roman"/>
          <w:sz w:val="24"/>
          <w:szCs w:val="24"/>
          <w:lang w:val="en-US" w:eastAsia="zh-CN"/>
        </w:rPr>
      </w:pPr>
      <w:r>
        <w:rPr>
          <w:rFonts w:hint="eastAsia" w:ascii="宋体" w:hAnsi="宋体" w:eastAsia="宋体" w:cs="宋体"/>
          <w:kern w:val="0"/>
          <w:sz w:val="24"/>
          <w:szCs w:val="24"/>
          <w:lang w:val="en-US" w:eastAsia="zh-CN"/>
        </w:rPr>
        <w:t>包二：</w:t>
      </w:r>
      <w:r>
        <w:rPr>
          <w:rFonts w:hint="eastAsia" w:ascii="宋体" w:hAnsi="宋体" w:eastAsia="宋体" w:cs="Times New Roman"/>
          <w:sz w:val="24"/>
          <w:szCs w:val="24"/>
          <w:lang w:val="en-US" w:eastAsia="zh-CN"/>
        </w:rPr>
        <w:t>妇科诊断治疗仪（全自动输卵管通液仪）</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包三：液基薄层细胞制片机</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包四：漂烘仪</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包五：医用高频血袋热合机高频自动PVC管热合机</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金属尿道扩张器</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金属尿道扩张器</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w:t>
            </w:r>
            <w:r>
              <w:rPr>
                <w:rFonts w:hint="eastAsia" w:ascii="宋体" w:hAnsi="宋体" w:eastAsia="宋体" w:cs="Times New Roman"/>
                <w:sz w:val="24"/>
                <w:szCs w:val="20"/>
                <w:highlight w:val="yellow"/>
              </w:rPr>
              <w:t>年</w:t>
            </w:r>
            <w:r>
              <w:rPr>
                <w:rFonts w:hint="eastAsia" w:ascii="宋体" w:hAnsi="宋体" w:eastAsia="宋体" w:cs="Times New Roman"/>
                <w:sz w:val="24"/>
                <w:szCs w:val="20"/>
                <w:highlight w:val="yellow"/>
                <w:lang w:val="en-US" w:eastAsia="zh-CN"/>
              </w:rPr>
              <w:t>11</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kern w:val="0"/>
          <w:sz w:val="24"/>
          <w:szCs w:val="24"/>
          <w:lang w:val="en-US" w:eastAsia="zh-CN"/>
        </w:rPr>
        <w:t>金属尿道扩张器</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贰套</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泌尿外科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cs="Times New Roman"/>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泌尿外科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tbl>
      <w:tblPr>
        <w:tblStyle w:val="33"/>
        <w:tblW w:w="9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2528"/>
        <w:gridCol w:w="3523"/>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器械包名称：膀胱镜包*3套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≥250×12mm，弯有齿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阴茎夹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帕巾钳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≥140mm，尖头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≥180mm，弯，全齿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不锈钢药杯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≥180mm，弯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R手术刀柄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不锈钢腰子盘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≥190×115×25mm，浅型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器械包名称：尿道扩张器*5套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≥Ф5（F15），男性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≥Ф5.5（F16），男性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≥Ф6（F18），男性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≥Ф6.5（F20），男性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≥Ф7（F21），男性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≥Ф7.5（F22），男性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≥Ф8（F24），男性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尿道扩张器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≥Ф8.5（F26），男性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器械包名称：金属导尿管*3套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可重复使用导尿管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≥F9（Ф3），管接头Ф7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可重复使用导尿管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≥F12（Ф4），管接头Ф7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可重复使用导尿管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≥F15（Ф5），管接头Ф7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可重复使用导尿管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≥F18（Ф6），管接头Ф9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可重复使用导尿管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≥F24（Ф8），管接头Ф9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不锈钢持物桶*15套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≥250×12mm，弯有齿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bookmarkStart w:id="18" w:name="_GoBack"/>
            <w:bookmarkEnd w:id="18"/>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不锈钢镊子筒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≥80×200mm，有盖，大号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器械包名称：皮肤消毒包*15套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≥250×12mm，弯有齿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不锈钢圆碟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bl>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★原厂质保≥1年。</w:t>
      </w:r>
      <w:r>
        <w:rPr>
          <w:rFonts w:hint="eastAsia" w:ascii="宋体" w:hAnsi="宋体" w:eastAsia="宋体" w:cs="宋体"/>
          <w:b w:val="0"/>
          <w:bCs w:val="0"/>
          <w:sz w:val="24"/>
          <w:szCs w:val="24"/>
        </w:rPr>
        <w:br w:type="page"/>
      </w:r>
    </w:p>
    <w:p>
      <w:pPr>
        <w:rPr>
          <w:rFonts w:ascii="宋体" w:hAnsi="宋体" w:eastAsia="宋体" w:cs="宋体"/>
          <w:b/>
          <w:bCs/>
          <w:sz w:val="24"/>
          <w:szCs w:val="24"/>
        </w:rPr>
      </w:pPr>
      <w:r>
        <w:rPr>
          <w:rFonts w:hint="eastAsia" w:ascii="宋体" w:hAnsi="宋体" w:eastAsia="宋体" w:cs="宋体"/>
          <w:b/>
          <w:bCs/>
          <w:sz w:val="24"/>
          <w:szCs w:val="24"/>
        </w:rPr>
        <w:t>包件二：</w:t>
      </w:r>
    </w:p>
    <w:p>
      <w:pPr>
        <w:pStyle w:val="57"/>
        <w:numPr>
          <w:ilvl w:val="0"/>
          <w:numId w:val="4"/>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妇科诊断治疗仪（全自动输卵管通液仪）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妇科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妇科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1.输卵管通液，</w:t>
      </w:r>
      <w:r>
        <w:rPr>
          <w:rFonts w:hint="eastAsia" w:ascii="宋体" w:hAnsi="宋体" w:eastAsia="宋体" w:cs="宋体"/>
          <w:sz w:val="24"/>
          <w:szCs w:val="24"/>
          <w:lang w:val="en-US" w:eastAsia="zh-CN"/>
        </w:rPr>
        <w:t>可</w:t>
      </w:r>
      <w:r>
        <w:rPr>
          <w:rFonts w:hint="eastAsia" w:ascii="宋体" w:hAnsi="宋体" w:eastAsia="宋体" w:cs="宋体"/>
          <w:sz w:val="24"/>
          <w:szCs w:val="24"/>
        </w:rPr>
        <w:t>支持三步通液法，子宫容积检测，宫腔粘连分离，幼稚形子宫、子宫单角畸形等；</w:t>
      </w:r>
    </w:p>
    <w:p>
      <w:pPr>
        <w:spacing w:line="360" w:lineRule="auto"/>
        <w:rPr>
          <w:rFonts w:hint="eastAsia" w:ascii="宋体" w:hAnsi="宋体" w:eastAsia="宋体" w:cs="宋体"/>
          <w:sz w:val="24"/>
          <w:szCs w:val="24"/>
        </w:rPr>
      </w:pPr>
      <w:r>
        <w:rPr>
          <w:rFonts w:hint="eastAsia" w:ascii="宋体" w:hAnsi="宋体" w:eastAsia="宋体" w:cs="宋体"/>
          <w:sz w:val="24"/>
          <w:szCs w:val="24"/>
        </w:rPr>
        <w:t>2.容积≤0.01ml、压力≤0.01kPa；</w:t>
      </w:r>
    </w:p>
    <w:p>
      <w:pPr>
        <w:spacing w:line="360" w:lineRule="auto"/>
        <w:rPr>
          <w:rFonts w:hint="eastAsia" w:ascii="宋体" w:hAnsi="宋体" w:eastAsia="宋体" w:cs="宋体"/>
          <w:sz w:val="24"/>
          <w:szCs w:val="24"/>
        </w:rPr>
      </w:pPr>
      <w:r>
        <w:rPr>
          <w:rFonts w:hint="eastAsia" w:ascii="宋体" w:hAnsi="宋体" w:eastAsia="宋体" w:cs="宋体"/>
          <w:sz w:val="24"/>
          <w:szCs w:val="24"/>
        </w:rPr>
        <w:t>3．电脑自动控制注液量和注液速度，通液和扩宫均通过蠕动泵给药，具有电脑语音提示操作，音乐背景，实时显示压力和通液量；</w:t>
      </w:r>
    </w:p>
    <w:p>
      <w:pPr>
        <w:spacing w:line="360" w:lineRule="auto"/>
        <w:rPr>
          <w:rFonts w:hint="eastAsia" w:ascii="宋体" w:hAnsi="宋体" w:eastAsia="宋体" w:cs="宋体"/>
          <w:sz w:val="24"/>
          <w:szCs w:val="24"/>
        </w:rPr>
      </w:pPr>
      <w:r>
        <w:rPr>
          <w:rFonts w:hint="eastAsia" w:ascii="宋体" w:hAnsi="宋体" w:eastAsia="宋体" w:cs="宋体"/>
          <w:sz w:val="24"/>
          <w:szCs w:val="24"/>
        </w:rPr>
        <w:t>★6.通液压力：0-50kPa，通液量：0-50ml，通液速度：5-20ml／min实时可调，具有输卵管压力-通液量曲线测绘功能。支持电脑无线遥控治疗仪操作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可</w:t>
      </w:r>
      <w:r>
        <w:rPr>
          <w:rFonts w:hint="eastAsia" w:ascii="宋体" w:hAnsi="宋体" w:eastAsia="宋体" w:cs="宋体"/>
          <w:sz w:val="24"/>
          <w:szCs w:val="24"/>
        </w:rPr>
        <w:t>自动排气，通液速度实时可调，通液量0-30ml可调。支持电脑无线遥控治疗仪操作；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8.通过蠕动泵给药，具有自动测量扩大用的管气囊头本身压力，检测时显示减掉管气囊头后实际数值在0-36kPa功能，容积值 0-10ml，检测速度：0-20ml／min，能实时显示子宫宫腔压力-容积值曲线。支持电脑无线遥控治疗仪操作；支持仪器自动排气功能。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9、通过蠕动泵给药，容积值0-10ml，测量时显示减掉扩大用的子宫管气囊头本身压力数值，实际数值 0-42kPa，静止时间随意设定，具有子宫压力-容积曲线测绘功能。支持无线遥控操作，根据宫腔容积自动判断扩宫次数（最大次数可调）。</w:t>
      </w:r>
    </w:p>
    <w:p>
      <w:pPr>
        <w:spacing w:line="360" w:lineRule="auto"/>
        <w:rPr>
          <w:rFonts w:hint="eastAsia" w:ascii="宋体" w:hAnsi="宋体" w:eastAsia="宋体" w:cs="宋体"/>
          <w:sz w:val="24"/>
          <w:szCs w:val="24"/>
        </w:rPr>
      </w:pPr>
      <w:r>
        <w:rPr>
          <w:rFonts w:hint="eastAsia" w:ascii="宋体" w:hAnsi="宋体" w:eastAsia="宋体" w:cs="宋体"/>
          <w:sz w:val="24"/>
          <w:szCs w:val="24"/>
        </w:rPr>
        <w:t>10.自动存储检测结果，</w:t>
      </w:r>
      <w:r>
        <w:rPr>
          <w:rFonts w:hint="eastAsia" w:ascii="宋体" w:hAnsi="宋体" w:eastAsia="宋体" w:cs="宋体"/>
          <w:sz w:val="24"/>
          <w:szCs w:val="24"/>
          <w:lang w:val="en-US" w:eastAsia="zh-CN"/>
        </w:rPr>
        <w:t>至少</w:t>
      </w:r>
      <w:r>
        <w:rPr>
          <w:rFonts w:hint="eastAsia" w:ascii="宋体" w:hAnsi="宋体" w:eastAsia="宋体" w:cs="宋体"/>
          <w:sz w:val="24"/>
          <w:szCs w:val="24"/>
        </w:rPr>
        <w:t>三种报告单模板和强大的数据库维护功能，全中文报告。彩色喷墨打印机；</w:t>
      </w:r>
    </w:p>
    <w:p>
      <w:pPr>
        <w:spacing w:line="360" w:lineRule="auto"/>
        <w:rPr>
          <w:rFonts w:hint="eastAsia" w:ascii="宋体" w:hAnsi="宋体" w:eastAsia="宋体" w:cs="宋体"/>
          <w:sz w:val="24"/>
          <w:szCs w:val="24"/>
        </w:rPr>
      </w:pPr>
      <w:r>
        <w:rPr>
          <w:rFonts w:hint="eastAsia" w:ascii="宋体" w:hAnsi="宋体" w:eastAsia="宋体" w:cs="宋体"/>
          <w:sz w:val="24"/>
          <w:szCs w:val="24"/>
        </w:rPr>
        <w:t>11.配有病人专用急停开关，病人可随时暂停操作。</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★12.原厂质保≥3年，出保后费率≤5%。</w:t>
      </w:r>
      <w:r>
        <w:rPr>
          <w:rFonts w:hint="eastAsia" w:ascii="宋体" w:hAnsi="宋体" w:eastAsia="宋体" w:cs="宋体"/>
          <w:b w:val="0"/>
          <w:bCs w:val="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液基薄层细胞制片机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使用科室：病理科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病理科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4"/>
        </w:numPr>
        <w:shd w:val="clear" w:color="auto" w:fill="FFFFFF"/>
        <w:adjustRightInd w:val="0"/>
        <w:snapToGrid w:val="0"/>
        <w:spacing w:before="0" w:beforeAutospacing="0" w:after="0" w:afterAutospacing="0" w:line="315" w:lineRule="atLeast"/>
        <w:ind w:left="-420" w:leftChars="0" w:firstLine="420" w:firstLineChars="0"/>
        <w:rPr>
          <w:rFonts w:hint="eastAsia" w:ascii="宋体" w:hAnsi="宋体" w:eastAsia="宋体"/>
          <w:szCs w:val="24"/>
        </w:rPr>
      </w:pPr>
      <w:r>
        <w:rPr>
          <w:rFonts w:hint="eastAsia" w:ascii="宋体" w:hAnsi="宋体" w:eastAsia="宋体"/>
          <w:szCs w:val="24"/>
        </w:rPr>
        <w:t>技术指标要求：</w:t>
      </w:r>
    </w:p>
    <w:tbl>
      <w:tblPr>
        <w:tblStyle w:val="33"/>
        <w:tblW w:w="9591" w:type="dxa"/>
        <w:tblInd w:w="108" w:type="dxa"/>
        <w:tblLayout w:type="fixed"/>
        <w:tblCellMar>
          <w:top w:w="0" w:type="dxa"/>
          <w:left w:w="108" w:type="dxa"/>
          <w:bottom w:w="0" w:type="dxa"/>
          <w:right w:w="108" w:type="dxa"/>
        </w:tblCellMar>
      </w:tblPr>
      <w:tblGrid>
        <w:gridCol w:w="3951"/>
        <w:gridCol w:w="5640"/>
      </w:tblGrid>
      <w:tr>
        <w:tblPrEx>
          <w:tblCellMar>
            <w:top w:w="0" w:type="dxa"/>
            <w:left w:w="108" w:type="dxa"/>
            <w:bottom w:w="0" w:type="dxa"/>
            <w:right w:w="108" w:type="dxa"/>
          </w:tblCellMar>
        </w:tblPrEx>
        <w:trPr>
          <w:trHeight w:val="340" w:hRule="atLeast"/>
        </w:trPr>
        <w:tc>
          <w:tcPr>
            <w:tcW w:w="3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★每批次制片染色标本数量</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（1～24）片/批</w:t>
            </w:r>
          </w:p>
        </w:tc>
      </w:tr>
      <w:tr>
        <w:tblPrEx>
          <w:tblCellMar>
            <w:top w:w="0" w:type="dxa"/>
            <w:left w:w="108" w:type="dxa"/>
            <w:bottom w:w="0" w:type="dxa"/>
            <w:right w:w="108" w:type="dxa"/>
          </w:tblCellMar>
        </w:tblPrEx>
        <w:trPr>
          <w:trHeight w:val="340" w:hRule="atLeast"/>
        </w:trPr>
        <w:tc>
          <w:tcPr>
            <w:tcW w:w="3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平均制片染色时间</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约38分钟/24片</w:t>
            </w:r>
          </w:p>
        </w:tc>
      </w:tr>
      <w:tr>
        <w:tblPrEx>
          <w:tblCellMar>
            <w:top w:w="0" w:type="dxa"/>
            <w:left w:w="108" w:type="dxa"/>
            <w:bottom w:w="0" w:type="dxa"/>
            <w:right w:w="108" w:type="dxa"/>
          </w:tblCellMar>
        </w:tblPrEx>
        <w:trPr>
          <w:trHeight w:val="340" w:hRule="atLeast"/>
        </w:trPr>
        <w:tc>
          <w:tcPr>
            <w:tcW w:w="3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每标本离心管加入缓冲液量：</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0～1500</w:t>
            </w:r>
            <w:r>
              <w:rPr>
                <w:rFonts w:hint="eastAsia" w:ascii="宋体" w:hAnsi="宋体" w:eastAsia="宋体" w:cs="宋体"/>
                <w:sz w:val="24"/>
                <w:szCs w:val="24"/>
                <w:lang w:val="en-US" w:eastAsia="zh-CN"/>
              </w:rPr>
              <w:sym w:font="Symbol" w:char="F06D"/>
            </w:r>
            <w:r>
              <w:rPr>
                <w:rFonts w:hint="eastAsia" w:ascii="宋体" w:hAnsi="宋体" w:eastAsia="宋体" w:cs="宋体"/>
                <w:sz w:val="24"/>
                <w:szCs w:val="24"/>
                <w:lang w:val="en-US" w:eastAsia="zh-CN"/>
              </w:rPr>
              <w:t>l，可调</w:t>
            </w:r>
          </w:p>
        </w:tc>
      </w:tr>
      <w:tr>
        <w:tblPrEx>
          <w:tblCellMar>
            <w:top w:w="0" w:type="dxa"/>
            <w:left w:w="108" w:type="dxa"/>
            <w:bottom w:w="0" w:type="dxa"/>
            <w:right w:w="108" w:type="dxa"/>
          </w:tblCellMar>
        </w:tblPrEx>
        <w:trPr>
          <w:trHeight w:val="340" w:hRule="atLeast"/>
        </w:trPr>
        <w:tc>
          <w:tcPr>
            <w:tcW w:w="3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每制片染色舱加入冲洗液量</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w:t>
            </w:r>
            <w:r>
              <w:rPr>
                <w:rFonts w:hint="eastAsia" w:ascii="宋体" w:hAnsi="宋体" w:eastAsia="宋体" w:cs="宋体"/>
                <w:sz w:val="24"/>
                <w:szCs w:val="24"/>
                <w:lang w:val="en-US" w:eastAsia="zh-CN"/>
              </w:rPr>
              <w:sym w:font="Symbol" w:char="F06D"/>
            </w:r>
            <w:r>
              <w:rPr>
                <w:rFonts w:hint="eastAsia" w:ascii="宋体" w:hAnsi="宋体" w:eastAsia="宋体" w:cs="宋体"/>
                <w:sz w:val="24"/>
                <w:szCs w:val="24"/>
                <w:lang w:val="en-US" w:eastAsia="zh-CN"/>
              </w:rPr>
              <w:t>l</w:t>
            </w:r>
          </w:p>
        </w:tc>
      </w:tr>
      <w:tr>
        <w:tblPrEx>
          <w:tblCellMar>
            <w:top w:w="0" w:type="dxa"/>
            <w:left w:w="108" w:type="dxa"/>
            <w:bottom w:w="0" w:type="dxa"/>
            <w:right w:w="108" w:type="dxa"/>
          </w:tblCellMar>
        </w:tblPrEx>
        <w:trPr>
          <w:trHeight w:val="340" w:hRule="atLeast"/>
        </w:trPr>
        <w:tc>
          <w:tcPr>
            <w:tcW w:w="3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每制片染色舱加入染色液量</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苏木素液≥500</w:t>
            </w:r>
            <w:r>
              <w:rPr>
                <w:rFonts w:hint="eastAsia" w:ascii="宋体" w:hAnsi="宋体" w:eastAsia="宋体" w:cs="宋体"/>
                <w:sz w:val="24"/>
                <w:szCs w:val="24"/>
                <w:lang w:val="en-US" w:eastAsia="zh-CN"/>
              </w:rPr>
              <w:sym w:font="Symbol" w:char="F06D"/>
            </w:r>
            <w:r>
              <w:rPr>
                <w:rFonts w:hint="eastAsia" w:ascii="宋体" w:hAnsi="宋体" w:eastAsia="宋体" w:cs="宋体"/>
                <w:sz w:val="24"/>
                <w:szCs w:val="24"/>
                <w:lang w:val="en-US" w:eastAsia="zh-CN"/>
              </w:rPr>
              <w:t>l</w:t>
            </w:r>
          </w:p>
        </w:tc>
      </w:tr>
      <w:tr>
        <w:tblPrEx>
          <w:tblCellMar>
            <w:top w:w="0" w:type="dxa"/>
            <w:left w:w="108" w:type="dxa"/>
            <w:bottom w:w="0" w:type="dxa"/>
            <w:right w:w="108" w:type="dxa"/>
          </w:tblCellMar>
        </w:tblPrEx>
        <w:trPr>
          <w:trHeight w:val="340" w:hRule="atLeast"/>
        </w:trPr>
        <w:tc>
          <w:tcPr>
            <w:tcW w:w="3951"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每制片染色舱加入染色液量</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EA/OG液≥500</w:t>
            </w:r>
            <w:r>
              <w:rPr>
                <w:rFonts w:hint="eastAsia" w:ascii="宋体" w:hAnsi="宋体" w:eastAsia="宋体" w:cs="宋体"/>
                <w:sz w:val="24"/>
                <w:szCs w:val="24"/>
                <w:lang w:val="en-US" w:eastAsia="zh-CN"/>
              </w:rPr>
              <w:sym w:font="Symbol" w:char="F06D"/>
            </w:r>
            <w:r>
              <w:rPr>
                <w:rFonts w:hint="eastAsia" w:ascii="宋体" w:hAnsi="宋体" w:eastAsia="宋体" w:cs="宋体"/>
                <w:sz w:val="24"/>
                <w:szCs w:val="24"/>
                <w:lang w:val="en-US" w:eastAsia="zh-CN"/>
              </w:rPr>
              <w:t>l</w:t>
            </w:r>
          </w:p>
        </w:tc>
      </w:tr>
      <w:tr>
        <w:tblPrEx>
          <w:tblCellMar>
            <w:top w:w="0" w:type="dxa"/>
            <w:left w:w="108" w:type="dxa"/>
            <w:bottom w:w="0" w:type="dxa"/>
            <w:right w:w="108" w:type="dxa"/>
          </w:tblCellMar>
        </w:tblPrEx>
        <w:trPr>
          <w:trHeight w:val="340" w:hRule="atLeast"/>
        </w:trPr>
        <w:tc>
          <w:tcPr>
            <w:tcW w:w="3951"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样品离心管存放位置</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≥24个</w:t>
            </w:r>
          </w:p>
        </w:tc>
      </w:tr>
      <w:tr>
        <w:tblPrEx>
          <w:tblCellMar>
            <w:top w:w="0" w:type="dxa"/>
            <w:left w:w="108" w:type="dxa"/>
            <w:bottom w:w="0" w:type="dxa"/>
            <w:right w:w="108" w:type="dxa"/>
          </w:tblCellMar>
        </w:tblPrEx>
        <w:trPr>
          <w:trHeight w:val="340" w:hRule="atLeast"/>
        </w:trPr>
        <w:tc>
          <w:tcPr>
            <w:tcW w:w="3951"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LBP专用吸嘴存放位置</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≥24个</w:t>
            </w:r>
          </w:p>
        </w:tc>
      </w:tr>
      <w:tr>
        <w:tblPrEx>
          <w:tblCellMar>
            <w:top w:w="0" w:type="dxa"/>
            <w:left w:w="108" w:type="dxa"/>
            <w:bottom w:w="0" w:type="dxa"/>
            <w:right w:w="108" w:type="dxa"/>
          </w:tblCellMar>
        </w:tblPrEx>
        <w:trPr>
          <w:trHeight w:val="340" w:hRule="atLeast"/>
        </w:trPr>
        <w:tc>
          <w:tcPr>
            <w:tcW w:w="3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设备外型尺寸</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长、宽、高≥720mm×605mm×600mm</w:t>
            </w:r>
          </w:p>
        </w:tc>
      </w:tr>
      <w:tr>
        <w:tblPrEx>
          <w:tblCellMar>
            <w:top w:w="0" w:type="dxa"/>
            <w:left w:w="108" w:type="dxa"/>
            <w:bottom w:w="0" w:type="dxa"/>
            <w:right w:w="108" w:type="dxa"/>
          </w:tblCellMar>
        </w:tblPrEx>
        <w:trPr>
          <w:trHeight w:val="340" w:hRule="atLeast"/>
        </w:trPr>
        <w:tc>
          <w:tcPr>
            <w:tcW w:w="3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★质保年限</w:t>
            </w:r>
          </w:p>
        </w:tc>
        <w:tc>
          <w:tcPr>
            <w:tcW w:w="5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原厂质保≥3年，出保后无人工费，只收取配件费用</w:t>
            </w:r>
          </w:p>
        </w:tc>
      </w:tr>
    </w:tbl>
    <w:p>
      <w:pPr>
        <w:keepNext w:val="0"/>
        <w:keepLines w:val="0"/>
        <w:pageBreakBefore w:val="0"/>
        <w:kinsoku/>
        <w:wordWrap/>
        <w:overflowPunct/>
        <w:topLinePunct w:val="0"/>
        <w:autoSpaceDE/>
        <w:autoSpaceDN/>
        <w:bidi w:val="0"/>
        <w:spacing w:line="360" w:lineRule="auto"/>
        <w:ind w:left="-420" w:firstLine="420"/>
        <w:textAlignment w:val="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漂烘仪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使用科室：病理科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病理科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采用精确温度控制方式，温度精确±1℃</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2、带</w:t>
      </w:r>
      <w:r>
        <w:rPr>
          <w:rFonts w:hint="eastAsia" w:ascii="宋体" w:hAnsi="宋体" w:eastAsia="宋体" w:cs="宋体"/>
          <w:sz w:val="24"/>
          <w:szCs w:val="24"/>
        </w:rPr>
        <w:t>报警提示功能：如温度控制处于失控或损坏，能自动切断加热并报警提示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工作状态设定后，能自动记忆并贮存</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漂片缸温度设定：35℃~60℃，任意设定</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烘片槽温度设定：55℃~90℃，任意设定</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烤片箱温度设定：55℃~90℃，任意设定</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烘片槽容量</w:t>
      </w:r>
      <w:r>
        <w:rPr>
          <w:rFonts w:hint="eastAsia" w:ascii="宋体" w:hAnsi="宋体" w:eastAsia="宋体" w:cs="宋体"/>
          <w:sz w:val="24"/>
          <w:szCs w:val="24"/>
          <w:lang w:val="en-US" w:eastAsia="zh-CN"/>
        </w:rPr>
        <w:t>≥</w:t>
      </w:r>
      <w:r>
        <w:rPr>
          <w:rFonts w:hint="eastAsia" w:ascii="宋体" w:hAnsi="宋体" w:eastAsia="宋体" w:cs="宋体"/>
          <w:sz w:val="24"/>
          <w:szCs w:val="24"/>
        </w:rPr>
        <w:t>6</w:t>
      </w:r>
      <w:r>
        <w:rPr>
          <w:rFonts w:hint="eastAsia" w:ascii="宋体" w:hAnsi="宋体" w:eastAsia="宋体" w:cs="宋体"/>
          <w:sz w:val="24"/>
          <w:szCs w:val="24"/>
          <w:lang w:val="en-US" w:eastAsia="zh-CN"/>
        </w:rPr>
        <w:t>0</w:t>
      </w:r>
      <w:r>
        <w:rPr>
          <w:rFonts w:hint="eastAsia" w:ascii="宋体" w:hAnsi="宋体" w:eastAsia="宋体" w:cs="宋体"/>
          <w:sz w:val="24"/>
          <w:szCs w:val="24"/>
        </w:rPr>
        <w:t>片</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烤片槽容量</w:t>
      </w:r>
      <w:r>
        <w:rPr>
          <w:rFonts w:hint="eastAsia" w:ascii="宋体" w:hAnsi="宋体" w:eastAsia="宋体" w:cs="宋体"/>
          <w:sz w:val="24"/>
          <w:szCs w:val="24"/>
          <w:lang w:val="en-US" w:eastAsia="zh-CN"/>
        </w:rPr>
        <w:t>≥</w:t>
      </w:r>
      <w:r>
        <w:rPr>
          <w:rFonts w:hint="eastAsia" w:ascii="宋体" w:hAnsi="宋体" w:eastAsia="宋体" w:cs="宋体"/>
          <w:sz w:val="24"/>
          <w:szCs w:val="24"/>
        </w:rPr>
        <w:t>3个染色架</w:t>
      </w:r>
    </w:p>
    <w:p>
      <w:pPr>
        <w:rPr>
          <w:rFonts w:hint="eastAsia" w:ascii="宋体" w:hAnsi="宋体" w:eastAsia="宋体" w:cs="Times New Roman"/>
          <w:b/>
          <w:sz w:val="28"/>
          <w:szCs w:val="20"/>
        </w:rPr>
      </w:pPr>
      <w:r>
        <w:rPr>
          <w:rFonts w:hint="eastAsia" w:ascii="宋体" w:hAnsi="宋体" w:eastAsia="宋体" w:cs="宋体"/>
          <w:sz w:val="24"/>
          <w:szCs w:val="24"/>
          <w:lang w:val="en-US" w:eastAsia="zh-CN"/>
        </w:rPr>
        <w:t>★9、原厂质保≥3年，出保后无人工费，只收取配件费用</w:t>
      </w: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医用高频血袋热合机高频自动PVC管热合机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使用科室：病理科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输血科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★电源电压： AC220V    50Hz</w:t>
      </w:r>
      <w:r>
        <w:rPr>
          <w:rFonts w:hint="eastAsia" w:ascii="宋体" w:hAnsi="宋体" w:eastAsia="宋体" w:cs="宋体"/>
          <w:color w:val="000000"/>
          <w:kern w:val="0"/>
          <w:sz w:val="24"/>
        </w:rPr>
        <w:t xml:space="preserve">  </w:t>
      </w:r>
      <w:r>
        <w:rPr>
          <w:rFonts w:hint="eastAsia" w:ascii="宋体" w:hAnsi="宋体" w:eastAsia="宋体" w:cs="宋体"/>
          <w:color w:val="000000"/>
          <w:sz w:val="24"/>
        </w:rPr>
        <w:t xml:space="preserve">   自动调压</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电源输入功率： 200VA    </w:t>
      </w:r>
    </w:p>
    <w:p>
      <w:pPr>
        <w:numPr>
          <w:ilvl w:val="0"/>
          <w:numId w:val="5"/>
        </w:numPr>
        <w:spacing w:line="360" w:lineRule="auto"/>
        <w:ind w:right="-334" w:rightChars="-159"/>
        <w:rPr>
          <w:rFonts w:hint="eastAsia" w:ascii="宋体" w:hAnsi="宋体" w:eastAsia="宋体" w:cs="宋体"/>
          <w:color w:val="000000"/>
          <w:sz w:val="24"/>
        </w:rPr>
      </w:pPr>
      <w:r>
        <w:rPr>
          <w:rFonts w:hint="eastAsia" w:ascii="宋体" w:hAnsi="宋体" w:eastAsia="宋体" w:cs="宋体"/>
          <w:color w:val="000000"/>
          <w:sz w:val="24"/>
        </w:rPr>
        <w:t>工作方式: 自动热合</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kern w:val="0"/>
          <w:sz w:val="24"/>
        </w:rPr>
        <w:t>封口速度：</w:t>
      </w:r>
      <w:r>
        <w:rPr>
          <w:rFonts w:hint="eastAsia" w:ascii="宋体" w:hAnsi="宋体" w:eastAsia="宋体" w:cs="宋体"/>
          <w:sz w:val="24"/>
        </w:rPr>
        <w:t>≥20次/分</w:t>
      </w:r>
    </w:p>
    <w:p>
      <w:pPr>
        <w:numPr>
          <w:ilvl w:val="0"/>
          <w:numId w:val="5"/>
        </w:numPr>
        <w:spacing w:line="360" w:lineRule="auto"/>
        <w:rPr>
          <w:rFonts w:hint="eastAsia" w:ascii="宋体" w:hAnsi="宋体" w:eastAsia="宋体" w:cs="宋体"/>
          <w:sz w:val="24"/>
        </w:rPr>
      </w:pPr>
      <w:r>
        <w:rPr>
          <w:rFonts w:hint="eastAsia" w:ascii="宋体" w:hAnsi="宋体" w:eastAsia="宋体" w:cs="宋体"/>
          <w:color w:val="000000"/>
          <w:sz w:val="24"/>
        </w:rPr>
        <w:t>适用</w:t>
      </w:r>
      <w:r>
        <w:rPr>
          <w:rFonts w:hint="eastAsia" w:ascii="宋体" w:hAnsi="宋体" w:eastAsia="宋体" w:cs="宋体"/>
          <w:sz w:val="24"/>
        </w:rPr>
        <w:t>管径: 外径φ3mm～φ7mm</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外型尺寸：≥16</w:t>
      </w:r>
      <w:r>
        <w:rPr>
          <w:rFonts w:hint="eastAsia" w:ascii="宋体" w:hAnsi="宋体" w:eastAsia="宋体" w:cs="宋体"/>
          <w:sz w:val="24"/>
          <w:lang w:val="en-US" w:eastAsia="zh-CN"/>
        </w:rPr>
        <w:t>0</w:t>
      </w:r>
      <w:r>
        <w:rPr>
          <w:rFonts w:hint="eastAsia" w:ascii="宋体" w:hAnsi="宋体" w:eastAsia="宋体" w:cs="宋体"/>
          <w:sz w:val="24"/>
        </w:rPr>
        <w:t>×3</w:t>
      </w:r>
      <w:r>
        <w:rPr>
          <w:rFonts w:hint="eastAsia" w:ascii="宋体" w:hAnsi="宋体" w:eastAsia="宋体" w:cs="宋体"/>
          <w:sz w:val="24"/>
          <w:lang w:val="en-US" w:eastAsia="zh-CN"/>
        </w:rPr>
        <w:t>00</w:t>
      </w:r>
      <w:r>
        <w:rPr>
          <w:rFonts w:hint="eastAsia" w:ascii="宋体" w:hAnsi="宋体" w:eastAsia="宋体" w:cs="宋体"/>
          <w:sz w:val="24"/>
        </w:rPr>
        <w:t>×2</w:t>
      </w:r>
      <w:r>
        <w:rPr>
          <w:rFonts w:hint="eastAsia" w:ascii="宋体" w:hAnsi="宋体" w:eastAsia="宋体" w:cs="宋体"/>
          <w:sz w:val="24"/>
          <w:lang w:val="en-US" w:eastAsia="zh-CN"/>
        </w:rPr>
        <w:t>00</w:t>
      </w:r>
      <w:r>
        <w:rPr>
          <w:rFonts w:hint="eastAsia" w:ascii="宋体" w:hAnsi="宋体" w:eastAsia="宋体" w:cs="宋体"/>
          <w:sz w:val="24"/>
        </w:rPr>
        <w:t>（mm）  （宽×深×高）</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重    量：</w:t>
      </w:r>
      <w:r>
        <w:rPr>
          <w:rFonts w:hint="eastAsia" w:ascii="宋体" w:hAnsi="宋体" w:eastAsia="宋体" w:cs="宋体"/>
          <w:sz w:val="24"/>
          <w:lang w:val="en-US" w:eastAsia="zh-CN"/>
        </w:rPr>
        <w:t>≤8</w:t>
      </w:r>
      <w:r>
        <w:rPr>
          <w:rFonts w:hint="eastAsia" w:ascii="宋体" w:hAnsi="宋体" w:eastAsia="宋体" w:cs="宋体"/>
          <w:sz w:val="24"/>
        </w:rPr>
        <w:t>Kg</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★自动调压, 能在输入电压为195V～246V的状态下进行正常工作。</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设有状态指示灯，便于观察机器运行情况。</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★具有自动休眠功能：待机后自动进入休眠状态。</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★设有一键回到待机状态。</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封口牢固不渗漏。</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热合面无需剪刀，轻拉即开。</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可连续热合，无衰减。</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高通电率电磁铁，可连续高频次高强度工作。</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采用耐高温陶瓷包裹热合头。</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sz w:val="24"/>
        </w:rPr>
        <w:t>★</w:t>
      </w:r>
      <w:r>
        <w:rPr>
          <w:rFonts w:hint="eastAsia" w:ascii="宋体" w:hAnsi="宋体" w:eastAsia="宋体" w:cs="宋体"/>
          <w:color w:val="000000"/>
          <w:sz w:val="24"/>
        </w:rPr>
        <w:t>可以手动拆卸式热合头保护罩。</w:t>
      </w:r>
    </w:p>
    <w:p>
      <w:pPr>
        <w:numPr>
          <w:ilvl w:val="0"/>
          <w:numId w:val="5"/>
        </w:numPr>
        <w:spacing w:line="360" w:lineRule="auto"/>
        <w:rPr>
          <w:rFonts w:hint="eastAsia" w:ascii="宋体" w:hAnsi="宋体" w:eastAsia="宋体" w:cs="宋体"/>
          <w:color w:val="000000"/>
          <w:sz w:val="24"/>
        </w:rPr>
      </w:pPr>
      <w:r>
        <w:rPr>
          <w:rFonts w:hint="eastAsia" w:ascii="宋体" w:hAnsi="宋体" w:eastAsia="宋体" w:cs="宋体"/>
          <w:sz w:val="24"/>
        </w:rPr>
        <w:t>★</w:t>
      </w:r>
      <w:r>
        <w:rPr>
          <w:rFonts w:hint="eastAsia" w:ascii="宋体" w:hAnsi="宋体" w:eastAsia="宋体" w:cs="宋体"/>
          <w:sz w:val="24"/>
          <w:lang w:val="en-US" w:eastAsia="zh-CN"/>
        </w:rPr>
        <w:t>原厂质保≥5年，出保后无人工费，只收取配件费用</w:t>
      </w:r>
      <w:r>
        <w:rPr>
          <w:rFonts w:hint="eastAsia" w:ascii="宋体" w:hAnsi="宋体" w:eastAsia="宋体" w:cs="宋体"/>
          <w:color w:val="000000"/>
          <w:sz w:val="24"/>
        </w:rPr>
        <w:t>。</w:t>
      </w: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102D3E77"/>
    <w:multiLevelType w:val="multilevel"/>
    <w:tmpl w:val="102D3E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4">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C012ED"/>
    <w:rsid w:val="01DA343F"/>
    <w:rsid w:val="037F0B26"/>
    <w:rsid w:val="046C7126"/>
    <w:rsid w:val="047D221A"/>
    <w:rsid w:val="059503E5"/>
    <w:rsid w:val="05D709B3"/>
    <w:rsid w:val="06710E08"/>
    <w:rsid w:val="07C20BED"/>
    <w:rsid w:val="088937C8"/>
    <w:rsid w:val="08FD6983"/>
    <w:rsid w:val="0A7753AE"/>
    <w:rsid w:val="0B001E0F"/>
    <w:rsid w:val="0B517B04"/>
    <w:rsid w:val="0BF00DA4"/>
    <w:rsid w:val="0C9A1884"/>
    <w:rsid w:val="0EB045BA"/>
    <w:rsid w:val="0EF02652"/>
    <w:rsid w:val="124770E1"/>
    <w:rsid w:val="129544B2"/>
    <w:rsid w:val="13F2222D"/>
    <w:rsid w:val="171A5BFB"/>
    <w:rsid w:val="1738378D"/>
    <w:rsid w:val="17BC68BF"/>
    <w:rsid w:val="19DC576F"/>
    <w:rsid w:val="19EE47F1"/>
    <w:rsid w:val="1A102FF2"/>
    <w:rsid w:val="1A5F06D7"/>
    <w:rsid w:val="1C70162B"/>
    <w:rsid w:val="1DBC650F"/>
    <w:rsid w:val="1E4F1A12"/>
    <w:rsid w:val="206F557C"/>
    <w:rsid w:val="21452BB3"/>
    <w:rsid w:val="22173DBE"/>
    <w:rsid w:val="22AA393E"/>
    <w:rsid w:val="22E569AE"/>
    <w:rsid w:val="233F4233"/>
    <w:rsid w:val="2413315A"/>
    <w:rsid w:val="242A28CA"/>
    <w:rsid w:val="252C3901"/>
    <w:rsid w:val="2598727A"/>
    <w:rsid w:val="25B97D43"/>
    <w:rsid w:val="271D349F"/>
    <w:rsid w:val="275B1B2A"/>
    <w:rsid w:val="275E3B93"/>
    <w:rsid w:val="28BA5071"/>
    <w:rsid w:val="29757C17"/>
    <w:rsid w:val="2A051D79"/>
    <w:rsid w:val="2B1346B0"/>
    <w:rsid w:val="2B2963D3"/>
    <w:rsid w:val="2B822FEC"/>
    <w:rsid w:val="2E287082"/>
    <w:rsid w:val="2F2C5770"/>
    <w:rsid w:val="2F397E65"/>
    <w:rsid w:val="327B0210"/>
    <w:rsid w:val="33833DA5"/>
    <w:rsid w:val="34EE008B"/>
    <w:rsid w:val="35805CB4"/>
    <w:rsid w:val="36CA3141"/>
    <w:rsid w:val="375A17A7"/>
    <w:rsid w:val="38593614"/>
    <w:rsid w:val="38EC5F48"/>
    <w:rsid w:val="39301A51"/>
    <w:rsid w:val="3A5D54C6"/>
    <w:rsid w:val="3BF15DAC"/>
    <w:rsid w:val="3CD70CBD"/>
    <w:rsid w:val="3D6B7329"/>
    <w:rsid w:val="3DA4759C"/>
    <w:rsid w:val="3DFE745B"/>
    <w:rsid w:val="3E2B711B"/>
    <w:rsid w:val="3E2D1012"/>
    <w:rsid w:val="409018AF"/>
    <w:rsid w:val="412709D8"/>
    <w:rsid w:val="41627833"/>
    <w:rsid w:val="416D419A"/>
    <w:rsid w:val="421443FB"/>
    <w:rsid w:val="427239F0"/>
    <w:rsid w:val="433E5FF5"/>
    <w:rsid w:val="43426C26"/>
    <w:rsid w:val="44307631"/>
    <w:rsid w:val="44E76487"/>
    <w:rsid w:val="4668169A"/>
    <w:rsid w:val="49B25227"/>
    <w:rsid w:val="49CB3958"/>
    <w:rsid w:val="4B783997"/>
    <w:rsid w:val="4B863339"/>
    <w:rsid w:val="4D25098E"/>
    <w:rsid w:val="4D77632F"/>
    <w:rsid w:val="4D9C1966"/>
    <w:rsid w:val="4E7C3473"/>
    <w:rsid w:val="4EC83D94"/>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E4E4400"/>
    <w:rsid w:val="5E5E67D4"/>
    <w:rsid w:val="5F9429F0"/>
    <w:rsid w:val="6042276E"/>
    <w:rsid w:val="60BA47AE"/>
    <w:rsid w:val="623B318E"/>
    <w:rsid w:val="6343656A"/>
    <w:rsid w:val="63D92820"/>
    <w:rsid w:val="64917820"/>
    <w:rsid w:val="667D50FC"/>
    <w:rsid w:val="67F0315B"/>
    <w:rsid w:val="685F15E7"/>
    <w:rsid w:val="694638A8"/>
    <w:rsid w:val="695A7333"/>
    <w:rsid w:val="6A0856B9"/>
    <w:rsid w:val="6A141F42"/>
    <w:rsid w:val="6A1879E8"/>
    <w:rsid w:val="6B792AC7"/>
    <w:rsid w:val="6CE12E64"/>
    <w:rsid w:val="6CEA0C57"/>
    <w:rsid w:val="6D024D8C"/>
    <w:rsid w:val="6ECC7A0D"/>
    <w:rsid w:val="6F490848"/>
    <w:rsid w:val="70EA395C"/>
    <w:rsid w:val="71A30B93"/>
    <w:rsid w:val="727F0666"/>
    <w:rsid w:val="734A52EE"/>
    <w:rsid w:val="7397006E"/>
    <w:rsid w:val="740D6797"/>
    <w:rsid w:val="75CC49D7"/>
    <w:rsid w:val="77111160"/>
    <w:rsid w:val="771F11FC"/>
    <w:rsid w:val="77C35AEB"/>
    <w:rsid w:val="77E6082D"/>
    <w:rsid w:val="77E67A2B"/>
    <w:rsid w:val="79715BD1"/>
    <w:rsid w:val="7A5944E4"/>
    <w:rsid w:val="7A772BBC"/>
    <w:rsid w:val="7B172D9A"/>
    <w:rsid w:val="7C3A20F4"/>
    <w:rsid w:val="7C52568F"/>
    <w:rsid w:val="7C6158D2"/>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9347</Words>
  <Characters>10334</Characters>
  <Lines>76</Lines>
  <Paragraphs>21</Paragraphs>
  <TotalTime>15</TotalTime>
  <ScaleCrop>false</ScaleCrop>
  <LinksUpToDate>false</LinksUpToDate>
  <CharactersWithSpaces>10580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2023-10-30T00:23:51Z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F52D24A478984F87A5CFA8D6073A2D72_13</vt:lpwstr>
  </property>
</Properties>
</file>