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支气管镜</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包一：支气管镜</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肠内营养输注泵</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支气管镜</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支气管镜</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支气管镜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采用数字电子微成像技术，无内置光纤，视角≥120°，中心分辨率≥11.31p/mm。</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采用医用高分子特种材料构造，机身轻盈、结实耐用、高强度、耐腐蚀、寿命长。</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插入部外径≤5.2mm，内置吸引通道直径≥2.6mm,长度≥600mm。</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软管前端可弯曲角度，向上≥1</w:t>
      </w:r>
      <w:r>
        <w:rPr>
          <w:rFonts w:hint="eastAsia" w:ascii="宋体" w:hAnsi="宋体" w:eastAsia="宋体" w:cs="宋体"/>
          <w:sz w:val="24"/>
          <w:szCs w:val="24"/>
          <w:lang w:val="en-US" w:eastAsia="zh-CN"/>
        </w:rPr>
        <w:t>8</w:t>
      </w:r>
      <w:r>
        <w:rPr>
          <w:rFonts w:hint="eastAsia" w:ascii="宋体" w:hAnsi="宋体" w:eastAsia="宋体" w:cs="宋体"/>
          <w:sz w:val="24"/>
          <w:szCs w:val="24"/>
        </w:rPr>
        <w:t>0</w:t>
      </w:r>
      <w:bookmarkStart w:id="16" w:name="_Hlk88165469"/>
      <w:r>
        <w:rPr>
          <w:rFonts w:hint="eastAsia" w:ascii="宋体" w:hAnsi="宋体" w:eastAsia="宋体" w:cs="宋体"/>
          <w:sz w:val="24"/>
          <w:szCs w:val="24"/>
        </w:rPr>
        <w:t>°</w:t>
      </w:r>
      <w:bookmarkEnd w:id="16"/>
      <w:r>
        <w:rPr>
          <w:rFonts w:hint="eastAsia" w:ascii="宋体" w:hAnsi="宋体" w:eastAsia="宋体" w:cs="宋体"/>
          <w:sz w:val="24"/>
          <w:szCs w:val="24"/>
        </w:rPr>
        <w:t>，向下≥150°。</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照明采用LED灯，亮度≥2000LUX，</w:t>
      </w:r>
      <w:r>
        <w:rPr>
          <w:rFonts w:hint="eastAsia" w:ascii="宋体" w:hAnsi="宋体" w:eastAsia="宋体" w:cs="宋体"/>
          <w:sz w:val="24"/>
          <w:szCs w:val="24"/>
          <w:lang w:val="en-US" w:eastAsia="zh-CN"/>
        </w:rPr>
        <w:t>可</w:t>
      </w:r>
      <w:r>
        <w:rPr>
          <w:rFonts w:hint="eastAsia" w:ascii="宋体" w:hAnsi="宋体" w:eastAsia="宋体" w:cs="宋体"/>
          <w:sz w:val="24"/>
          <w:szCs w:val="24"/>
        </w:rPr>
        <w:t>三档调节。</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成像距离范围不小于2～50mm。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具备防跌落、可任意弯曲性能，可整体浸泡消毒。</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插入部</w:t>
      </w:r>
      <w:r>
        <w:rPr>
          <w:rFonts w:hint="eastAsia" w:ascii="宋体" w:hAnsi="宋体" w:eastAsia="宋体" w:cs="宋体"/>
          <w:sz w:val="24"/>
          <w:szCs w:val="24"/>
          <w:lang w:val="en-US" w:eastAsia="zh-CN"/>
        </w:rPr>
        <w:t>具备</w:t>
      </w:r>
      <w:r>
        <w:rPr>
          <w:rFonts w:hint="eastAsia" w:ascii="宋体" w:hAnsi="宋体" w:eastAsia="宋体" w:cs="宋体"/>
          <w:sz w:val="24"/>
          <w:szCs w:val="24"/>
        </w:rPr>
        <w:t>旋转功能,左右各旋转≥120°。</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图像预冻结功能，在不影响实时观察的情况下同时可实现观察预冻结图像。</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一键拍照、录像功能。</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与显示器之间的连接采用一键插拔方式，兼容多种显示器，无需旋转。</w:t>
      </w:r>
    </w:p>
    <w:p>
      <w:pPr>
        <w:snapToGrid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吸引</w:t>
      </w:r>
      <w:r>
        <w:rPr>
          <w:rFonts w:hint="eastAsia" w:ascii="宋体" w:hAnsi="宋体" w:eastAsia="宋体" w:cs="宋体"/>
          <w:color w:val="auto"/>
          <w:sz w:val="24"/>
          <w:szCs w:val="24"/>
        </w:rPr>
        <w:t>接口和吸引按键一体化设计，可匹配多品牌内镜配件，可整体拆卸。</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支持无线及有线传输功能模块连接图像处理工作站，实现远程、直播、报告打印等。 </w:t>
      </w:r>
    </w:p>
    <w:p>
      <w:pPr>
        <w:snapToGrid w:val="0"/>
        <w:spacing w:line="360" w:lineRule="auto"/>
        <w:rPr>
          <w:rFonts w:hint="default" w:ascii="宋体" w:hAnsi="宋体" w:eastAsia="宋体" w:cs="宋体"/>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原厂全保≥</w:t>
      </w:r>
      <w:r>
        <w:rPr>
          <w:rFonts w:hint="eastAsia" w:ascii="宋体" w:hAnsi="宋体" w:eastAsia="宋体" w:cs="宋体"/>
          <w:sz w:val="24"/>
          <w:szCs w:val="24"/>
          <w:lang w:eastAsia="zh-CN"/>
        </w:rPr>
        <w:t>6年，出保后费率≤3%</w:t>
      </w:r>
    </w:p>
    <w:p>
      <w:pPr>
        <w:snapToGrid w:val="0"/>
        <w:spacing w:line="360" w:lineRule="auto"/>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肠内营养输注泵</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拾台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785"/>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78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台</w:t>
            </w:r>
            <w:r>
              <w:rPr>
                <w:rFonts w:hint="eastAsia" w:ascii="宋体" w:hAnsi="宋体" w:eastAsia="宋体"/>
                <w:sz w:val="24"/>
                <w:szCs w:val="24"/>
              </w:rPr>
              <w:t>）</w:t>
            </w:r>
          </w:p>
        </w:tc>
        <w:tc>
          <w:tcPr>
            <w:tcW w:w="400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378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10</w:t>
            </w:r>
          </w:p>
        </w:tc>
        <w:tc>
          <w:tcPr>
            <w:tcW w:w="4000"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★营养泵可自动识别营养袋安装</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输液精度在±10%范围内</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具有自动和手动预灌注功能</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sz w:val="24"/>
          <w:szCs w:val="24"/>
        </w:rPr>
      </w:pPr>
      <w:r>
        <w:rPr>
          <w:rFonts w:hint="eastAsia" w:ascii="宋体" w:hAnsi="宋体" w:eastAsia="宋体" w:cs="宋体"/>
          <w:sz w:val="24"/>
          <w:szCs w:val="24"/>
        </w:rPr>
        <w:t>具有自动防自由流动系统</w:t>
      </w:r>
    </w:p>
    <w:p>
      <w:pPr>
        <w:numPr>
          <w:ilvl w:val="0"/>
          <w:numId w:val="4"/>
        </w:numPr>
        <w:spacing w:line="440" w:lineRule="exact"/>
        <w:rPr>
          <w:rFonts w:hint="eastAsia" w:ascii="宋体" w:hAnsi="宋体" w:eastAsia="宋体" w:cs="宋体"/>
          <w:sz w:val="24"/>
          <w:szCs w:val="24"/>
        </w:rPr>
      </w:pPr>
      <w:r>
        <w:rPr>
          <w:rFonts w:hint="eastAsia" w:ascii="宋体" w:hAnsi="宋体" w:eastAsia="宋体" w:cs="宋体"/>
          <w:sz w:val="24"/>
          <w:szCs w:val="24"/>
        </w:rPr>
        <w:t>空间独立式设计，营养袋管路上无需滴管</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t>创新传感器技术，可检测上游与下游的营养液流动状态，</w:t>
      </w:r>
      <w:r>
        <w:rPr>
          <w:rFonts w:hint="eastAsia" w:ascii="宋体" w:hAnsi="宋体" w:eastAsia="宋体" w:cs="宋体"/>
          <w:bCs/>
          <w:sz w:val="24"/>
          <w:szCs w:val="24"/>
        </w:rPr>
        <w:t>能够识别营养袋空或堵塞并发出报警</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t>具有持续喂饲、间歇喂饲与冲洗三种功能模式</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喂养参数设置完成后，可以锁定参数使其无法修改，防止误操作</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可在桌面或者输液架上使用</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侧门透明，可保护和观察营养袋管路的使用状态</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支持交流电和电池供电</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可设置最大喂养速率不小于400ml/h，增量为1ml/h</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可设置最大喂养量不小于3000ml，增量为1ml</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营养袋异常脱落时能够报警并停止泵运行</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转子转动异常时能够报警并停止泵运行</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电池不能正常工作时无法开机</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电池电量低时，有图标提示功能</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电池电量低时，每5分钟自动报警一次；报警6次后若无外接电源供电则自动关机</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已喂养量能够连续累加，除非手动清除已喂养量</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运行时，有提示灯显示；停止时，有提示灯显示</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每次关机重启后，关机前设置的喂养参数保持不变</w:t>
      </w:r>
      <w:r>
        <w:rPr>
          <w:rFonts w:hint="eastAsia" w:ascii="宋体" w:hAnsi="宋体" w:eastAsia="宋体" w:cs="宋体"/>
          <w:bCs/>
          <w:sz w:val="24"/>
          <w:szCs w:val="24"/>
        </w:rPr>
        <w:tab/>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泵运行过程中，可以随时暂停泵的运行；当再次运行时，可以继续未完成的喂养</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泵处于未运行状态时间超过10分钟时，有报警提示</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高优先级、低优先级报警有报警音及不同颜色提示灯提示，音量有高中低三档可调，</w:t>
      </w:r>
      <w:r>
        <w:rPr>
          <w:rFonts w:hint="eastAsia" w:ascii="宋体" w:hAnsi="宋体" w:eastAsia="宋体" w:cs="宋体"/>
          <w:sz w:val="24"/>
          <w:szCs w:val="24"/>
        </w:rPr>
        <w:t>配置音频报警，指明错误或者营养袋的状态</w:t>
      </w:r>
    </w:p>
    <w:p>
      <w:pPr>
        <w:numPr>
          <w:ilvl w:val="0"/>
          <w:numId w:val="4"/>
        </w:numPr>
        <w:spacing w:line="440" w:lineRule="exac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lang w:eastAsia="zh-CN"/>
        </w:rPr>
        <w:t>原厂全保≥</w:t>
      </w:r>
      <w:r>
        <w:rPr>
          <w:rFonts w:ascii="宋体" w:hAnsi="宋体" w:eastAsia="宋体" w:cs="宋体"/>
          <w:sz w:val="24"/>
          <w:lang w:eastAsia="zh-CN"/>
        </w:rPr>
        <w:t>3</w:t>
      </w:r>
      <w:r>
        <w:rPr>
          <w:rFonts w:hint="eastAsia" w:ascii="宋体" w:hAnsi="宋体" w:eastAsia="宋体" w:cs="宋体"/>
          <w:sz w:val="24"/>
          <w:lang w:eastAsia="zh-CN"/>
        </w:rPr>
        <w:t>年</w:t>
      </w:r>
      <w:r>
        <w:rPr>
          <w:rFonts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eastAsia="zh-CN"/>
        </w:rPr>
        <w:t>出保后费率≤3</w:t>
      </w:r>
      <w:r>
        <w:rPr>
          <w:rFonts w:ascii="Times New Roman" w:hAnsi="Times New Roman" w:cs="Times New Roman" w:eastAsiaTheme="minorEastAsia"/>
          <w:sz w:val="24"/>
          <w:szCs w:val="24"/>
          <w:lang w:eastAsia="zh-CN"/>
        </w:rPr>
        <w:t>%</w:t>
      </w:r>
      <w:bookmarkStart w:id="19" w:name="_GoBack"/>
      <w:bookmarkEnd w:id="19"/>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23B0DAF"/>
    <w:multiLevelType w:val="multilevel"/>
    <w:tmpl w:val="723B0DAF"/>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A637220"/>
    <w:rsid w:val="1C70162B"/>
    <w:rsid w:val="1D975582"/>
    <w:rsid w:val="1DBC650F"/>
    <w:rsid w:val="1DD71583"/>
    <w:rsid w:val="1E4F1A12"/>
    <w:rsid w:val="206F557C"/>
    <w:rsid w:val="21452BB3"/>
    <w:rsid w:val="22AA393E"/>
    <w:rsid w:val="22E569AE"/>
    <w:rsid w:val="233F4233"/>
    <w:rsid w:val="2413315A"/>
    <w:rsid w:val="246B6A3F"/>
    <w:rsid w:val="252C3901"/>
    <w:rsid w:val="2598727A"/>
    <w:rsid w:val="25B97D43"/>
    <w:rsid w:val="271D349F"/>
    <w:rsid w:val="275B1B2A"/>
    <w:rsid w:val="275E3B93"/>
    <w:rsid w:val="28BA5071"/>
    <w:rsid w:val="293C7F4B"/>
    <w:rsid w:val="2A051D79"/>
    <w:rsid w:val="2A772365"/>
    <w:rsid w:val="2B1346B0"/>
    <w:rsid w:val="2B2963D3"/>
    <w:rsid w:val="2E287082"/>
    <w:rsid w:val="2F2C5770"/>
    <w:rsid w:val="2F397E65"/>
    <w:rsid w:val="30F16825"/>
    <w:rsid w:val="32642D50"/>
    <w:rsid w:val="327B0210"/>
    <w:rsid w:val="34EE008B"/>
    <w:rsid w:val="357E0CC8"/>
    <w:rsid w:val="35805CB4"/>
    <w:rsid w:val="36CA3141"/>
    <w:rsid w:val="375A17A7"/>
    <w:rsid w:val="38593614"/>
    <w:rsid w:val="39301A51"/>
    <w:rsid w:val="3A5D54C6"/>
    <w:rsid w:val="3BF15DAC"/>
    <w:rsid w:val="3C03549A"/>
    <w:rsid w:val="3C412728"/>
    <w:rsid w:val="3CD70CBD"/>
    <w:rsid w:val="3DA4759C"/>
    <w:rsid w:val="3DFE745B"/>
    <w:rsid w:val="3E2B711B"/>
    <w:rsid w:val="3E2D1012"/>
    <w:rsid w:val="3E6A145B"/>
    <w:rsid w:val="409018AF"/>
    <w:rsid w:val="412709D8"/>
    <w:rsid w:val="41627833"/>
    <w:rsid w:val="416D419A"/>
    <w:rsid w:val="421443FB"/>
    <w:rsid w:val="427239F0"/>
    <w:rsid w:val="433E5FF5"/>
    <w:rsid w:val="43426C26"/>
    <w:rsid w:val="44307631"/>
    <w:rsid w:val="44E76487"/>
    <w:rsid w:val="4576131F"/>
    <w:rsid w:val="45FB77F2"/>
    <w:rsid w:val="4668169A"/>
    <w:rsid w:val="46FF153C"/>
    <w:rsid w:val="47022DEF"/>
    <w:rsid w:val="49B25227"/>
    <w:rsid w:val="4A866583"/>
    <w:rsid w:val="4B863339"/>
    <w:rsid w:val="4C2652B7"/>
    <w:rsid w:val="4D25098E"/>
    <w:rsid w:val="4D77632F"/>
    <w:rsid w:val="4DB24FCB"/>
    <w:rsid w:val="4E7C3473"/>
    <w:rsid w:val="4EC83D94"/>
    <w:rsid w:val="4F7F7AF6"/>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9933FC"/>
    <w:rsid w:val="61BB23BB"/>
    <w:rsid w:val="6343656A"/>
    <w:rsid w:val="63D92820"/>
    <w:rsid w:val="64917820"/>
    <w:rsid w:val="64E62E4E"/>
    <w:rsid w:val="65483BB9"/>
    <w:rsid w:val="65A66D22"/>
    <w:rsid w:val="67F0315B"/>
    <w:rsid w:val="685F15E7"/>
    <w:rsid w:val="695A7333"/>
    <w:rsid w:val="69D2171A"/>
    <w:rsid w:val="6A0856B9"/>
    <w:rsid w:val="6A141F42"/>
    <w:rsid w:val="6A1879E8"/>
    <w:rsid w:val="6B792AC7"/>
    <w:rsid w:val="6BBC2157"/>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1353F0"/>
    <w:rsid w:val="75CC49D7"/>
    <w:rsid w:val="77111160"/>
    <w:rsid w:val="77C35AEB"/>
    <w:rsid w:val="77E6082D"/>
    <w:rsid w:val="79715BD1"/>
    <w:rsid w:val="7A5944E4"/>
    <w:rsid w:val="7B172D9A"/>
    <w:rsid w:val="7C3A20F4"/>
    <w:rsid w:val="7CA25B04"/>
    <w:rsid w:val="7DD03920"/>
    <w:rsid w:val="7E226F1F"/>
    <w:rsid w:val="7E887D44"/>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1</TotalTime>
  <ScaleCrop>false</ScaleCrop>
  <LinksUpToDate>false</LinksUpToDate>
  <CharactersWithSpaces>9552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2023-10-08T07:05:55Z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18923D9BB47E4E8AAF367AF1CED97318_13</vt:lpwstr>
  </property>
</Properties>
</file>