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A75B1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D21F94">
        <w:rPr>
          <w:rFonts w:ascii="黑体" w:eastAsia="黑体" w:hAnsi="宋体" w:cs="黑体" w:hint="eastAsia"/>
          <w:color w:val="000000"/>
          <w:sz w:val="52"/>
          <w:szCs w:val="52"/>
        </w:rPr>
        <w:t>职工夏季防暑用品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837E90">
        <w:rPr>
          <w:rFonts w:hint="eastAsia"/>
          <w:b/>
          <w:sz w:val="28"/>
          <w:szCs w:val="28"/>
        </w:rPr>
        <w:t>年七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FF3E81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送清凉</w:t>
      </w:r>
      <w:r w:rsidR="00837E90">
        <w:rPr>
          <w:rFonts w:ascii="宋体" w:hAnsi="宋体" w:hint="eastAsia"/>
          <w:sz w:val="24"/>
          <w:szCs w:val="24"/>
        </w:rPr>
        <w:t>慰问</w:t>
      </w:r>
      <w:r>
        <w:rPr>
          <w:rFonts w:ascii="宋体" w:hAnsi="宋体" w:hint="eastAsia"/>
          <w:sz w:val="24"/>
          <w:szCs w:val="24"/>
        </w:rPr>
        <w:t>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81512E">
        <w:rPr>
          <w:rFonts w:ascii="宋体" w:hAnsi="宋体" w:hint="eastAsia"/>
          <w:sz w:val="24"/>
          <w:szCs w:val="24"/>
        </w:rPr>
        <w:t>院内询价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60135C">
        <w:rPr>
          <w:rFonts w:ascii="宋体" w:hAnsi="宋体" w:hint="eastAsia"/>
          <w:sz w:val="24"/>
        </w:rPr>
        <w:t>招标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D21F94">
        <w:rPr>
          <w:rFonts w:ascii="宋体" w:hAnsi="宋体" w:cs="黑体" w:hint="eastAsia"/>
          <w:color w:val="000000"/>
          <w:sz w:val="24"/>
          <w:szCs w:val="24"/>
        </w:rPr>
        <w:t>职工夏季防暑用品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85239" w:rsidRPr="00985239" w:rsidRDefault="009C341F" w:rsidP="00985239">
      <w:pPr>
        <w:spacing w:line="360" w:lineRule="auto"/>
        <w:ind w:firstLine="42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D21F94">
        <w:rPr>
          <w:rFonts w:ascii="宋体" w:hAnsi="宋体" w:hint="eastAsia"/>
          <w:sz w:val="24"/>
          <w:szCs w:val="24"/>
        </w:rPr>
        <w:t>职工夏季防暑用品</w:t>
      </w:r>
      <w:r w:rsidR="00837E90">
        <w:rPr>
          <w:rFonts w:ascii="宋体" w:hAnsi="宋体" w:hint="eastAsia"/>
          <w:sz w:val="24"/>
        </w:rPr>
        <w:t>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二、供应商要求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1、供应商资质（经营许可证、营业执照等）；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2、生产企业资质（生产许可证、卫生许可证等）；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3、生产批号及保质期。</w:t>
      </w:r>
    </w:p>
    <w:p w:rsidR="00A75B10" w:rsidRPr="00A75B10" w:rsidRDefault="00264B07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A75B10" w:rsidRDefault="00495711" w:rsidP="00A75B1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D37AA4">
        <w:rPr>
          <w:rFonts w:ascii="宋体" w:hAnsi="宋体" w:hint="eastAsia"/>
          <w:sz w:val="24"/>
          <w:szCs w:val="24"/>
        </w:rPr>
        <w:t>防暑</w:t>
      </w:r>
      <w:r w:rsidR="00727029">
        <w:rPr>
          <w:rFonts w:ascii="宋体" w:hAnsi="宋体" w:hint="eastAsia"/>
          <w:sz w:val="24"/>
          <w:szCs w:val="24"/>
        </w:rPr>
        <w:t>用品</w:t>
      </w:r>
      <w:r w:rsidR="00D37AA4">
        <w:rPr>
          <w:rFonts w:ascii="宋体" w:hAnsi="宋体" w:hint="eastAsia"/>
          <w:sz w:val="24"/>
          <w:szCs w:val="24"/>
        </w:rPr>
        <w:t>每份包含：</w:t>
      </w:r>
      <w:r w:rsidR="00D21F94" w:rsidRPr="00D21F94">
        <w:rPr>
          <w:rFonts w:ascii="宋体" w:hAnsi="宋体" w:hint="eastAsia"/>
          <w:sz w:val="24"/>
          <w:szCs w:val="24"/>
        </w:rPr>
        <w:t>六神花露水（195ml）、龙虎牌清凉油（3g）、水仙牌风油精（6ml）</w:t>
      </w:r>
      <w:r w:rsidR="00D37AA4">
        <w:rPr>
          <w:rFonts w:ascii="宋体" w:hAnsi="宋体" w:hint="eastAsia"/>
          <w:sz w:val="24"/>
          <w:szCs w:val="24"/>
        </w:rPr>
        <w:t>三样产品，共计</w:t>
      </w:r>
      <w:r w:rsidR="009446B6">
        <w:rPr>
          <w:rFonts w:ascii="宋体" w:hAnsi="宋体" w:hint="eastAsia"/>
          <w:sz w:val="24"/>
          <w:szCs w:val="24"/>
        </w:rPr>
        <w:t>3462</w:t>
      </w:r>
      <w:r w:rsidR="00A75B10" w:rsidRPr="00A75B10">
        <w:rPr>
          <w:rFonts w:ascii="宋体" w:hAnsi="宋体" w:hint="eastAsia"/>
          <w:sz w:val="24"/>
          <w:szCs w:val="24"/>
        </w:rPr>
        <w:t>份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1、供应商必须在指定日期将全部物品送到医院指定地点；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2、供应商必须保证所供货物完全符合规定，货物质量及要求符合相关标准；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3、当货物出现问题时，供应商要及时查原因，解决问题；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4、所有货物须为全新的、未使用过的原装正品，供应商所提供的货物在结算时，应提供发票。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五、质量标准</w:t>
      </w:r>
    </w:p>
    <w:p w:rsidR="00A75B10" w:rsidRPr="00A75B10" w:rsidRDefault="00A75B10" w:rsidP="00A75B10">
      <w:pPr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 xml:space="preserve">    招标文件有具体要求的，应符合招标文件要求；招标文件没有具体要求的，应符合我国国家有关技术规范和技术标准要求。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837E90" w:rsidRPr="004F70F6">
        <w:rPr>
          <w:rFonts w:ascii="宋体" w:hAnsi="宋体" w:hint="eastAsia"/>
          <w:b/>
          <w:sz w:val="24"/>
          <w:szCs w:val="24"/>
        </w:rPr>
        <w:t>、本项目服务质保期半年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5B3D73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5B3D73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5B3D73">
        <w:rPr>
          <w:rFonts w:ascii="宋体" w:hAnsi="宋体" w:hint="eastAsia"/>
          <w:sz w:val="24"/>
          <w:szCs w:val="24"/>
        </w:rPr>
        <w:t>7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5B3D73"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（2）提供上海地区固定营业场所的产权证明或租赁合同复印件；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无重大违法记录承诺函；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（4）其他供应商认为有必要提供的资质证明材料。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5B3D73">
        <w:rPr>
          <w:rFonts w:ascii="宋体" w:hAnsi="宋体" w:hint="eastAsia"/>
          <w:sz w:val="24"/>
          <w:szCs w:val="24"/>
        </w:rPr>
        <w:t>7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1D3CF4">
        <w:rPr>
          <w:rFonts w:ascii="宋体" w:hAnsi="宋体" w:hint="eastAsia"/>
          <w:sz w:val="24"/>
          <w:szCs w:val="24"/>
        </w:rPr>
        <w:t xml:space="preserve"> </w:t>
      </w:r>
      <w:r w:rsidR="005B3D73">
        <w:rPr>
          <w:rFonts w:ascii="宋体" w:hAnsi="宋体" w:hint="eastAsia"/>
          <w:sz w:val="24"/>
          <w:szCs w:val="24"/>
        </w:rPr>
        <w:t>25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07342E">
        <w:rPr>
          <w:rFonts w:ascii="宋体" w:hAnsi="宋体" w:hint="eastAsia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 </w:t>
      </w:r>
      <w:r w:rsidR="001D3CF4">
        <w:rPr>
          <w:rFonts w:ascii="宋体" w:hAnsi="宋体" w:hint="eastAsia"/>
          <w:b/>
          <w:sz w:val="24"/>
          <w:szCs w:val="24"/>
        </w:rPr>
        <w:t>职工夏季防暑用品</w:t>
      </w:r>
      <w:r>
        <w:rPr>
          <w:rFonts w:ascii="宋体" w:hAnsi="宋体" w:hint="eastAsia"/>
          <w:b/>
          <w:sz w:val="24"/>
          <w:szCs w:val="24"/>
        </w:rPr>
        <w:t>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       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961"/>
      </w:tblGrid>
      <w:tr w:rsidR="009E0E25" w:rsidTr="007E06B8">
        <w:tc>
          <w:tcPr>
            <w:tcW w:w="959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496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E0E25" w:rsidTr="007E06B8">
        <w:trPr>
          <w:trHeight w:val="1196"/>
        </w:trPr>
        <w:tc>
          <w:tcPr>
            <w:tcW w:w="959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E0E25" w:rsidRDefault="0036770B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1D3CF4">
              <w:rPr>
                <w:rFonts w:ascii="宋体" w:hAnsi="宋体" w:hint="eastAsia"/>
                <w:b/>
                <w:sz w:val="24"/>
                <w:szCs w:val="24"/>
              </w:rPr>
              <w:t>职工夏季防暑用品</w:t>
            </w:r>
            <w:r w:rsidR="009E0E25"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496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33" w:rsidRDefault="00840D33" w:rsidP="004228E2">
      <w:r>
        <w:separator/>
      </w:r>
    </w:p>
  </w:endnote>
  <w:endnote w:type="continuationSeparator" w:id="0">
    <w:p w:rsidR="00840D33" w:rsidRDefault="00840D33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325B92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325B92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727029">
      <w:rPr>
        <w:rStyle w:val="af1"/>
        <w:noProof/>
      </w:rPr>
      <w:t>2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33" w:rsidRDefault="00840D33" w:rsidP="004228E2">
      <w:r>
        <w:separator/>
      </w:r>
    </w:p>
  </w:footnote>
  <w:footnote w:type="continuationSeparator" w:id="0">
    <w:p w:rsidR="00840D33" w:rsidRDefault="00840D33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1D65"/>
    <w:rsid w:val="00034C79"/>
    <w:rsid w:val="00051913"/>
    <w:rsid w:val="00052949"/>
    <w:rsid w:val="00057A04"/>
    <w:rsid w:val="0006339E"/>
    <w:rsid w:val="0007342E"/>
    <w:rsid w:val="00074902"/>
    <w:rsid w:val="00077AE5"/>
    <w:rsid w:val="00094AA3"/>
    <w:rsid w:val="00097CF4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0F4BAD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A1A68"/>
    <w:rsid w:val="001B14C2"/>
    <w:rsid w:val="001B6D93"/>
    <w:rsid w:val="001D207B"/>
    <w:rsid w:val="001D3CF4"/>
    <w:rsid w:val="001D4A9A"/>
    <w:rsid w:val="001E1441"/>
    <w:rsid w:val="001E2767"/>
    <w:rsid w:val="001E6D20"/>
    <w:rsid w:val="00211DDF"/>
    <w:rsid w:val="002225E6"/>
    <w:rsid w:val="00224877"/>
    <w:rsid w:val="00227068"/>
    <w:rsid w:val="00254804"/>
    <w:rsid w:val="00261581"/>
    <w:rsid w:val="00264943"/>
    <w:rsid w:val="00264B07"/>
    <w:rsid w:val="002719E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229A2"/>
    <w:rsid w:val="00325B92"/>
    <w:rsid w:val="00334B59"/>
    <w:rsid w:val="00335DD7"/>
    <w:rsid w:val="003370A2"/>
    <w:rsid w:val="00341C01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31D0F"/>
    <w:rsid w:val="00532AB4"/>
    <w:rsid w:val="00534579"/>
    <w:rsid w:val="00537D0A"/>
    <w:rsid w:val="0055382F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B3D73"/>
    <w:rsid w:val="005C4308"/>
    <w:rsid w:val="005D0ED6"/>
    <w:rsid w:val="005D7DCA"/>
    <w:rsid w:val="005D7E72"/>
    <w:rsid w:val="005E6E1A"/>
    <w:rsid w:val="005F766D"/>
    <w:rsid w:val="0060019D"/>
    <w:rsid w:val="006003E7"/>
    <w:rsid w:val="00600C1C"/>
    <w:rsid w:val="0060135C"/>
    <w:rsid w:val="00601F6C"/>
    <w:rsid w:val="006076A6"/>
    <w:rsid w:val="00620857"/>
    <w:rsid w:val="0062138D"/>
    <w:rsid w:val="006251ED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27029"/>
    <w:rsid w:val="00734CFC"/>
    <w:rsid w:val="00741F6B"/>
    <w:rsid w:val="00746B10"/>
    <w:rsid w:val="00747B52"/>
    <w:rsid w:val="00755B90"/>
    <w:rsid w:val="007632E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12E"/>
    <w:rsid w:val="00815487"/>
    <w:rsid w:val="00817605"/>
    <w:rsid w:val="008219BF"/>
    <w:rsid w:val="00824015"/>
    <w:rsid w:val="00826241"/>
    <w:rsid w:val="008322D9"/>
    <w:rsid w:val="00837E90"/>
    <w:rsid w:val="00840D33"/>
    <w:rsid w:val="008432E3"/>
    <w:rsid w:val="008624E3"/>
    <w:rsid w:val="00892017"/>
    <w:rsid w:val="008B3EFE"/>
    <w:rsid w:val="008C2503"/>
    <w:rsid w:val="008C2F69"/>
    <w:rsid w:val="008C4713"/>
    <w:rsid w:val="008F35E9"/>
    <w:rsid w:val="009076EE"/>
    <w:rsid w:val="009259D9"/>
    <w:rsid w:val="0094021A"/>
    <w:rsid w:val="009446B6"/>
    <w:rsid w:val="00957FA2"/>
    <w:rsid w:val="00981684"/>
    <w:rsid w:val="00985239"/>
    <w:rsid w:val="00987D99"/>
    <w:rsid w:val="009A2A43"/>
    <w:rsid w:val="009A2EF2"/>
    <w:rsid w:val="009B293E"/>
    <w:rsid w:val="009C341F"/>
    <w:rsid w:val="009C6448"/>
    <w:rsid w:val="009D1BE2"/>
    <w:rsid w:val="009D6271"/>
    <w:rsid w:val="009D73BA"/>
    <w:rsid w:val="009E0E25"/>
    <w:rsid w:val="009E762D"/>
    <w:rsid w:val="009F1D6E"/>
    <w:rsid w:val="009F38C4"/>
    <w:rsid w:val="009F7CE7"/>
    <w:rsid w:val="00A004C4"/>
    <w:rsid w:val="00A03446"/>
    <w:rsid w:val="00A03B1A"/>
    <w:rsid w:val="00A046F0"/>
    <w:rsid w:val="00A069AC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E0497"/>
    <w:rsid w:val="00CF19F9"/>
    <w:rsid w:val="00D13626"/>
    <w:rsid w:val="00D21F94"/>
    <w:rsid w:val="00D37AA4"/>
    <w:rsid w:val="00D46F0C"/>
    <w:rsid w:val="00D515FB"/>
    <w:rsid w:val="00D670F3"/>
    <w:rsid w:val="00D7678A"/>
    <w:rsid w:val="00D878DD"/>
    <w:rsid w:val="00D87A24"/>
    <w:rsid w:val="00D941E6"/>
    <w:rsid w:val="00D95CF4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37FA5"/>
    <w:rsid w:val="00E4515D"/>
    <w:rsid w:val="00E57AF7"/>
    <w:rsid w:val="00E62223"/>
    <w:rsid w:val="00E64F8C"/>
    <w:rsid w:val="00E65734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4AE8"/>
    <w:rsid w:val="00EC4C47"/>
    <w:rsid w:val="00ED1EB5"/>
    <w:rsid w:val="00EE4E1C"/>
    <w:rsid w:val="00EE528F"/>
    <w:rsid w:val="00EF42B4"/>
    <w:rsid w:val="00EF7CC5"/>
    <w:rsid w:val="00F0338C"/>
    <w:rsid w:val="00F03C07"/>
    <w:rsid w:val="00F03C50"/>
    <w:rsid w:val="00F26DF7"/>
    <w:rsid w:val="00F47A46"/>
    <w:rsid w:val="00F76EDE"/>
    <w:rsid w:val="00F97061"/>
    <w:rsid w:val="00FA0927"/>
    <w:rsid w:val="00FC2032"/>
    <w:rsid w:val="00FD092B"/>
    <w:rsid w:val="00FD3062"/>
    <w:rsid w:val="00FD5095"/>
    <w:rsid w:val="00FE34C3"/>
    <w:rsid w:val="00FF1361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9</cp:revision>
  <dcterms:created xsi:type="dcterms:W3CDTF">2022-07-18T00:17:00Z</dcterms:created>
  <dcterms:modified xsi:type="dcterms:W3CDTF">2022-07-19T05:27:00Z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