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autoSpaceDE w:val="0"/>
        <w:autoSpaceDN w:val="0"/>
        <w:adjustRightInd w:val="0"/>
        <w:spacing w:line="360" w:lineRule="auto"/>
        <w:jc w:val="center"/>
        <w:rPr>
          <w:rFonts w:ascii="黑体" w:eastAsia="黑体"/>
          <w:b/>
          <w:sz w:val="72"/>
          <w:lang w:val="zh-CN"/>
        </w:rPr>
      </w:pPr>
    </w:p>
    <w:p>
      <w:pPr>
        <w:tabs>
          <w:tab w:val="left" w:pos="6840"/>
        </w:tabs>
        <w:autoSpaceDE w:val="0"/>
        <w:autoSpaceDN w:val="0"/>
        <w:adjustRightInd w:val="0"/>
        <w:spacing w:line="360" w:lineRule="auto"/>
        <w:jc w:val="center"/>
        <w:rPr>
          <w:rFonts w:eastAsia="黑体"/>
          <w:b/>
          <w:sz w:val="72"/>
        </w:rPr>
      </w:pPr>
      <w:r>
        <w:rPr>
          <w:rFonts w:hint="eastAsia" w:ascii="黑体" w:eastAsia="黑体"/>
          <w:b/>
          <w:sz w:val="72"/>
          <w:lang w:val="zh-CN"/>
        </w:rPr>
        <w:t>招</w:t>
      </w:r>
      <w:r>
        <w:rPr>
          <w:rFonts w:eastAsia="黑体"/>
          <w:b/>
          <w:sz w:val="72"/>
        </w:rPr>
        <w:t xml:space="preserve">  </w:t>
      </w:r>
      <w:r>
        <w:rPr>
          <w:rFonts w:hint="eastAsia" w:ascii="黑体" w:eastAsia="黑体"/>
          <w:b/>
          <w:sz w:val="72"/>
          <w:lang w:val="zh-CN"/>
        </w:rPr>
        <w:t>标</w:t>
      </w:r>
      <w:r>
        <w:rPr>
          <w:rFonts w:eastAsia="黑体"/>
          <w:b/>
          <w:sz w:val="72"/>
        </w:rPr>
        <w:t xml:space="preserve">  </w:t>
      </w:r>
      <w:r>
        <w:rPr>
          <w:rFonts w:hint="eastAsia" w:ascii="黑体" w:eastAsia="黑体"/>
          <w:b/>
          <w:sz w:val="72"/>
          <w:lang w:val="zh-CN"/>
        </w:rPr>
        <w:t>文</w:t>
      </w:r>
      <w:r>
        <w:rPr>
          <w:rFonts w:eastAsia="黑体"/>
          <w:b/>
          <w:sz w:val="72"/>
        </w:rPr>
        <w:t xml:space="preserve">  </w:t>
      </w:r>
      <w:r>
        <w:rPr>
          <w:rFonts w:hint="eastAsia" w:ascii="黑体" w:eastAsia="黑体"/>
          <w:b/>
          <w:sz w:val="72"/>
          <w:lang w:val="zh-CN"/>
        </w:rPr>
        <w:t>件</w:t>
      </w: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r>
        <w:rPr>
          <w:rFonts w:hint="eastAsia" w:ascii="宋体" w:hAnsi="宋体" w:cs="宋体"/>
          <w:sz w:val="44"/>
          <w:szCs w:val="44"/>
          <w:lang w:val="en-US" w:eastAsia="zh-CN"/>
        </w:rPr>
        <w:t>护理助手教培管理系统</w:t>
      </w:r>
      <w:r>
        <w:rPr>
          <w:rFonts w:hint="eastAsia" w:ascii="宋体" w:hAnsi="宋体" w:cs="宋体"/>
          <w:sz w:val="44"/>
          <w:szCs w:val="44"/>
        </w:rPr>
        <w:t>维保项目</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r>
        <w:rPr>
          <w:rFonts w:hint="eastAsia" w:ascii="宋体" w:hAnsi="宋体" w:cs="宋体"/>
          <w:sz w:val="44"/>
          <w:szCs w:val="44"/>
        </w:rPr>
        <w:t>上海市中医医院</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jc w:val="center"/>
        <w:rPr>
          <w:rFonts w:cs="微软雅黑" w:asciiTheme="minorEastAsia" w:hAnsiTheme="minorEastAsia" w:eastAsiaTheme="minorEastAsia"/>
          <w:b/>
          <w:bCs/>
          <w:sz w:val="32"/>
          <w:szCs w:val="32"/>
        </w:rPr>
      </w:pPr>
    </w:p>
    <w:p>
      <w:pPr>
        <w:spacing w:line="360" w:lineRule="auto"/>
        <w:jc w:val="center"/>
        <w:rPr>
          <w:rFonts w:cs="微软雅黑" w:asciiTheme="minorEastAsia" w:hAnsiTheme="minorEastAsia" w:eastAsiaTheme="minorEastAsia"/>
          <w:b/>
          <w:bCs/>
          <w:sz w:val="32"/>
          <w:szCs w:val="32"/>
        </w:rPr>
      </w:pPr>
    </w:p>
    <w:p>
      <w:pPr>
        <w:pStyle w:val="13"/>
        <w:spacing w:line="360" w:lineRule="auto"/>
        <w:ind w:firstLine="281"/>
        <w:jc w:val="center"/>
        <w:rPr>
          <w:rFonts w:ascii="宋体" w:hAnsi="宋体"/>
          <w:sz w:val="28"/>
          <w:szCs w:val="28"/>
        </w:rPr>
      </w:pPr>
      <w:r>
        <w:rPr>
          <w:rFonts w:hint="eastAsia" w:ascii="宋体" w:hAnsi="宋体"/>
          <w:b/>
          <w:kern w:val="28"/>
          <w:sz w:val="28"/>
          <w:szCs w:val="28"/>
        </w:rPr>
        <w:t>第一章 招标须知</w:t>
      </w:r>
    </w:p>
    <w:p>
      <w:pPr>
        <w:spacing w:line="360" w:lineRule="auto"/>
        <w:ind w:firstLine="420"/>
        <w:rPr>
          <w:rFonts w:ascii="宋体" w:hAnsi="宋体"/>
          <w:szCs w:val="24"/>
        </w:rPr>
      </w:pPr>
      <w:r>
        <w:rPr>
          <w:rFonts w:hint="eastAsia" w:ascii="宋体" w:hAnsi="宋体"/>
          <w:szCs w:val="24"/>
        </w:rPr>
        <w:t>上海市中医医院创建于1954年,2005年成为上海中医药大学附属医院。是一所中医特色浓厚、临床科室齐全、医学人才汇聚，集医、教、研为一体的三级甲等综合性中医医院。医院开放床位537张，临床科室设置齐全。医院现拥有卫生部国家临床重点专科2个；国家中医药管理局重点学科2个；国家中医重点专科6个；5个上海市中医临床优势专科；2个上海中医药大学临床优势专科；5个上海市中医特色专科及“申康”市级中医特色专科建设项目1个。</w:t>
      </w:r>
    </w:p>
    <w:p>
      <w:pPr>
        <w:spacing w:line="360" w:lineRule="auto"/>
        <w:ind w:firstLine="420"/>
        <w:rPr>
          <w:rFonts w:ascii="宋体" w:hAnsi="宋体"/>
          <w:kern w:val="28"/>
          <w:szCs w:val="24"/>
        </w:rPr>
      </w:pPr>
      <w:r>
        <w:rPr>
          <w:rFonts w:hint="eastAsia" w:ascii="宋体" w:hAnsi="宋体"/>
          <w:szCs w:val="24"/>
        </w:rPr>
        <w:t>上海市中医医院</w:t>
      </w:r>
      <w:r>
        <w:rPr>
          <w:rFonts w:hint="eastAsia" w:ascii="宋体" w:hAnsi="宋体"/>
          <w:kern w:val="28"/>
          <w:szCs w:val="24"/>
        </w:rPr>
        <w:t>（以下称“采购人”）拟对下述项目进行招标，现邀请合格的供应商参加招标：</w:t>
      </w:r>
    </w:p>
    <w:p>
      <w:pPr>
        <w:spacing w:line="360" w:lineRule="auto"/>
        <w:ind w:firstLine="420" w:firstLineChars="200"/>
        <w:rPr>
          <w:rFonts w:ascii="宋体" w:hAnsi="宋体" w:cs="Arial"/>
          <w:kern w:val="0"/>
          <w:szCs w:val="21"/>
        </w:rPr>
      </w:pPr>
      <w:r>
        <w:rPr>
          <w:rFonts w:hint="eastAsia" w:ascii="宋体" w:hAnsi="宋体"/>
          <w:szCs w:val="21"/>
        </w:rPr>
        <w:t>1.</w:t>
      </w:r>
      <w:r>
        <w:rPr>
          <w:rFonts w:hint="eastAsia" w:ascii="宋体" w:hAnsi="宋体" w:cs="Arial"/>
          <w:szCs w:val="21"/>
        </w:rPr>
        <w:t xml:space="preserve"> 供应商资质要求：</w:t>
      </w:r>
    </w:p>
    <w:p>
      <w:pPr>
        <w:spacing w:line="360" w:lineRule="auto"/>
        <w:ind w:left="1386" w:leftChars="460" w:hanging="420" w:hangingChars="200"/>
        <w:rPr>
          <w:rFonts w:ascii="宋体" w:hAnsi="宋体" w:cs="Arial"/>
          <w:szCs w:val="21"/>
        </w:rPr>
      </w:pPr>
      <w:r>
        <w:rPr>
          <w:rFonts w:hint="eastAsia" w:ascii="宋体" w:hAnsi="宋体"/>
          <w:szCs w:val="21"/>
        </w:rPr>
        <w:t>1.1.</w:t>
      </w:r>
      <w:r>
        <w:rPr>
          <w:rFonts w:hint="eastAsia" w:ascii="宋体" w:hAnsi="宋体" w:cs="Arial"/>
          <w:szCs w:val="21"/>
        </w:rPr>
        <w:t>供应商必须是在中华人民共和国境内注册、具有独立法人资格的单位，须提供加盖公章的营业执照复印件；</w:t>
      </w:r>
    </w:p>
    <w:p>
      <w:pPr>
        <w:spacing w:line="360" w:lineRule="auto"/>
        <w:ind w:left="1386" w:leftChars="460" w:hanging="420" w:hangingChars="200"/>
        <w:rPr>
          <w:rFonts w:ascii="宋体" w:hAnsi="宋体" w:cs="Arial"/>
          <w:szCs w:val="21"/>
        </w:rPr>
      </w:pPr>
      <w:r>
        <w:rPr>
          <w:rFonts w:hint="eastAsia" w:ascii="宋体" w:hAnsi="宋体"/>
          <w:szCs w:val="21"/>
        </w:rPr>
        <w:t>1.2.</w:t>
      </w:r>
      <w:r>
        <w:rPr>
          <w:rFonts w:hint="eastAsia" w:ascii="宋体" w:hAnsi="宋体" w:cs="Arial"/>
          <w:szCs w:val="21"/>
        </w:rPr>
        <w:t>供应商</w:t>
      </w:r>
      <w:r>
        <w:rPr>
          <w:rFonts w:hint="eastAsia" w:ascii="宋体" w:hAnsi="宋体"/>
          <w:szCs w:val="21"/>
        </w:rPr>
        <w:t>在上海有固定的办公场所,须提供加盖公章的产权证明或租赁合同复印件</w:t>
      </w:r>
      <w:r>
        <w:rPr>
          <w:rFonts w:hint="eastAsia" w:ascii="宋体" w:hAnsi="宋体" w:cs="Arial"/>
          <w:szCs w:val="21"/>
        </w:rPr>
        <w:t>；</w:t>
      </w:r>
      <w:bookmarkStart w:id="32" w:name="_GoBack"/>
      <w:bookmarkEnd w:id="32"/>
    </w:p>
    <w:p>
      <w:pPr>
        <w:spacing w:line="360" w:lineRule="auto"/>
        <w:ind w:left="1386" w:leftChars="460" w:hanging="420" w:hangingChars="200"/>
        <w:rPr>
          <w:rFonts w:ascii="宋体" w:hAnsi="宋体" w:cs="Arial"/>
          <w:szCs w:val="21"/>
        </w:rPr>
      </w:pPr>
      <w:r>
        <w:rPr>
          <w:rFonts w:hint="eastAsia" w:ascii="宋体" w:hAnsi="宋体"/>
          <w:szCs w:val="21"/>
        </w:rPr>
        <w:t>1.3.</w:t>
      </w:r>
      <w:r>
        <w:rPr>
          <w:rFonts w:hint="eastAsia" w:ascii="宋体" w:hAnsi="宋体" w:cs="Arial"/>
          <w:szCs w:val="21"/>
        </w:rPr>
        <w:t>供应商</w:t>
      </w:r>
      <w:r>
        <w:rPr>
          <w:rFonts w:hint="eastAsia" w:ascii="宋体" w:hAnsi="宋体"/>
          <w:szCs w:val="21"/>
        </w:rPr>
        <w:t>近三年内</w:t>
      </w:r>
      <w:r>
        <w:rPr>
          <w:rFonts w:hint="eastAsia" w:ascii="宋体" w:hAnsi="宋体" w:cs="Arial"/>
          <w:szCs w:val="21"/>
        </w:rPr>
        <w:t>在经营活动中没有违法记录；</w:t>
      </w:r>
    </w:p>
    <w:p>
      <w:pPr>
        <w:spacing w:line="360" w:lineRule="auto"/>
        <w:ind w:left="1386" w:leftChars="460" w:hanging="420" w:hangingChars="200"/>
        <w:rPr>
          <w:rFonts w:ascii="宋体" w:hAnsi="宋体"/>
          <w:szCs w:val="21"/>
        </w:rPr>
      </w:pPr>
      <w:r>
        <w:rPr>
          <w:rFonts w:hint="eastAsia" w:ascii="宋体" w:hAnsi="宋体"/>
          <w:szCs w:val="21"/>
        </w:rPr>
        <w:t>1.</w:t>
      </w:r>
      <w:r>
        <w:rPr>
          <w:rFonts w:hint="eastAsia" w:ascii="宋体" w:hAnsi="宋体" w:cs="Arial"/>
          <w:szCs w:val="21"/>
        </w:rPr>
        <w:t>4.供应商</w:t>
      </w:r>
      <w:r>
        <w:rPr>
          <w:rFonts w:hint="eastAsia" w:ascii="宋体" w:hAnsi="宋体"/>
          <w:szCs w:val="21"/>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Style w:val="23"/>
          <w:rFonts w:hint="eastAsia" w:ascii="宋体" w:hAnsi="宋体"/>
          <w:szCs w:val="21"/>
        </w:rPr>
        <w:t>www.ccgp.gov.cn</w:t>
      </w:r>
      <w:r>
        <w:rPr>
          <w:rStyle w:val="23"/>
          <w:rFonts w:hint="eastAsia" w:ascii="宋体" w:hAnsi="宋体"/>
          <w:szCs w:val="21"/>
        </w:rPr>
        <w:fldChar w:fldCharType="end"/>
      </w:r>
      <w:r>
        <w:rPr>
          <w:rFonts w:hint="eastAsia" w:ascii="宋体" w:hAnsi="宋体"/>
          <w:szCs w:val="21"/>
        </w:rPr>
        <w:t>)列入政府采购严重违法失信行为记录名单。</w:t>
      </w:r>
    </w:p>
    <w:p>
      <w:pPr>
        <w:spacing w:line="360" w:lineRule="auto"/>
        <w:ind w:left="1386" w:leftChars="460" w:hanging="420" w:hangingChars="200"/>
        <w:rPr>
          <w:rFonts w:ascii="宋体" w:hAnsi="宋体"/>
          <w:szCs w:val="21"/>
        </w:rPr>
      </w:pPr>
      <w:r>
        <w:rPr>
          <w:rFonts w:hint="eastAsia" w:ascii="宋体" w:hAnsi="宋体"/>
          <w:szCs w:val="21"/>
        </w:rPr>
        <w:t>1.5.不接受联合体参与。</w:t>
      </w:r>
    </w:p>
    <w:p>
      <w:pPr>
        <w:spacing w:line="360" w:lineRule="auto"/>
        <w:jc w:val="center"/>
        <w:rPr>
          <w:rFonts w:ascii="宋体" w:hAnsi="宋体" w:cs="宋体"/>
          <w:sz w:val="44"/>
          <w:szCs w:val="44"/>
        </w:rPr>
      </w:pPr>
      <w:r>
        <w:rPr>
          <w:rFonts w:hint="eastAsia" w:ascii="宋体" w:hAnsi="宋体" w:cs="Arial"/>
          <w:szCs w:val="21"/>
        </w:rPr>
        <w:t>2．项目名称：</w:t>
      </w:r>
      <w:r>
        <w:rPr>
          <w:rFonts w:hint="eastAsia" w:ascii="宋体" w:hAnsi="宋体" w:cs="Arial"/>
          <w:szCs w:val="21"/>
          <w:lang w:val="en-US" w:eastAsia="zh-CN"/>
        </w:rPr>
        <w:t>护理助手教培管理系统</w:t>
      </w:r>
      <w:r>
        <w:rPr>
          <w:rFonts w:hint="eastAsia" w:ascii="宋体" w:hAnsi="宋体" w:cs="Arial"/>
          <w:szCs w:val="21"/>
        </w:rPr>
        <w:t>维保项目</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2．中标成交商需要与医院签订《廉政购销合同》、《企业保密协议》具体模板见第</w:t>
      </w:r>
      <w:r>
        <w:rPr>
          <w:rFonts w:hint="eastAsia" w:ascii="宋体" w:hAnsi="宋体" w:cs="宋体"/>
          <w:szCs w:val="21"/>
          <w:lang w:val="en-US" w:eastAsia="zh-CN"/>
        </w:rPr>
        <w:t>四</w:t>
      </w:r>
      <w:r>
        <w:rPr>
          <w:rFonts w:hint="eastAsia" w:ascii="宋体" w:hAnsi="宋体" w:cs="宋体"/>
          <w:szCs w:val="21"/>
        </w:rPr>
        <w:t>章、第</w:t>
      </w:r>
      <w:r>
        <w:rPr>
          <w:rFonts w:hint="eastAsia" w:ascii="宋体" w:hAnsi="宋体" w:cs="宋体"/>
          <w:szCs w:val="21"/>
          <w:lang w:val="en-US" w:eastAsia="zh-CN"/>
        </w:rPr>
        <w:t>五</w:t>
      </w:r>
      <w:r>
        <w:rPr>
          <w:rFonts w:hint="eastAsia" w:ascii="宋体" w:hAnsi="宋体" w:cs="宋体"/>
          <w:szCs w:val="21"/>
        </w:rPr>
        <w:t>章。</w:t>
      </w:r>
    </w:p>
    <w:p>
      <w:pPr>
        <w:spacing w:line="360" w:lineRule="auto"/>
        <w:ind w:firstLine="420" w:firstLineChars="200"/>
        <w:rPr>
          <w:rFonts w:hint="eastAsia" w:ascii="宋体" w:hAnsi="宋体"/>
          <w:szCs w:val="21"/>
        </w:rPr>
      </w:pPr>
      <w:r>
        <w:rPr>
          <w:rFonts w:hint="eastAsia" w:ascii="宋体" w:hAnsi="宋体"/>
          <w:szCs w:val="21"/>
        </w:rPr>
        <w:t>3. 获取招标文件的时间、地点、方式及招标文件售价:</w:t>
      </w:r>
    </w:p>
    <w:p>
      <w:pPr>
        <w:widowControl/>
        <w:spacing w:line="360" w:lineRule="auto"/>
        <w:ind w:left="993"/>
        <w:rPr>
          <w:rFonts w:hint="eastAsia" w:ascii="宋体" w:hAnsi="宋体"/>
          <w:szCs w:val="21"/>
        </w:rPr>
      </w:pPr>
      <w:r>
        <w:rPr>
          <w:rFonts w:hint="eastAsia" w:ascii="宋体" w:hAnsi="宋体"/>
          <w:szCs w:val="21"/>
        </w:rPr>
        <w:t>3.1.获取招标文件时间：202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 xml:space="preserve"> 6</w:t>
      </w:r>
      <w:r>
        <w:rPr>
          <w:rFonts w:hint="eastAsia" w:ascii="宋体" w:hAnsi="宋体"/>
          <w:szCs w:val="21"/>
        </w:rPr>
        <w:t>月</w:t>
      </w:r>
      <w:r>
        <w:rPr>
          <w:rFonts w:hint="eastAsia" w:ascii="宋体" w:hAnsi="宋体"/>
          <w:szCs w:val="21"/>
          <w:lang w:val="en-US" w:eastAsia="zh-CN"/>
        </w:rPr>
        <w:t xml:space="preserve"> 30</w:t>
      </w:r>
      <w:r>
        <w:rPr>
          <w:rFonts w:hint="eastAsia" w:ascii="宋体" w:hAnsi="宋体"/>
          <w:szCs w:val="21"/>
        </w:rPr>
        <w:t>日～202</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 xml:space="preserve"> 7</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p>
      <w:pPr>
        <w:widowControl/>
        <w:spacing w:line="360" w:lineRule="auto"/>
        <w:ind w:left="993"/>
        <w:rPr>
          <w:rFonts w:hint="eastAsia" w:ascii="宋体" w:hAnsi="宋体"/>
          <w:szCs w:val="21"/>
        </w:rPr>
      </w:pPr>
      <w:r>
        <w:rPr>
          <w:rFonts w:hint="eastAsia" w:ascii="宋体" w:hAnsi="宋体"/>
          <w:szCs w:val="21"/>
        </w:rPr>
        <w:t>3.2.获取招标文件地点：见上海市中医医院官网</w:t>
      </w:r>
    </w:p>
    <w:p>
      <w:pPr>
        <w:widowControl/>
        <w:spacing w:line="360" w:lineRule="auto"/>
        <w:ind w:left="993"/>
        <w:rPr>
          <w:rFonts w:hint="eastAsia" w:ascii="宋体" w:hAnsi="宋体"/>
          <w:szCs w:val="21"/>
        </w:rPr>
      </w:pPr>
      <w:r>
        <w:rPr>
          <w:rFonts w:hint="eastAsia" w:ascii="宋体" w:hAnsi="宋体"/>
          <w:szCs w:val="21"/>
        </w:rPr>
        <w:t>3.3.招标文件</w:t>
      </w:r>
      <w:r>
        <w:rPr>
          <w:rFonts w:hint="eastAsia" w:ascii="宋体" w:hAnsi="宋体" w:cs="Tahoma"/>
          <w:color w:val="000000"/>
          <w:szCs w:val="21"/>
        </w:rPr>
        <w:t>工本费</w:t>
      </w:r>
      <w:r>
        <w:rPr>
          <w:rFonts w:hint="eastAsia" w:ascii="宋体" w:hAnsi="宋体"/>
          <w:szCs w:val="21"/>
        </w:rPr>
        <w:t>：无</w:t>
      </w:r>
    </w:p>
    <w:p>
      <w:pPr>
        <w:widowControl/>
        <w:spacing w:line="360" w:lineRule="auto"/>
        <w:ind w:left="993"/>
        <w:jc w:val="left"/>
        <w:rPr>
          <w:rFonts w:hint="eastAsia" w:ascii="宋体" w:hAnsi="宋体"/>
          <w:szCs w:val="21"/>
        </w:rPr>
      </w:pPr>
      <w:r>
        <w:rPr>
          <w:rFonts w:hint="eastAsia" w:ascii="宋体" w:hAnsi="宋体"/>
          <w:szCs w:val="21"/>
        </w:rPr>
        <w:t>3.4.获取招标文件方式：官网下载</w:t>
      </w:r>
    </w:p>
    <w:p>
      <w:pPr>
        <w:spacing w:line="360" w:lineRule="auto"/>
        <w:ind w:firstLine="420" w:firstLineChars="200"/>
        <w:rPr>
          <w:rFonts w:hint="eastAsia" w:ascii="宋体" w:hAnsi="宋体"/>
          <w:szCs w:val="21"/>
        </w:rPr>
      </w:pPr>
      <w:r>
        <w:rPr>
          <w:rFonts w:hint="eastAsia" w:ascii="宋体" w:hAnsi="宋体"/>
          <w:szCs w:val="21"/>
        </w:rPr>
        <w:t>4. 招标文件要求：</w:t>
      </w:r>
    </w:p>
    <w:p>
      <w:pPr>
        <w:spacing w:line="360" w:lineRule="auto"/>
        <w:ind w:left="420"/>
        <w:rPr>
          <w:rFonts w:hint="eastAsia" w:ascii="宋体" w:hAnsi="宋体"/>
          <w:szCs w:val="21"/>
        </w:rPr>
      </w:pPr>
      <w:r>
        <w:rPr>
          <w:rFonts w:hint="eastAsia" w:ascii="宋体" w:hAnsi="宋体" w:cs="Arial"/>
          <w:szCs w:val="21"/>
        </w:rPr>
        <w:t>供应商</w:t>
      </w:r>
      <w:r>
        <w:rPr>
          <w:rFonts w:hint="eastAsia" w:ascii="宋体" w:hAnsi="宋体"/>
          <w:szCs w:val="21"/>
        </w:rPr>
        <w:t>提交的招标文件包含但不限于下述资料：</w:t>
      </w:r>
    </w:p>
    <w:p>
      <w:pPr>
        <w:adjustRightInd w:val="0"/>
        <w:snapToGrid w:val="0"/>
        <w:spacing w:line="360" w:lineRule="auto"/>
        <w:ind w:firstLine="630" w:firstLineChars="300"/>
        <w:rPr>
          <w:rFonts w:hint="eastAsia" w:ascii="宋体" w:hAnsi="宋体"/>
          <w:szCs w:val="21"/>
        </w:rPr>
      </w:pPr>
      <w:r>
        <w:rPr>
          <w:rFonts w:hint="eastAsia" w:ascii="宋体" w:hAnsi="宋体"/>
          <w:szCs w:val="21"/>
        </w:rPr>
        <w:t>4.1.资格证明材料（提供复印件加盖公章）</w:t>
      </w:r>
    </w:p>
    <w:p>
      <w:pPr>
        <w:adjustRightInd w:val="0"/>
        <w:snapToGrid w:val="0"/>
        <w:spacing w:line="360" w:lineRule="auto"/>
        <w:ind w:firstLine="840" w:firstLineChars="400"/>
        <w:rPr>
          <w:rFonts w:hint="eastAsia"/>
          <w:szCs w:val="21"/>
        </w:rPr>
      </w:pPr>
      <w:r>
        <w:rPr>
          <w:rFonts w:hint="eastAsia" w:ascii="宋体" w:hAnsi="宋体" w:cs="Arial"/>
          <w:szCs w:val="21"/>
        </w:rPr>
        <w:t>4.1.1.</w:t>
      </w:r>
      <w:r>
        <w:rPr>
          <w:szCs w:val="21"/>
        </w:rPr>
        <w:t>营业执照</w:t>
      </w:r>
      <w:r>
        <w:rPr>
          <w:rFonts w:hint="eastAsia"/>
          <w:szCs w:val="21"/>
        </w:rPr>
        <w:t xml:space="preserve">； </w:t>
      </w:r>
    </w:p>
    <w:p>
      <w:pPr>
        <w:adjustRightInd w:val="0"/>
        <w:snapToGrid w:val="0"/>
        <w:spacing w:line="360" w:lineRule="auto"/>
        <w:ind w:firstLine="840" w:firstLineChars="400"/>
        <w:rPr>
          <w:rFonts w:hint="eastAsia" w:ascii="宋体" w:hAnsi="宋体" w:cs="Arial"/>
          <w:szCs w:val="21"/>
        </w:rPr>
      </w:pPr>
      <w:r>
        <w:rPr>
          <w:rFonts w:hint="eastAsia" w:ascii="宋体" w:hAnsi="宋体" w:cs="Arial"/>
          <w:szCs w:val="21"/>
        </w:rPr>
        <w:t>4.1.2.提供上海地区固定营业场所的产权证明或租赁合同复印件；</w:t>
      </w:r>
    </w:p>
    <w:p>
      <w:pPr>
        <w:adjustRightInd w:val="0"/>
        <w:snapToGrid w:val="0"/>
        <w:spacing w:line="360" w:lineRule="auto"/>
        <w:ind w:firstLine="840" w:firstLineChars="400"/>
        <w:rPr>
          <w:rFonts w:hint="eastAsia"/>
          <w:szCs w:val="21"/>
        </w:rPr>
      </w:pPr>
      <w:r>
        <w:rPr>
          <w:rFonts w:hint="eastAsia" w:ascii="宋体" w:hAnsi="宋体" w:cs="Arial"/>
          <w:szCs w:val="21"/>
        </w:rPr>
        <w:t>4.1.3.</w:t>
      </w:r>
      <w:r>
        <w:rPr>
          <w:rFonts w:hint="eastAsia"/>
          <w:szCs w:val="21"/>
        </w:rPr>
        <w:t>无重大违法记录承诺函；</w:t>
      </w:r>
    </w:p>
    <w:p>
      <w:pPr>
        <w:spacing w:line="360" w:lineRule="auto"/>
        <w:ind w:firstLine="840" w:firstLineChars="400"/>
        <w:rPr>
          <w:rFonts w:hint="eastAsia" w:ascii="宋体" w:hAnsi="宋体"/>
          <w:szCs w:val="21"/>
        </w:rPr>
      </w:pPr>
      <w:r>
        <w:rPr>
          <w:rFonts w:hint="eastAsia" w:ascii="宋体" w:hAnsi="宋体" w:cs="Arial"/>
          <w:szCs w:val="21"/>
        </w:rPr>
        <w:t>4.1.4.供应商在</w:t>
      </w:r>
      <w:r>
        <w:rPr>
          <w:rFonts w:hint="eastAsia" w:ascii="宋体" w:hAnsi="宋体"/>
          <w:szCs w:val="21"/>
        </w:rPr>
        <w:t>“信用中国”网站(www.creditchina.gov.cn)或“中国政府采购网”(</w:t>
      </w:r>
      <w:r>
        <w:fldChar w:fldCharType="begin"/>
      </w:r>
      <w:r>
        <w:instrText xml:space="preserve"> HYPERLINK "http://www.ccgp.gov.cn" </w:instrText>
      </w:r>
      <w:r>
        <w:fldChar w:fldCharType="separate"/>
      </w:r>
      <w:r>
        <w:rPr>
          <w:rFonts w:hint="eastAsia"/>
          <w:szCs w:val="21"/>
        </w:rPr>
        <w:t>www.ccgp.gov.cn</w:t>
      </w:r>
      <w:r>
        <w:rPr>
          <w:rFonts w:hint="eastAsia"/>
          <w:szCs w:val="21"/>
        </w:rPr>
        <w:fldChar w:fldCharType="end"/>
      </w:r>
      <w:r>
        <w:rPr>
          <w:rFonts w:hint="eastAsia" w:ascii="宋体" w:hAnsi="宋体"/>
          <w:szCs w:val="21"/>
        </w:rPr>
        <w:t>)信用记录截图。</w:t>
      </w:r>
    </w:p>
    <w:p>
      <w:pPr>
        <w:pStyle w:val="13"/>
        <w:rPr>
          <w:rFonts w:hint="eastAsia"/>
          <w:sz w:val="21"/>
        </w:rPr>
      </w:pPr>
    </w:p>
    <w:p>
      <w:pPr>
        <w:adjustRightInd w:val="0"/>
        <w:snapToGrid w:val="0"/>
        <w:spacing w:line="360" w:lineRule="auto"/>
        <w:ind w:firstLine="840" w:firstLineChars="400"/>
        <w:rPr>
          <w:rFonts w:ascii="宋体" w:hAnsi="宋体" w:cs="Arial"/>
          <w:szCs w:val="21"/>
        </w:rPr>
      </w:pPr>
      <w:r>
        <w:rPr>
          <w:rFonts w:hint="eastAsia" w:ascii="宋体" w:hAnsi="宋体" w:cs="Arial"/>
          <w:szCs w:val="21"/>
        </w:rPr>
        <w:t>4.1.5.其他供应商认为有必要提供的资质证明材料。</w:t>
      </w:r>
    </w:p>
    <w:p>
      <w:pPr>
        <w:spacing w:line="360" w:lineRule="auto"/>
        <w:ind w:firstLine="630" w:firstLineChars="300"/>
        <w:rPr>
          <w:rFonts w:hint="eastAsia" w:ascii="宋体" w:hAnsi="宋体"/>
          <w:szCs w:val="21"/>
        </w:rPr>
      </w:pPr>
      <w:r>
        <w:rPr>
          <w:rFonts w:hint="eastAsia" w:ascii="宋体" w:hAnsi="宋体" w:cs="宋体"/>
          <w:color w:val="000000"/>
          <w:szCs w:val="21"/>
        </w:rPr>
        <w:t>4.2.</w:t>
      </w:r>
      <w:r>
        <w:rPr>
          <w:rFonts w:hint="eastAsia" w:ascii="宋体" w:hAnsi="宋体"/>
          <w:szCs w:val="21"/>
        </w:rPr>
        <w:t>法定代表人（单位负责人）授权书。</w:t>
      </w:r>
    </w:p>
    <w:p>
      <w:pPr>
        <w:pStyle w:val="13"/>
        <w:ind w:firstLine="630" w:firstLineChars="300"/>
        <w:rPr>
          <w:rFonts w:hint="eastAsia"/>
          <w:sz w:val="21"/>
        </w:rPr>
      </w:pPr>
      <w:r>
        <w:rPr>
          <w:rFonts w:hint="eastAsia" w:ascii="宋体" w:hAnsi="宋体"/>
          <w:sz w:val="21"/>
        </w:rPr>
        <w:t>4.3.服务技术团队人员及其相关资质证书。</w:t>
      </w:r>
    </w:p>
    <w:p>
      <w:pPr>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rPr>
        <w:t>5. 递交招标文件截止时间、地点及要求</w:t>
      </w:r>
    </w:p>
    <w:p>
      <w:pPr>
        <w:spacing w:line="360" w:lineRule="auto"/>
        <w:ind w:left="899" w:leftChars="428" w:firstLine="203" w:firstLineChars="97"/>
        <w:rPr>
          <w:rFonts w:hint="eastAsia" w:ascii="宋体" w:hAnsi="宋体"/>
          <w:szCs w:val="21"/>
        </w:rPr>
      </w:pPr>
      <w:r>
        <w:rPr>
          <w:rFonts w:hint="eastAsia" w:ascii="宋体" w:hAnsi="宋体"/>
          <w:color w:val="000000"/>
          <w:szCs w:val="21"/>
        </w:rPr>
        <w:t>截止时间：</w:t>
      </w:r>
      <w:r>
        <w:rPr>
          <w:rFonts w:hint="eastAsia" w:ascii="宋体" w:hAnsi="宋体"/>
          <w:szCs w:val="21"/>
        </w:rPr>
        <w:t>202</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11 </w:t>
      </w:r>
      <w:r>
        <w:rPr>
          <w:rFonts w:hint="eastAsia" w:ascii="宋体" w:hAnsi="宋体"/>
          <w:szCs w:val="21"/>
        </w:rPr>
        <w:t>日 北京时间 09:00</w:t>
      </w:r>
    </w:p>
    <w:p>
      <w:pPr>
        <w:spacing w:line="360" w:lineRule="auto"/>
        <w:ind w:left="993" w:firstLine="105" w:firstLineChars="50"/>
        <w:rPr>
          <w:rFonts w:hint="eastAsia" w:ascii="宋体" w:hAnsi="宋体"/>
          <w:szCs w:val="21"/>
        </w:rPr>
      </w:pPr>
      <w:r>
        <w:rPr>
          <w:rFonts w:hint="eastAsia" w:ascii="宋体" w:hAnsi="宋体"/>
          <w:szCs w:val="21"/>
        </w:rPr>
        <w:t>地点：中国上海市静安区芷江中路274号上海市中医医院采购处</w:t>
      </w:r>
    </w:p>
    <w:p>
      <w:pPr>
        <w:spacing w:line="360" w:lineRule="auto"/>
        <w:ind w:left="851" w:firstLine="203" w:firstLineChars="97"/>
        <w:rPr>
          <w:rFonts w:hint="eastAsia" w:ascii="宋体" w:hAnsi="宋体"/>
          <w:szCs w:val="21"/>
        </w:rPr>
      </w:pPr>
      <w:r>
        <w:rPr>
          <w:rFonts w:hint="eastAsia" w:ascii="宋体" w:hAnsi="宋体"/>
          <w:szCs w:val="21"/>
        </w:rPr>
        <w:t>响应文件份数：正本1份，副本2份。</w:t>
      </w:r>
    </w:p>
    <w:p>
      <w:pPr>
        <w:spacing w:line="360" w:lineRule="auto"/>
        <w:ind w:left="856" w:leftChars="270" w:hanging="289" w:hangingChars="138"/>
        <w:rPr>
          <w:rFonts w:hint="eastAsia" w:ascii="宋体" w:hAnsi="宋体"/>
          <w:szCs w:val="21"/>
        </w:rPr>
      </w:pPr>
      <w:r>
        <w:rPr>
          <w:rFonts w:hint="eastAsia" w:ascii="宋体" w:hAnsi="宋体"/>
          <w:szCs w:val="21"/>
        </w:rPr>
        <w:t>6. 采购人地址和联系方式</w:t>
      </w:r>
    </w:p>
    <w:p>
      <w:pPr>
        <w:spacing w:line="360" w:lineRule="auto"/>
        <w:rPr>
          <w:rFonts w:hint="eastAsia" w:ascii="宋体" w:hAnsi="宋体"/>
          <w:szCs w:val="21"/>
        </w:rPr>
      </w:pPr>
      <w:r>
        <w:rPr>
          <w:rFonts w:hint="eastAsia" w:ascii="宋体" w:hAnsi="宋体"/>
          <w:szCs w:val="21"/>
        </w:rPr>
        <w:t xml:space="preserve">          地址：中国上海市静安区芷江中路274号上海市中医医院采购处</w:t>
      </w:r>
    </w:p>
    <w:p>
      <w:pPr>
        <w:spacing w:line="360" w:lineRule="auto"/>
        <w:ind w:firstLine="1050" w:firstLineChars="500"/>
        <w:rPr>
          <w:rFonts w:hint="eastAsia" w:ascii="宋体" w:hAnsi="宋体"/>
          <w:szCs w:val="21"/>
        </w:rPr>
      </w:pPr>
      <w:r>
        <w:rPr>
          <w:rFonts w:hint="eastAsia" w:ascii="宋体" w:hAnsi="宋体"/>
          <w:szCs w:val="21"/>
        </w:rPr>
        <w:t xml:space="preserve">联系人：陆丹             </w:t>
      </w:r>
    </w:p>
    <w:p>
      <w:pPr>
        <w:spacing w:line="360" w:lineRule="auto"/>
        <w:ind w:firstLine="1050" w:firstLineChars="500"/>
        <w:rPr>
          <w:rFonts w:ascii="宋体" w:hAnsi="宋体"/>
          <w:szCs w:val="21"/>
        </w:rPr>
      </w:pPr>
      <w:r>
        <w:rPr>
          <w:rFonts w:hint="eastAsia" w:ascii="宋体" w:hAnsi="宋体"/>
          <w:szCs w:val="21"/>
        </w:rPr>
        <w:t>联系电话：56639828*2237</w:t>
      </w:r>
    </w:p>
    <w:p>
      <w:pPr>
        <w:spacing w:line="360" w:lineRule="auto"/>
        <w:ind w:firstLine="482" w:firstLineChars="200"/>
        <w:rPr>
          <w:rFonts w:ascii="宋体" w:hAnsi="宋体" w:cs="黑体"/>
          <w:szCs w:val="24"/>
        </w:rPr>
      </w:pPr>
      <w:r>
        <w:rPr>
          <w:b/>
          <w:sz w:val="24"/>
          <w:szCs w:val="24"/>
        </w:rPr>
        <w:br w:type="page"/>
      </w:r>
    </w:p>
    <w:p>
      <w:pPr>
        <w:widowControl/>
        <w:autoSpaceDE w:val="0"/>
        <w:autoSpaceDN w:val="0"/>
        <w:jc w:val="center"/>
        <w:textAlignment w:val="bottom"/>
        <w:rPr>
          <w:rFonts w:ascii="宋体" w:hAnsi="宋体"/>
          <w:b/>
          <w:bCs w:val="0"/>
          <w:color w:val="0000FF"/>
          <w:sz w:val="44"/>
          <w:szCs w:val="36"/>
        </w:rPr>
      </w:pPr>
      <w:bookmarkStart w:id="0" w:name="_Toc247527798"/>
      <w:bookmarkStart w:id="1" w:name="_Toc152042549"/>
      <w:bookmarkStart w:id="2" w:name="_Toc184635122"/>
      <w:bookmarkStart w:id="3" w:name="_Toc144974829"/>
      <w:bookmarkStart w:id="4" w:name="_Toc152045610"/>
      <w:bookmarkStart w:id="5" w:name="_Toc152042388"/>
      <w:bookmarkStart w:id="6" w:name="_Toc247514197"/>
      <w:bookmarkStart w:id="7" w:name="_Toc144974578"/>
      <w:bookmarkStart w:id="8" w:name="_Toc300835199"/>
      <w:r>
        <w:rPr>
          <w:rFonts w:hint="eastAsia" w:ascii="宋体" w:hAnsi="宋体" w:eastAsia="宋体" w:cs="Times New Roman"/>
          <w:b/>
          <w:color w:val="000000"/>
          <w:kern w:val="28"/>
          <w:sz w:val="28"/>
          <w:szCs w:val="28"/>
          <w:lang w:val="en-US" w:eastAsia="zh-CN" w:bidi="ar-SA"/>
        </w:rPr>
        <w:t>第二章 项目需求及技术规格</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 w:firstLineChars="0"/>
        <w:textAlignment w:val="auto"/>
        <w:rPr>
          <w:b/>
          <w:bCs w:val="0"/>
          <w:color w:val="000000" w:themeColor="text1"/>
          <w:sz w:val="24"/>
          <w:szCs w:val="24"/>
          <w14:textFill>
            <w14:solidFill>
              <w14:schemeClr w14:val="tx1"/>
            </w14:solidFill>
          </w14:textFill>
        </w:rPr>
      </w:pPr>
      <w:bookmarkStart w:id="9" w:name="_Toc338248111"/>
      <w:bookmarkStart w:id="10" w:name="_Toc447129553"/>
      <w:bookmarkStart w:id="11" w:name="_Toc5288934"/>
      <w:bookmarkStart w:id="12" w:name="_Toc392227905"/>
      <w:bookmarkStart w:id="13" w:name="_Toc457748048"/>
      <w:bookmarkStart w:id="14" w:name="_Toc458971241"/>
      <w:r>
        <w:rPr>
          <w:rFonts w:hint="eastAsia"/>
          <w:b/>
          <w:bCs w:val="0"/>
          <w:color w:val="000000" w:themeColor="text1"/>
          <w:sz w:val="24"/>
          <w:szCs w:val="24"/>
          <w:lang w:val="en-US" w:eastAsia="zh-CN"/>
          <w14:textFill>
            <w14:solidFill>
              <w14:schemeClr w14:val="tx1"/>
            </w14:solidFill>
          </w14:textFill>
        </w:rPr>
        <w:t>一、</w:t>
      </w:r>
      <w:r>
        <w:rPr>
          <w:rFonts w:hint="eastAsia"/>
          <w:b/>
          <w:bCs w:val="0"/>
          <w:color w:val="000000" w:themeColor="text1"/>
          <w:sz w:val="24"/>
          <w:szCs w:val="24"/>
          <w:lang w:eastAsia="zh-CN"/>
          <w14:textFill>
            <w14:solidFill>
              <w14:schemeClr w14:val="tx1"/>
            </w14:solidFill>
          </w14:textFill>
        </w:rPr>
        <w:t>项目概况</w:t>
      </w:r>
      <w:bookmarkEnd w:id="9"/>
      <w:bookmarkEnd w:id="10"/>
      <w:bookmarkEnd w:id="11"/>
    </w:p>
    <w:p>
      <w:pPr>
        <w:pStyle w:val="4"/>
        <w:pageBreakBefore w:val="0"/>
        <w:numPr>
          <w:ilvl w:val="1"/>
          <w:numId w:val="0"/>
        </w:numPr>
        <w:kinsoku/>
        <w:wordWrap/>
        <w:overflowPunct/>
        <w:topLinePunct w:val="0"/>
        <w:autoSpaceDE/>
        <w:autoSpaceDN/>
        <w:bidi w:val="0"/>
        <w:adjustRightInd/>
        <w:snapToGrid/>
        <w:spacing w:line="360" w:lineRule="auto"/>
        <w:ind w:leftChars="50"/>
        <w:textAlignment w:val="auto"/>
        <w:rPr>
          <w:b/>
          <w:bCs w:val="0"/>
          <w:color w:val="000000" w:themeColor="text1"/>
          <w:sz w:val="24"/>
          <w:szCs w:val="24"/>
          <w14:textFill>
            <w14:solidFill>
              <w14:schemeClr w14:val="tx1"/>
            </w14:solidFill>
          </w14:textFill>
        </w:rPr>
      </w:pPr>
      <w:bookmarkStart w:id="15" w:name="_Toc447129554"/>
      <w:bookmarkStart w:id="16" w:name="_Toc5288935"/>
      <w:r>
        <w:rPr>
          <w:rFonts w:hint="eastAsia"/>
          <w:b/>
          <w:bCs w:val="0"/>
          <w:color w:val="000000" w:themeColor="text1"/>
          <w:sz w:val="24"/>
          <w:szCs w:val="24"/>
          <w:lang w:val="en-US" w:eastAsia="zh-CN"/>
          <w14:textFill>
            <w14:solidFill>
              <w14:schemeClr w14:val="tx1"/>
            </w14:solidFill>
          </w14:textFill>
        </w:rPr>
        <w:t>1.1</w:t>
      </w:r>
      <w:r>
        <w:rPr>
          <w:rFonts w:hint="eastAsia"/>
          <w:b/>
          <w:bCs w:val="0"/>
          <w:color w:val="000000" w:themeColor="text1"/>
          <w:sz w:val="24"/>
          <w:szCs w:val="24"/>
          <w14:textFill>
            <w14:solidFill>
              <w14:schemeClr w14:val="tx1"/>
            </w14:solidFill>
          </w14:textFill>
        </w:rPr>
        <w:t>建设背景</w:t>
      </w:r>
      <w:bookmarkEnd w:id="15"/>
      <w:bookmarkEnd w:id="16"/>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sz w:val="24"/>
          <w:lang w:val="en-US" w:eastAsia="zh-CN"/>
        </w:rPr>
      </w:pPr>
      <w:bookmarkStart w:id="17" w:name="_Toc447129556"/>
      <w:bookmarkStart w:id="18" w:name="_Toc5288936"/>
      <w:r>
        <w:rPr>
          <w:rFonts w:hint="eastAsia" w:ascii="宋体" w:hAnsi="宋体" w:eastAsia="宋体"/>
          <w:sz w:val="24"/>
          <w:lang w:val="en-US" w:eastAsia="zh-CN"/>
        </w:rPr>
        <w:t>由于医疗专业的特殊性，继续教育将始终贯穿在护士职业生涯发展之中，目前院内的培训考核得利用护士非工作时间集中进行，组织周期长，部分人员因值班无法按时参加培训，参培率无法提高，且只能采用人工出题、监考、纸质考试、阅卷及结果统计分析，后期台账均由人工整理录入存档，消耗大量人力物力、管理资源的同事，难以提升过程管理，精细化管理，只能按照传统的结果为导向方式评估教学效果。为了提升护士贾配偶的方式方法，医疗质量管理及数据管理方面的综合效率，节约人力物力，医疗管理科申请采购“护理助手”教培管理系统</w:t>
      </w:r>
      <w:r>
        <w:rPr>
          <w:rFonts w:hint="eastAsia" w:ascii="宋体" w:hAnsi="宋体" w:eastAsia="宋体"/>
          <w:sz w:val="24"/>
          <w:lang w:val="en-US" w:eastAsia="zh-Hans"/>
        </w:rPr>
        <w:t>。</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 w:firstLineChars="0"/>
        <w:textAlignment w:val="auto"/>
        <w:rPr>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二、</w:t>
      </w:r>
      <w:r>
        <w:rPr>
          <w:rFonts w:hint="eastAsia"/>
          <w:b/>
          <w:bCs w:val="0"/>
          <w:color w:val="000000" w:themeColor="text1"/>
          <w:sz w:val="24"/>
          <w:szCs w:val="24"/>
          <w:lang w:eastAsia="zh-CN"/>
          <w14:textFill>
            <w14:solidFill>
              <w14:schemeClr w14:val="tx1"/>
            </w14:solidFill>
          </w14:textFill>
        </w:rPr>
        <w:t>项目总体要求</w:t>
      </w:r>
      <w:bookmarkEnd w:id="17"/>
      <w:bookmarkEnd w:id="18"/>
    </w:p>
    <w:p>
      <w:pPr>
        <w:pStyle w:val="4"/>
        <w:pageBreakBefore w:val="0"/>
        <w:numPr>
          <w:ilvl w:val="1"/>
          <w:numId w:val="0"/>
        </w:numPr>
        <w:kinsoku/>
        <w:wordWrap/>
        <w:overflowPunct/>
        <w:topLinePunct w:val="0"/>
        <w:autoSpaceDE/>
        <w:autoSpaceDN/>
        <w:bidi w:val="0"/>
        <w:adjustRightInd/>
        <w:snapToGrid/>
        <w:spacing w:line="360" w:lineRule="auto"/>
        <w:ind w:left="-425" w:leftChars="0"/>
        <w:textAlignment w:val="auto"/>
        <w:rPr>
          <w:b/>
          <w:bCs w:val="0"/>
          <w:color w:val="000000" w:themeColor="text1"/>
          <w:sz w:val="24"/>
          <w:szCs w:val="24"/>
          <w14:textFill>
            <w14:solidFill>
              <w14:schemeClr w14:val="tx1"/>
            </w14:solidFill>
          </w14:textFill>
        </w:rPr>
      </w:pPr>
      <w:bookmarkStart w:id="19" w:name="_Toc338058604"/>
      <w:bookmarkStart w:id="20" w:name="_Toc338248115"/>
      <w:bookmarkStart w:id="21" w:name="_Toc5288937"/>
      <w:bookmarkStart w:id="22" w:name="_Toc447129557"/>
      <w:r>
        <w:rPr>
          <w:rFonts w:hint="eastAsia"/>
          <w:b/>
          <w:bCs w:val="0"/>
          <w:color w:val="000000" w:themeColor="text1"/>
          <w:sz w:val="24"/>
          <w:szCs w:val="24"/>
          <w14:textFill>
            <w14:solidFill>
              <w14:schemeClr w14:val="tx1"/>
            </w14:solidFill>
          </w14:textFill>
        </w:rPr>
        <w:t xml:space="preserve"> </w:t>
      </w:r>
      <w:r>
        <w:rPr>
          <w:rFonts w:hint="eastAsia"/>
          <w:b/>
          <w:bCs w:val="0"/>
          <w:color w:val="000000" w:themeColor="text1"/>
          <w:sz w:val="24"/>
          <w:szCs w:val="24"/>
          <w:lang w:val="en-US" w:eastAsia="zh-CN"/>
          <w14:textFill>
            <w14:solidFill>
              <w14:schemeClr w14:val="tx1"/>
            </w14:solidFill>
          </w14:textFill>
        </w:rPr>
        <w:t xml:space="preserve">  2.1</w:t>
      </w:r>
      <w:r>
        <w:rPr>
          <w:b/>
          <w:bCs w:val="0"/>
          <w:color w:val="000000" w:themeColor="text1"/>
          <w:sz w:val="24"/>
          <w:szCs w:val="24"/>
          <w14:textFill>
            <w14:solidFill>
              <w14:schemeClr w14:val="tx1"/>
            </w14:solidFill>
          </w14:textFill>
        </w:rPr>
        <w:t>总体</w:t>
      </w:r>
      <w:r>
        <w:rPr>
          <w:rFonts w:hint="eastAsia"/>
          <w:b/>
          <w:bCs w:val="0"/>
          <w:color w:val="000000" w:themeColor="text1"/>
          <w:sz w:val="24"/>
          <w:szCs w:val="24"/>
          <w14:textFill>
            <w14:solidFill>
              <w14:schemeClr w14:val="tx1"/>
            </w14:solidFill>
          </w14:textFill>
        </w:rPr>
        <w:t>建设</w:t>
      </w:r>
      <w:bookmarkEnd w:id="19"/>
      <w:bookmarkEnd w:id="20"/>
      <w:r>
        <w:rPr>
          <w:rFonts w:hint="eastAsia"/>
          <w:b/>
          <w:bCs w:val="0"/>
          <w:color w:val="000000" w:themeColor="text1"/>
          <w:sz w:val="24"/>
          <w:szCs w:val="24"/>
          <w14:textFill>
            <w14:solidFill>
              <w14:schemeClr w14:val="tx1"/>
            </w14:solidFill>
          </w14:textFill>
        </w:rPr>
        <w:t>目标</w:t>
      </w:r>
      <w:bookmarkEnd w:id="21"/>
      <w:bookmarkEnd w:id="2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sz w:val="24"/>
          <w:lang w:val="en-US" w:eastAsia="zh-CN"/>
        </w:rPr>
      </w:pPr>
      <w:bookmarkStart w:id="23" w:name="_Toc5288939"/>
      <w:bookmarkStart w:id="24" w:name="_Toc447129560"/>
      <w:r>
        <w:rPr>
          <w:rFonts w:hint="default" w:ascii="宋体" w:hAnsi="宋体" w:eastAsia="宋体"/>
          <w:sz w:val="24"/>
          <w:lang w:val="en-US" w:eastAsia="zh-CN"/>
        </w:rPr>
        <w:t>我院护理团队的教学培训考核工作是护理管理中的核心工作，本项目需根据护理部教学培训工作中的实际需求出发，力求能最大化的减轻护理管理者的工作压力，减少人力成本，同时提升管理实施的效率和提高教培工作的效果。通过系统地数据管理为我院高层领导者提供有效的决策支持。实际管理和实施需要信息系统作为有效工具来支持完成具体工作，同时快速获取相关的反馈数据，以便管理者能及时对相关工作的计划、实施和真实反馈做出有效评价，综合评定实际工作的效率和效果。</w:t>
      </w:r>
    </w:p>
    <w:p>
      <w:pPr>
        <w:widowControl/>
        <w:spacing w:line="360" w:lineRule="auto"/>
        <w:jc w:val="left"/>
        <w:rPr>
          <w:rFonts w:hint="eastAsia" w:ascii="宋体" w:hAnsi="宋体" w:eastAsia="宋体"/>
          <w:color w:val="000000" w:themeColor="text1"/>
          <w:sz w:val="24"/>
          <w:lang w:val="en-US" w:eastAsia="zh-CN"/>
          <w14:textFill>
            <w14:solidFill>
              <w14:schemeClr w14:val="tx1"/>
            </w14:solidFill>
          </w14:textFill>
        </w:rPr>
      </w:pPr>
    </w:p>
    <w:p>
      <w:pPr>
        <w:bidi w:val="0"/>
        <w:rPr>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三、</w:t>
      </w:r>
      <w:r>
        <w:rPr>
          <w:rFonts w:hint="eastAsia"/>
          <w:b/>
          <w:bCs w:val="0"/>
          <w:color w:val="000000" w:themeColor="text1"/>
          <w:sz w:val="24"/>
          <w:szCs w:val="24"/>
          <w:lang w:eastAsia="zh-CN"/>
          <w14:textFill>
            <w14:solidFill>
              <w14:schemeClr w14:val="tx1"/>
            </w14:solidFill>
          </w14:textFill>
        </w:rPr>
        <w:t>技术和功能要求</w:t>
      </w:r>
      <w:bookmarkEnd w:id="23"/>
      <w:bookmarkEnd w:id="24"/>
    </w:p>
    <w:p>
      <w:pPr>
        <w:pStyle w:val="4"/>
        <w:pageBreakBefore w:val="0"/>
        <w:numPr>
          <w:ilvl w:val="1"/>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eastAsia="黑体"/>
          <w:b/>
          <w:bCs w:val="0"/>
          <w:color w:val="000000" w:themeColor="text1"/>
          <w:sz w:val="24"/>
          <w:szCs w:val="24"/>
          <w:lang w:eastAsia="zh-CN"/>
          <w14:textFill>
            <w14:solidFill>
              <w14:schemeClr w14:val="tx1"/>
            </w14:solidFill>
          </w14:textFill>
        </w:rPr>
      </w:pPr>
      <w:bookmarkStart w:id="25" w:name="_Toc5288940"/>
      <w:bookmarkStart w:id="26" w:name="_Toc447129561"/>
      <w:r>
        <w:rPr>
          <w:rFonts w:hint="eastAsia"/>
          <w:b/>
          <w:bCs w:val="0"/>
          <w:color w:val="000000" w:themeColor="text1"/>
          <w:sz w:val="24"/>
          <w:szCs w:val="24"/>
          <w:lang w:val="en-US" w:eastAsia="zh-CN"/>
          <w14:textFill>
            <w14:solidFill>
              <w14:schemeClr w14:val="tx1"/>
            </w14:solidFill>
          </w14:textFill>
        </w:rPr>
        <w:t>3.1</w:t>
      </w:r>
      <w:r>
        <w:rPr>
          <w:rFonts w:hint="eastAsia"/>
          <w:b/>
          <w:bCs w:val="0"/>
          <w:color w:val="000000" w:themeColor="text1"/>
          <w:sz w:val="24"/>
          <w:szCs w:val="24"/>
          <w14:textFill>
            <w14:solidFill>
              <w14:schemeClr w14:val="tx1"/>
            </w14:solidFill>
          </w14:textFill>
        </w:rPr>
        <w:t>技术性能</w:t>
      </w:r>
      <w:bookmarkEnd w:id="25"/>
      <w:bookmarkEnd w:id="26"/>
      <w:r>
        <w:rPr>
          <w:rFonts w:hint="eastAsia"/>
          <w:b/>
          <w:bCs w:val="0"/>
          <w:color w:val="000000" w:themeColor="text1"/>
          <w:sz w:val="24"/>
          <w:szCs w:val="24"/>
          <w:lang w:eastAsia="zh-CN"/>
          <w14:textFill>
            <w14:solidFill>
              <w14:schemeClr w14:val="tx1"/>
            </w14:solidFill>
          </w14:textFill>
        </w:rPr>
        <w:t>（参考）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sz w:val="24"/>
        </w:rPr>
      </w:pPr>
      <w:r>
        <w:rPr>
          <w:rFonts w:hint="eastAsia" w:ascii="宋体" w:hAnsi="宋体" w:eastAsia="宋体"/>
          <w:sz w:val="24"/>
        </w:rPr>
        <w:t>软件项目需能够满足院内考试、培训、实操考核、视频学习、手机端质量检查等功能。</w:t>
      </w:r>
    </w:p>
    <w:p>
      <w:pPr>
        <w:widowControl/>
        <w:spacing w:line="360" w:lineRule="auto"/>
        <w:ind w:firstLine="480" w:firstLineChars="200"/>
        <w:jc w:val="left"/>
        <w:rPr>
          <w:rFonts w:hint="eastAsia" w:ascii="宋体" w:hAnsi="宋体" w:eastAsia="宋体"/>
          <w:sz w:val="24"/>
        </w:rPr>
      </w:pPr>
      <w:r>
        <w:rPr>
          <w:rFonts w:hint="eastAsia" w:ascii="宋体" w:hAnsi="宋体" w:eastAsia="宋体"/>
          <w:sz w:val="24"/>
        </w:rPr>
        <w:t xml:space="preserve">1、有独立APP，可以在APP内实现考试、培训等功能，提供APP苹果市场和安卓市场截图加盖公章： </w:t>
      </w:r>
    </w:p>
    <w:p>
      <w:pPr>
        <w:widowControl/>
        <w:spacing w:line="360" w:lineRule="auto"/>
        <w:ind w:firstLine="480" w:firstLineChars="200"/>
        <w:jc w:val="left"/>
        <w:rPr>
          <w:rFonts w:hint="eastAsia" w:ascii="宋体" w:hAnsi="宋体" w:eastAsia="宋体"/>
          <w:sz w:val="24"/>
        </w:rPr>
      </w:pPr>
      <w:r>
        <w:rPr>
          <w:rFonts w:hint="eastAsia" w:ascii="宋体" w:hAnsi="宋体" w:eastAsia="宋体"/>
          <w:sz w:val="24"/>
        </w:rPr>
        <w:t>2、有护理相关题库，题目数量超过20万道，提供题目书目截图加盖公章；</w:t>
      </w:r>
    </w:p>
    <w:p>
      <w:pPr>
        <w:widowControl/>
        <w:spacing w:line="360" w:lineRule="auto"/>
        <w:ind w:firstLine="480" w:firstLineChars="200"/>
        <w:jc w:val="left"/>
        <w:rPr>
          <w:rFonts w:hint="eastAsia" w:ascii="宋体" w:hAnsi="宋体" w:eastAsia="宋体"/>
          <w:sz w:val="24"/>
        </w:rPr>
      </w:pPr>
      <w:r>
        <w:rPr>
          <w:rFonts w:hint="eastAsia" w:ascii="宋体" w:hAnsi="宋体" w:eastAsia="宋体"/>
          <w:sz w:val="24"/>
        </w:rPr>
        <w:t>3、考试具有作弊监控机制，可以监控退出考试界面次数。提供系统截图加盖公章；</w:t>
      </w:r>
    </w:p>
    <w:p>
      <w:pPr>
        <w:widowControl/>
        <w:spacing w:line="360" w:lineRule="auto"/>
        <w:ind w:firstLine="480" w:firstLineChars="200"/>
        <w:jc w:val="left"/>
        <w:rPr>
          <w:rFonts w:hint="eastAsia" w:ascii="宋体" w:hAnsi="宋体" w:eastAsia="宋体"/>
          <w:sz w:val="24"/>
        </w:rPr>
      </w:pPr>
      <w:r>
        <w:rPr>
          <w:rFonts w:hint="eastAsia" w:ascii="宋体" w:hAnsi="宋体" w:eastAsia="宋体"/>
          <w:sz w:val="24"/>
        </w:rPr>
        <w:t>4、通过微信公众号完成护士人员档案录入及审批。提供系统截图加盖公章；</w:t>
      </w:r>
    </w:p>
    <w:p>
      <w:pPr>
        <w:widowControl/>
        <w:spacing w:line="360" w:lineRule="auto"/>
        <w:ind w:firstLine="480" w:firstLineChars="200"/>
        <w:jc w:val="left"/>
        <w:rPr>
          <w:rFonts w:hint="eastAsia" w:ascii="宋体" w:hAnsi="宋体" w:eastAsia="宋体"/>
          <w:sz w:val="24"/>
        </w:rPr>
      </w:pPr>
      <w:r>
        <w:rPr>
          <w:rFonts w:hint="eastAsia" w:ascii="宋体" w:hAnsi="宋体" w:eastAsia="宋体"/>
          <w:sz w:val="24"/>
        </w:rPr>
        <w:t>5、APP端可以实现不良事件上报功能，提供软件截图加盖公章；</w:t>
      </w:r>
    </w:p>
    <w:p>
      <w:pPr>
        <w:bidi w:val="0"/>
        <w:ind w:firstLine="480" w:firstLineChars="200"/>
        <w:rPr>
          <w:rFonts w:hint="eastAsia" w:ascii="宋体" w:hAnsi="宋体" w:eastAsia="宋体"/>
          <w:sz w:val="24"/>
        </w:rPr>
      </w:pPr>
      <w:r>
        <w:rPr>
          <w:rFonts w:hint="eastAsia" w:ascii="宋体" w:hAnsi="宋体" w:eastAsia="宋体"/>
          <w:sz w:val="24"/>
        </w:rPr>
        <w:t>6、视频播放过程中可以弹出考试题目，测试学习效果。</w:t>
      </w:r>
      <w:bookmarkStart w:id="27" w:name="_Toc447129604"/>
      <w:bookmarkStart w:id="28" w:name="_Toc5288994"/>
      <w:bookmarkStart w:id="29" w:name="_Toc366668044"/>
    </w:p>
    <w:p>
      <w:pPr>
        <w:bidi w:val="0"/>
        <w:ind w:firstLine="480" w:firstLineChars="200"/>
        <w:rPr>
          <w:rFonts w:hint="eastAsia" w:ascii="宋体" w:hAnsi="宋体" w:eastAsia="宋体"/>
          <w:sz w:val="24"/>
        </w:rPr>
      </w:pPr>
    </w:p>
    <w:p>
      <w:pPr>
        <w:numPr>
          <w:ilvl w:val="0"/>
          <w:numId w:val="2"/>
        </w:numPr>
        <w:bidi w:val="0"/>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设备清单</w:t>
      </w:r>
    </w:p>
    <w:p>
      <w:pPr>
        <w:pStyle w:val="2"/>
        <w:numPr>
          <w:ilvl w:val="0"/>
          <w:numId w:val="0"/>
        </w:numPr>
        <w:ind w:left="420" w:leftChars="0"/>
        <w:rPr>
          <w:rFonts w:hint="eastAsia"/>
          <w:lang w:val="en-US" w:eastAsia="zh-CN"/>
        </w:rPr>
      </w:pPr>
    </w:p>
    <w:tbl>
      <w:tblPr>
        <w:tblStyle w:val="20"/>
        <w:tblW w:w="971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296"/>
        <w:gridCol w:w="1696"/>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75" w:type="dxa"/>
            <w:shd w:val="clear" w:color="auto" w:fill="D9D9D9"/>
            <w:vAlign w:val="center"/>
          </w:tcPr>
          <w:p>
            <w:pPr>
              <w:jc w:val="center"/>
              <w:rPr>
                <w:rFonts w:ascii="Times New Roman" w:hAnsi="宋体" w:eastAsia="宋体" w:cs="Times New Roman"/>
                <w:b/>
                <w:color w:val="000000"/>
                <w:sz w:val="22"/>
                <w:szCs w:val="22"/>
              </w:rPr>
            </w:pPr>
            <w:r>
              <w:rPr>
                <w:rFonts w:hint="eastAsia" w:ascii="Times New Roman" w:hAnsi="宋体" w:eastAsia="宋体" w:cs="Times New Roman"/>
                <w:b/>
                <w:color w:val="000000"/>
                <w:sz w:val="22"/>
                <w:szCs w:val="22"/>
              </w:rPr>
              <w:t>包别</w:t>
            </w:r>
          </w:p>
        </w:tc>
        <w:tc>
          <w:tcPr>
            <w:tcW w:w="3296" w:type="dxa"/>
            <w:shd w:val="clear" w:color="auto" w:fill="D9D9D9"/>
            <w:vAlign w:val="center"/>
          </w:tcPr>
          <w:p>
            <w:pPr>
              <w:jc w:val="center"/>
              <w:rPr>
                <w:rFonts w:ascii="Times New Roman" w:hAnsi="宋体" w:eastAsia="宋体" w:cs="Times New Roman"/>
                <w:b/>
                <w:color w:val="000000"/>
                <w:sz w:val="22"/>
                <w:szCs w:val="22"/>
              </w:rPr>
            </w:pPr>
            <w:r>
              <w:rPr>
                <w:rFonts w:hint="eastAsia" w:ascii="Times New Roman" w:hAnsi="宋体" w:eastAsia="宋体" w:cs="Times New Roman"/>
                <w:b/>
                <w:color w:val="000000"/>
                <w:sz w:val="22"/>
                <w:szCs w:val="22"/>
              </w:rPr>
              <w:t>名称</w:t>
            </w:r>
          </w:p>
        </w:tc>
        <w:tc>
          <w:tcPr>
            <w:tcW w:w="1696" w:type="dxa"/>
            <w:shd w:val="clear" w:color="auto" w:fill="D9D9D9"/>
            <w:vAlign w:val="top"/>
          </w:tcPr>
          <w:p>
            <w:pPr>
              <w:jc w:val="center"/>
              <w:rPr>
                <w:rFonts w:ascii="Times New Roman" w:hAnsi="宋体" w:eastAsia="宋体" w:cs="Times New Roman"/>
                <w:b/>
                <w:color w:val="000000"/>
                <w:sz w:val="22"/>
                <w:szCs w:val="22"/>
              </w:rPr>
            </w:pPr>
            <w:r>
              <w:rPr>
                <w:rFonts w:hint="eastAsia" w:ascii="Times New Roman" w:hAnsi="宋体" w:eastAsia="宋体" w:cs="Times New Roman"/>
                <w:b/>
                <w:color w:val="000000"/>
                <w:sz w:val="22"/>
                <w:szCs w:val="22"/>
              </w:rPr>
              <w:t>服务期</w:t>
            </w:r>
          </w:p>
        </w:tc>
        <w:tc>
          <w:tcPr>
            <w:tcW w:w="3344" w:type="dxa"/>
            <w:shd w:val="clear" w:color="auto" w:fill="D9D9D9"/>
            <w:vAlign w:val="center"/>
          </w:tcPr>
          <w:p>
            <w:pPr>
              <w:jc w:val="center"/>
              <w:rPr>
                <w:rFonts w:ascii="Times New Roman" w:hAnsi="宋体" w:eastAsia="宋体" w:cs="Times New Roman"/>
                <w:b/>
                <w:color w:val="000000"/>
                <w:sz w:val="22"/>
                <w:szCs w:val="22"/>
              </w:rPr>
            </w:pPr>
            <w:r>
              <w:rPr>
                <w:rFonts w:hint="eastAsia" w:ascii="Times New Roman" w:hAnsi="宋体" w:eastAsia="宋体" w:cs="Times New Roman"/>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75" w:type="dxa"/>
            <w:vAlign w:val="center"/>
          </w:tcPr>
          <w:p>
            <w:pPr>
              <w:jc w:val="center"/>
              <w:rPr>
                <w:rFonts w:ascii="宋体" w:hAnsi="宋体" w:eastAsia="宋体" w:cs="Times New Roman"/>
                <w:sz w:val="24"/>
                <w:szCs w:val="20"/>
                <w:lang w:val="zh-CN"/>
              </w:rPr>
            </w:pPr>
            <w:r>
              <w:rPr>
                <w:rFonts w:hint="eastAsia" w:ascii="宋体" w:hAnsi="宋体" w:eastAsia="宋体" w:cs="Times New Roman"/>
                <w:sz w:val="24"/>
                <w:szCs w:val="20"/>
                <w:lang w:val="zh-CN"/>
              </w:rPr>
              <w:t>第0</w:t>
            </w:r>
            <w:r>
              <w:rPr>
                <w:rFonts w:ascii="宋体" w:hAnsi="宋体" w:eastAsia="宋体" w:cs="Times New Roman"/>
                <w:sz w:val="24"/>
                <w:szCs w:val="20"/>
                <w:lang w:val="zh-CN"/>
              </w:rPr>
              <w:t>1</w:t>
            </w:r>
            <w:r>
              <w:rPr>
                <w:rFonts w:hint="eastAsia" w:ascii="宋体" w:hAnsi="宋体" w:eastAsia="宋体" w:cs="Times New Roman"/>
                <w:sz w:val="24"/>
                <w:szCs w:val="20"/>
                <w:lang w:val="zh-CN"/>
              </w:rPr>
              <w:t>包</w:t>
            </w:r>
          </w:p>
        </w:tc>
        <w:tc>
          <w:tcPr>
            <w:tcW w:w="3296" w:type="dxa"/>
            <w:vAlign w:val="center"/>
          </w:tcPr>
          <w:p>
            <w:pPr>
              <w:jc w:val="center"/>
              <w:rPr>
                <w:rFonts w:ascii="宋体" w:hAnsi="宋体" w:eastAsia="宋体" w:cs="Times New Roman"/>
                <w:sz w:val="24"/>
                <w:szCs w:val="20"/>
                <w:lang w:val="zh-CN"/>
              </w:rPr>
            </w:pPr>
            <w:r>
              <w:rPr>
                <w:rFonts w:hint="eastAsia" w:ascii="宋体" w:hAnsi="宋体" w:eastAsia="宋体" w:cs="Times New Roman"/>
                <w:sz w:val="24"/>
                <w:szCs w:val="20"/>
                <w:lang w:val="zh-CN"/>
              </w:rPr>
              <w:t>护理人员在职网络培训与考核管理系统软件</w:t>
            </w:r>
          </w:p>
        </w:tc>
        <w:tc>
          <w:tcPr>
            <w:tcW w:w="1696" w:type="dxa"/>
            <w:vAlign w:val="center"/>
          </w:tcPr>
          <w:p>
            <w:pPr>
              <w:jc w:val="center"/>
              <w:rPr>
                <w:rFonts w:ascii="宋体" w:hAnsi="宋体" w:eastAsia="宋体" w:cs="Times New Roman"/>
                <w:sz w:val="24"/>
                <w:szCs w:val="20"/>
                <w:lang w:val="zh-CN"/>
              </w:rPr>
            </w:pPr>
            <w:r>
              <w:rPr>
                <w:rFonts w:hint="eastAsia" w:ascii="宋体" w:hAnsi="宋体" w:cs="Times New Roman"/>
                <w:sz w:val="24"/>
                <w:szCs w:val="20"/>
                <w:lang w:val="zh-CN"/>
              </w:rPr>
              <w:t>一年</w:t>
            </w:r>
          </w:p>
        </w:tc>
        <w:tc>
          <w:tcPr>
            <w:tcW w:w="3344" w:type="dxa"/>
            <w:vAlign w:val="center"/>
          </w:tcPr>
          <w:p>
            <w:pPr>
              <w:rPr>
                <w:rFonts w:ascii="宋体" w:hAnsi="宋体" w:eastAsia="宋体" w:cs="Times New Roman"/>
                <w:sz w:val="24"/>
                <w:szCs w:val="20"/>
                <w:lang w:val="zh-CN"/>
              </w:rPr>
            </w:pPr>
            <w:r>
              <w:rPr>
                <w:rFonts w:hint="eastAsia" w:ascii="宋体" w:hAnsi="宋体" w:eastAsia="宋体" w:cs="Times New Roman"/>
                <w:sz w:val="24"/>
                <w:szCs w:val="20"/>
                <w:lang w:val="zh-CN"/>
              </w:rPr>
              <w:t>软件需能够满足院内考试、培训、实操考核、视频学习、手机端质量检查等功能。</w:t>
            </w:r>
          </w:p>
        </w:tc>
      </w:tr>
    </w:tbl>
    <w:p>
      <w:pPr>
        <w:numPr>
          <w:ilvl w:val="0"/>
          <w:numId w:val="0"/>
        </w:numPr>
        <w:rPr>
          <w:rFonts w:hint="eastAsia"/>
          <w:b/>
          <w:bCs w:val="0"/>
          <w:color w:val="0000FF"/>
          <w:lang w:val="en-US" w:eastAsia="zh-CN"/>
        </w:rPr>
      </w:pPr>
    </w:p>
    <w:p>
      <w:pPr>
        <w:bidi w:val="0"/>
        <w:rPr>
          <w:rFonts w:hint="eastAsia"/>
          <w:b/>
          <w:bCs w:val="0"/>
          <w:color w:val="000000" w:themeColor="text1"/>
          <w:sz w:val="24"/>
          <w:szCs w:val="24"/>
          <w:lang w:val="en-US" w:eastAsia="zh-CN"/>
          <w14:textFill>
            <w14:solidFill>
              <w14:schemeClr w14:val="tx1"/>
            </w14:solidFill>
          </w14:textFill>
        </w:rPr>
      </w:pPr>
    </w:p>
    <w:p>
      <w:pPr>
        <w:bidi w:val="0"/>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五、设备技术参数、软件功能清单</w:t>
      </w:r>
    </w:p>
    <w:p>
      <w:pPr>
        <w:pStyle w:val="18"/>
      </w:pPr>
      <w:r>
        <w:t>APP</w:t>
      </w:r>
      <w:r>
        <w:rPr>
          <w:rFonts w:hint="eastAsia"/>
        </w:rPr>
        <w:t>端：</w:t>
      </w:r>
    </w:p>
    <w:tbl>
      <w:tblPr>
        <w:tblStyle w:val="20"/>
        <w:tblW w:w="8370" w:type="dxa"/>
        <w:tblInd w:w="0" w:type="dxa"/>
        <w:tblLayout w:type="fixed"/>
        <w:tblCellMar>
          <w:top w:w="0" w:type="dxa"/>
          <w:left w:w="108" w:type="dxa"/>
          <w:bottom w:w="0" w:type="dxa"/>
          <w:right w:w="108" w:type="dxa"/>
        </w:tblCellMar>
      </w:tblPr>
      <w:tblGrid>
        <w:gridCol w:w="643"/>
        <w:gridCol w:w="2514"/>
        <w:gridCol w:w="5213"/>
      </w:tblGrid>
      <w:tr>
        <w:tblPrEx>
          <w:tblCellMar>
            <w:top w:w="0" w:type="dxa"/>
            <w:left w:w="108" w:type="dxa"/>
            <w:bottom w:w="0" w:type="dxa"/>
            <w:right w:w="108" w:type="dxa"/>
          </w:tblCellMar>
        </w:tblPrEx>
        <w:trPr>
          <w:trHeight w:val="450" w:hRule="atLeast"/>
          <w:tblHeader/>
        </w:trPr>
        <w:tc>
          <w:tcPr>
            <w:tcW w:w="643"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模块</w:t>
            </w:r>
          </w:p>
        </w:tc>
        <w:tc>
          <w:tcPr>
            <w:tcW w:w="2514"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功能点</w:t>
            </w:r>
          </w:p>
        </w:tc>
        <w:tc>
          <w:tcPr>
            <w:tcW w:w="5213"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说明</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考试</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考前接收通知</w:t>
            </w:r>
            <w:r>
              <w:br w:type="textWrapping"/>
            </w:r>
            <w:r>
              <w:t>2.</w:t>
            </w:r>
            <w:r>
              <w:rPr>
                <w:rFonts w:hint="eastAsia"/>
              </w:rPr>
              <w:t>现场手机签到</w:t>
            </w:r>
            <w:r>
              <w:br w:type="textWrapping"/>
            </w:r>
            <w:r>
              <w:t>3.</w:t>
            </w:r>
            <w:r>
              <w:rPr>
                <w:rFonts w:hint="eastAsia"/>
              </w:rPr>
              <w:t>自动加载试卷</w:t>
            </w:r>
            <w:r>
              <w:br w:type="textWrapping"/>
            </w:r>
            <w:r>
              <w:t>4.</w:t>
            </w:r>
            <w:r>
              <w:rPr>
                <w:rFonts w:hint="eastAsia"/>
              </w:rPr>
              <w:t>考完自动出分数</w:t>
            </w:r>
            <w:r>
              <w:br w:type="textWrapping"/>
            </w:r>
            <w:r>
              <w:t>5.</w:t>
            </w:r>
            <w:r>
              <w:rPr>
                <w:rFonts w:hint="eastAsia"/>
              </w:rPr>
              <w:t>成绩自动汇总到后台</w:t>
            </w:r>
            <w:r>
              <w:br w:type="textWrapping"/>
            </w:r>
            <w:r>
              <w:t>6.</w:t>
            </w:r>
            <w:r>
              <w:rPr>
                <w:rFonts w:hint="eastAsia"/>
              </w:rPr>
              <w:t>在线考试</w:t>
            </w:r>
            <w:r>
              <w:br w:type="textWrapping"/>
            </w:r>
            <w:r>
              <w:t>7.</w:t>
            </w:r>
            <w:r>
              <w:rPr>
                <w:rFonts w:hint="eastAsia"/>
              </w:rPr>
              <w:t>查看即将参加的考试</w:t>
            </w:r>
            <w:r>
              <w:br w:type="textWrapping"/>
            </w:r>
            <w:r>
              <w:t>8.</w:t>
            </w:r>
            <w:r>
              <w:rPr>
                <w:rFonts w:hint="eastAsia"/>
              </w:rPr>
              <w:t>查看历史考试记录</w:t>
            </w:r>
            <w:r>
              <w:br w:type="textWrapping"/>
            </w:r>
            <w:r>
              <w:t>9.</w:t>
            </w:r>
            <w:r>
              <w:rPr>
                <w:rFonts w:hint="eastAsia"/>
              </w:rPr>
              <w:t>作弊监控系统</w:t>
            </w:r>
            <w:r>
              <w:br w:type="textWrapping"/>
            </w:r>
            <w:r>
              <w:t>10.</w:t>
            </w:r>
            <w:r>
              <w:rPr>
                <w:rFonts w:hint="eastAsia"/>
              </w:rPr>
              <w:t>参加补考</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手机下载</w:t>
            </w:r>
            <w:r>
              <w:t>app</w:t>
            </w:r>
            <w:r>
              <w:rPr>
                <w:rFonts w:hint="eastAsia"/>
              </w:rPr>
              <w:t>即可参加考试，考试从通知到结束乃至补考都是自动化进行。</w:t>
            </w:r>
            <w:r>
              <w:br w:type="textWrapping"/>
            </w:r>
            <w:r>
              <w:t>2.</w:t>
            </w:r>
            <w:r>
              <w:rPr>
                <w:rFonts w:hint="eastAsia"/>
              </w:rPr>
              <w:t>考试成绩数据、监控数据完整汇总统计到护理后台。</w:t>
            </w:r>
            <w:r>
              <w:br w:type="textWrapping"/>
            </w:r>
            <w:r>
              <w:t>3.</w:t>
            </w:r>
            <w:r>
              <w:rPr>
                <w:rFonts w:hint="eastAsia"/>
              </w:rPr>
              <w:t>传统</w:t>
            </w:r>
            <w:r>
              <w:t>PC</w:t>
            </w:r>
            <w:r>
              <w:rPr>
                <w:rFonts w:hint="eastAsia"/>
              </w:rPr>
              <w:t>端、纸质无法达到的自动化、移动化。</w:t>
            </w:r>
            <w:r>
              <w:br w:type="textWrapping"/>
            </w:r>
            <w:r>
              <w:t>4.</w:t>
            </w:r>
            <w:r>
              <w:rPr>
                <w:rFonts w:hint="eastAsia"/>
              </w:rPr>
              <w:t>节约采购</w:t>
            </w:r>
            <w:r>
              <w:t>PC</w:t>
            </w:r>
            <w:r>
              <w:rPr>
                <w:rFonts w:hint="eastAsia"/>
              </w:rPr>
              <w:t>电脑成本、纸质统计效率。真正的信息化。</w:t>
            </w:r>
            <w:r>
              <w:br w:type="textWrapping"/>
            </w:r>
            <w:r>
              <w:t>5.</w:t>
            </w:r>
            <w:r>
              <w:rPr>
                <w:rFonts w:hint="eastAsia"/>
              </w:rPr>
              <w:t>可用于护理部、科室、病区等所有院内考试业务。</w:t>
            </w:r>
            <w:r>
              <w:br w:type="textWrapping"/>
            </w:r>
            <w:r>
              <w:t>6.</w:t>
            </w:r>
            <w:r>
              <w:rPr>
                <w:rFonts w:hint="eastAsia"/>
              </w:rPr>
              <w:t>在线考试，无需现场签到，大考前的线上模拟测试。提升大考效率，减轻护士压力。</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培训</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培训前接收通知</w:t>
            </w:r>
            <w:r>
              <w:br w:type="textWrapping"/>
            </w:r>
            <w:r>
              <w:t>2.</w:t>
            </w:r>
            <w:r>
              <w:rPr>
                <w:rFonts w:hint="eastAsia"/>
              </w:rPr>
              <w:t>现场手机签到</w:t>
            </w:r>
            <w:r>
              <w:br w:type="textWrapping"/>
            </w:r>
            <w:r>
              <w:t>3.</w:t>
            </w:r>
            <w:r>
              <w:rPr>
                <w:rFonts w:hint="eastAsia"/>
              </w:rPr>
              <w:t>培训课件阅读</w:t>
            </w:r>
            <w:r>
              <w:br w:type="textWrapping"/>
            </w:r>
            <w:r>
              <w:t>4.</w:t>
            </w:r>
            <w:r>
              <w:rPr>
                <w:rFonts w:hint="eastAsia"/>
              </w:rPr>
              <w:t>课堂评测</w:t>
            </w:r>
            <w:r>
              <w:br w:type="textWrapping"/>
            </w:r>
            <w:r>
              <w:t>5.</w:t>
            </w:r>
            <w:r>
              <w:rPr>
                <w:rFonts w:hint="eastAsia"/>
              </w:rPr>
              <w:t>课后评价</w:t>
            </w:r>
            <w:r>
              <w:br w:type="textWrapping"/>
            </w:r>
            <w:r>
              <w:t>6.</w:t>
            </w:r>
            <w:r>
              <w:rPr>
                <w:rFonts w:hint="eastAsia"/>
              </w:rPr>
              <w:t>查看即将参加的培训</w:t>
            </w:r>
            <w:r>
              <w:br w:type="textWrapping"/>
            </w:r>
            <w:r>
              <w:t>7.</w:t>
            </w:r>
            <w:r>
              <w:rPr>
                <w:rFonts w:hint="eastAsia"/>
              </w:rPr>
              <w:t>查看历史培训记录</w:t>
            </w:r>
            <w:r>
              <w:br w:type="textWrapping"/>
            </w:r>
            <w:r>
              <w:t>8.</w:t>
            </w:r>
            <w:r>
              <w:rPr>
                <w:rFonts w:hint="eastAsia"/>
              </w:rPr>
              <w:t>报名参加培训</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参加培训从通知到结束，全程自动化进行。</w:t>
            </w:r>
            <w:r>
              <w:br w:type="textWrapping"/>
            </w:r>
            <w:r>
              <w:t>2.</w:t>
            </w:r>
            <w:r>
              <w:rPr>
                <w:rFonts w:hint="eastAsia"/>
              </w:rPr>
              <w:t>护士可查看培训中老师上传的文档课件，课后可加强学习。</w:t>
            </w:r>
            <w:r>
              <w:br w:type="textWrapping"/>
            </w:r>
            <w:r>
              <w:t>3.</w:t>
            </w:r>
            <w:r>
              <w:rPr>
                <w:rFonts w:hint="eastAsia"/>
              </w:rPr>
              <w:t>护士可参与老师课后上传的评测题目，保证培训真实有效听讲。</w:t>
            </w:r>
            <w:r>
              <w:br w:type="textWrapping"/>
            </w:r>
            <w:r>
              <w:t>4.</w:t>
            </w:r>
            <w:r>
              <w:rPr>
                <w:rFonts w:hint="eastAsia"/>
              </w:rPr>
              <w:t>护士可参与老师上传的问卷，对本次培训提出建议。</w:t>
            </w:r>
            <w:r>
              <w:br w:type="textWrapping"/>
            </w:r>
            <w:r>
              <w:t>5.</w:t>
            </w:r>
            <w:r>
              <w:rPr>
                <w:rFonts w:hint="eastAsia"/>
              </w:rPr>
              <w:t>护士参加培训的签到数据，自动汇总到护理后台。</w:t>
            </w:r>
            <w:r>
              <w:br w:type="textWrapping"/>
            </w:r>
            <w:r>
              <w:t>6.</w:t>
            </w:r>
            <w:r>
              <w:rPr>
                <w:rFonts w:hint="eastAsia"/>
              </w:rPr>
              <w:t>护士根据自己的临床工作时间来报名参加培训。</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练习题</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查看与自己能级对应的练习主题</w:t>
            </w:r>
            <w:r>
              <w:br w:type="textWrapping"/>
            </w:r>
            <w:r>
              <w:t>2.</w:t>
            </w:r>
            <w:r>
              <w:rPr>
                <w:rFonts w:hint="eastAsia"/>
              </w:rPr>
              <w:t>每组</w:t>
            </w:r>
            <w:r>
              <w:t>10</w:t>
            </w:r>
            <w:r>
              <w:rPr>
                <w:rFonts w:hint="eastAsia"/>
              </w:rPr>
              <w:t>道题</w:t>
            </w:r>
            <w:r>
              <w:br w:type="textWrapping"/>
            </w:r>
            <w:r>
              <w:t>3.</w:t>
            </w:r>
            <w:r>
              <w:rPr>
                <w:rFonts w:hint="eastAsia"/>
              </w:rPr>
              <w:t>练习得积分</w:t>
            </w:r>
            <w:r>
              <w:br w:type="textWrapping"/>
            </w:r>
            <w:r>
              <w:t>4.</w:t>
            </w:r>
            <w:r>
              <w:rPr>
                <w:rFonts w:hint="eastAsia"/>
              </w:rPr>
              <w:t>选择题、判断题</w:t>
            </w:r>
            <w:r>
              <w:br w:type="textWrapping"/>
            </w:r>
            <w:r>
              <w:t>5.</w:t>
            </w:r>
            <w:r>
              <w:rPr>
                <w:rFonts w:hint="eastAsia"/>
              </w:rPr>
              <w:t>系统自带数十万护理题目</w:t>
            </w:r>
            <w:r>
              <w:br w:type="textWrapping"/>
            </w:r>
            <w:r>
              <w:t>6.</w:t>
            </w:r>
            <w:r>
              <w:rPr>
                <w:rFonts w:hint="eastAsia"/>
              </w:rPr>
              <w:t>支持院方批量导入题目</w:t>
            </w:r>
            <w:r>
              <w:br w:type="textWrapping"/>
            </w:r>
            <w:r>
              <w:t>7.</w:t>
            </w:r>
            <w:r>
              <w:rPr>
                <w:rFonts w:hint="eastAsia"/>
              </w:rPr>
              <w:t>练习过程答案展示</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护士碎片化时间打开手机进行练习。</w:t>
            </w:r>
            <w:r>
              <w:br w:type="textWrapping"/>
            </w:r>
            <w:r>
              <w:t>2.</w:t>
            </w:r>
            <w:r>
              <w:rPr>
                <w:rFonts w:hint="eastAsia"/>
              </w:rPr>
              <w:t>解决护士考前复习压力，纸质书籍不便于携带，考试合格率更高。</w:t>
            </w:r>
            <w:r>
              <w:br w:type="textWrapping"/>
            </w:r>
            <w:r>
              <w:t>3.</w:t>
            </w:r>
            <w:r>
              <w:rPr>
                <w:rFonts w:hint="eastAsia"/>
              </w:rPr>
              <w:t>智能化算法出题，优先练习没有练习过的题目，其次是练习答错的题目，可能会答错的题目。</w:t>
            </w:r>
            <w:r>
              <w:br w:type="textWrapping"/>
            </w:r>
            <w:r>
              <w:t>4.</w:t>
            </w:r>
            <w:r>
              <w:rPr>
                <w:rFonts w:hint="eastAsia"/>
              </w:rPr>
              <w:t>系统自带数十万道，</w:t>
            </w:r>
            <w:r>
              <w:t>500</w:t>
            </w:r>
            <w:r>
              <w:rPr>
                <w:rFonts w:hint="eastAsia"/>
              </w:rPr>
              <w:t>多家三级、二级、综合、专科等医院的护理题目，覆盖面广。</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视频学习</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查看与自己相关的视频课件</w:t>
            </w:r>
            <w:r>
              <w:br w:type="textWrapping"/>
            </w:r>
            <w:r>
              <w:t>2.</w:t>
            </w:r>
            <w:r>
              <w:rPr>
                <w:rFonts w:hint="eastAsia"/>
              </w:rPr>
              <w:t>视频观看进度记录</w:t>
            </w:r>
            <w:r>
              <w:br w:type="textWrapping"/>
            </w:r>
            <w:r>
              <w:t>3.</w:t>
            </w:r>
            <w:r>
              <w:rPr>
                <w:rFonts w:hint="eastAsia"/>
              </w:rPr>
              <w:t>观看过程跳出题目</w:t>
            </w:r>
            <w:r>
              <w:br w:type="textWrapping"/>
            </w:r>
            <w:r>
              <w:t>4.</w:t>
            </w:r>
            <w:r>
              <w:rPr>
                <w:rFonts w:hint="eastAsia"/>
              </w:rPr>
              <w:t>课后评测</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实习护士、新护士、轮转护士更方便的学习实操、理论相关的视频课件。</w:t>
            </w:r>
            <w:r>
              <w:br w:type="textWrapping"/>
            </w:r>
            <w:r>
              <w:t>2.</w:t>
            </w:r>
            <w:r>
              <w:rPr>
                <w:rFonts w:hint="eastAsia"/>
              </w:rPr>
              <w:t>观看过程跳出问答，不回答无法继续观看，防止护士自动播放不观看。</w:t>
            </w:r>
            <w:r>
              <w:br w:type="textWrapping"/>
            </w:r>
            <w:r>
              <w:t>3.</w:t>
            </w:r>
            <w:r>
              <w:rPr>
                <w:rFonts w:hint="eastAsia"/>
              </w:rPr>
              <w:t>课后测试，保证视频学习质量。</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学分管理</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查看学分</w:t>
            </w:r>
            <w:r>
              <w:br w:type="textWrapping"/>
            </w:r>
            <w:r>
              <w:t>2.</w:t>
            </w:r>
            <w:r>
              <w:rPr>
                <w:rFonts w:hint="eastAsia"/>
              </w:rPr>
              <w:t>查看学分来源明细</w:t>
            </w:r>
            <w:r>
              <w:br w:type="textWrapping"/>
            </w:r>
            <w:r>
              <w:t>3.</w:t>
            </w:r>
            <w:r>
              <w:rPr>
                <w:rFonts w:hint="eastAsia"/>
              </w:rPr>
              <w:t>提示还差多少学分</w:t>
            </w:r>
            <w:r>
              <w:br w:type="textWrapping"/>
            </w:r>
            <w:r>
              <w:t>4.</w:t>
            </w:r>
            <w:r>
              <w:rPr>
                <w:rFonts w:hint="eastAsia"/>
              </w:rPr>
              <w:t>获取学分方式</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方便的让护士知道自己的学分情况。</w:t>
            </w:r>
            <w:r>
              <w:br w:type="textWrapping"/>
            </w:r>
            <w:r>
              <w:t>2.</w:t>
            </w:r>
            <w:r>
              <w:rPr>
                <w:rFonts w:hint="eastAsia"/>
              </w:rPr>
              <w:t>学分与教学计划的结合，更加人性化的让护士了解到还有哪些培训可以获取学分，护士根据自身情况安排参与，避免年底学分未满足。</w:t>
            </w:r>
            <w:r>
              <w:br w:type="textWrapping"/>
            </w:r>
            <w:r>
              <w:t>3.</w:t>
            </w:r>
            <w:r>
              <w:rPr>
                <w:rFonts w:hint="eastAsia"/>
              </w:rPr>
              <w:t>避免护理部统计学分不准确。</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医院栏目</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阅读院内发布的文章</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护士随时查看、阅读院内发出的文章</w:t>
            </w:r>
          </w:p>
        </w:tc>
      </w:tr>
      <w:tr>
        <w:tblPrEx>
          <w:tblCellMar>
            <w:top w:w="0" w:type="dxa"/>
            <w:left w:w="108" w:type="dxa"/>
            <w:bottom w:w="0" w:type="dxa"/>
            <w:right w:w="108" w:type="dxa"/>
          </w:tblCellMar>
        </w:tblPrEx>
        <w:trPr>
          <w:trHeight w:val="450" w:hRule="atLeast"/>
        </w:trPr>
        <w:tc>
          <w:tcPr>
            <w:tcW w:w="64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院内通知</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1.App</w:t>
            </w:r>
            <w:r>
              <w:rPr>
                <w:rFonts w:hint="eastAsia"/>
              </w:rPr>
              <w:t>端查通知</w:t>
            </w:r>
            <w:r>
              <w:br w:type="textWrapping"/>
            </w:r>
            <w:r>
              <w:t>2.</w:t>
            </w:r>
            <w:r>
              <w:rPr>
                <w:rFonts w:hint="eastAsia"/>
              </w:rPr>
              <w:t>查看通知中的附件</w:t>
            </w:r>
            <w:r>
              <w:br w:type="textWrapping"/>
            </w:r>
            <w:r>
              <w:t>3.</w:t>
            </w:r>
            <w:r>
              <w:rPr>
                <w:rFonts w:hint="eastAsia"/>
              </w:rPr>
              <w:t>查看后显示已阅读</w:t>
            </w:r>
            <w:r>
              <w:br w:type="textWrapping"/>
            </w:r>
            <w:r>
              <w:t>4.</w:t>
            </w:r>
            <w:r>
              <w:rPr>
                <w:rFonts w:hint="eastAsia"/>
              </w:rPr>
              <w:t>未点击显示未查看</w:t>
            </w:r>
          </w:p>
        </w:tc>
        <w:tc>
          <w:tcPr>
            <w:tcW w:w="5213"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保证点对点通知到个人</w:t>
            </w:r>
            <w:r>
              <w:br w:type="textWrapping"/>
            </w:r>
            <w:r>
              <w:t>2.</w:t>
            </w:r>
            <w:r>
              <w:rPr>
                <w:rFonts w:hint="eastAsia"/>
              </w:rPr>
              <w:t>内容可添加附件，更完整表达通知内容</w:t>
            </w:r>
            <w:r>
              <w:br w:type="textWrapping"/>
            </w:r>
            <w:r>
              <w:t>3.</w:t>
            </w:r>
            <w:r>
              <w:rPr>
                <w:rFonts w:hint="eastAsia"/>
              </w:rPr>
              <w:t>护士没有点击查看，后台可以统计。</w:t>
            </w:r>
          </w:p>
        </w:tc>
      </w:tr>
    </w:tbl>
    <w:p>
      <w:pPr>
        <w:pStyle w:val="6"/>
        <w:numPr>
          <w:ilvl w:val="3"/>
          <w:numId w:val="0"/>
        </w:numPr>
        <w:ind w:leftChars="0"/>
      </w:pPr>
      <w:r>
        <w:rPr>
          <w:rFonts w:hint="eastAsia" w:ascii="Times New Roman" w:hAnsi="Times New Roman" w:eastAsia="宋体" w:cs="Times New Roman"/>
          <w:b w:val="0"/>
          <w:bCs w:val="0"/>
          <w:kern w:val="2"/>
          <w:sz w:val="24"/>
          <w:szCs w:val="24"/>
          <w:lang w:val="en-US" w:eastAsia="zh-CN" w:bidi="ar-SA"/>
        </w:rPr>
        <w:t>微信端（护理助手公众号）：</w:t>
      </w:r>
    </w:p>
    <w:tbl>
      <w:tblPr>
        <w:tblStyle w:val="20"/>
        <w:tblW w:w="8370" w:type="dxa"/>
        <w:tblInd w:w="0" w:type="dxa"/>
        <w:tblLayout w:type="fixed"/>
        <w:tblCellMar>
          <w:top w:w="0" w:type="dxa"/>
          <w:left w:w="108" w:type="dxa"/>
          <w:bottom w:w="0" w:type="dxa"/>
          <w:right w:w="108" w:type="dxa"/>
        </w:tblCellMar>
      </w:tblPr>
      <w:tblGrid>
        <w:gridCol w:w="626"/>
        <w:gridCol w:w="2514"/>
        <w:gridCol w:w="5230"/>
      </w:tblGrid>
      <w:tr>
        <w:tblPrEx>
          <w:tblCellMar>
            <w:top w:w="0" w:type="dxa"/>
            <w:left w:w="108" w:type="dxa"/>
            <w:bottom w:w="0" w:type="dxa"/>
            <w:right w:w="108" w:type="dxa"/>
          </w:tblCellMar>
        </w:tblPrEx>
        <w:trPr>
          <w:trHeight w:val="450" w:hRule="atLeast"/>
          <w:tblHeader/>
        </w:trPr>
        <w:tc>
          <w:tcPr>
            <w:tcW w:w="626"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模块</w:t>
            </w:r>
          </w:p>
        </w:tc>
        <w:tc>
          <w:tcPr>
            <w:tcW w:w="2514"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功能点</w:t>
            </w:r>
          </w:p>
        </w:tc>
        <w:tc>
          <w:tcPr>
            <w:tcW w:w="523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说明</w:t>
            </w:r>
          </w:p>
        </w:tc>
      </w:tr>
      <w:tr>
        <w:tblPrEx>
          <w:tblCellMar>
            <w:top w:w="0" w:type="dxa"/>
            <w:left w:w="108" w:type="dxa"/>
            <w:bottom w:w="0" w:type="dxa"/>
            <w:right w:w="108" w:type="dxa"/>
          </w:tblCellMar>
        </w:tblPrEx>
        <w:trPr>
          <w:trHeight w:val="450" w:hRule="atLeast"/>
        </w:trPr>
        <w:tc>
          <w:tcPr>
            <w:tcW w:w="62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个人信息</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能级、职称、职务等信息标准化选择</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随时修改自己的信息，由上级进行审核才可修改通过。</w:t>
            </w:r>
            <w:r>
              <w:br w:type="textWrapping"/>
            </w:r>
            <w:r>
              <w:t>2.</w:t>
            </w:r>
            <w:r>
              <w:rPr>
                <w:rFonts w:hint="eastAsia"/>
              </w:rPr>
              <w:t>重要信息跳过护士长（病区管理员），由护理部审核。</w:t>
            </w:r>
            <w:r>
              <w:br w:type="textWrapping"/>
            </w:r>
            <w:r>
              <w:t>3.</w:t>
            </w:r>
            <w:r>
              <w:rPr>
                <w:rFonts w:hint="eastAsia"/>
              </w:rPr>
              <w:t>便于后期各种活动通知绑定人员时，可一键筛选绑定。</w:t>
            </w:r>
          </w:p>
        </w:tc>
      </w:tr>
      <w:tr>
        <w:tblPrEx>
          <w:tblCellMar>
            <w:top w:w="0" w:type="dxa"/>
            <w:left w:w="108" w:type="dxa"/>
            <w:bottom w:w="0" w:type="dxa"/>
            <w:right w:w="108" w:type="dxa"/>
          </w:tblCellMar>
        </w:tblPrEx>
        <w:trPr>
          <w:trHeight w:val="450" w:hRule="atLeast"/>
        </w:trPr>
        <w:tc>
          <w:tcPr>
            <w:tcW w:w="62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人员加入</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扫码加入医院及病区</w:t>
            </w:r>
            <w:r>
              <w:br w:type="textWrapping"/>
            </w:r>
            <w:r>
              <w:t>2.</w:t>
            </w:r>
            <w:r>
              <w:rPr>
                <w:rFonts w:hint="eastAsia"/>
              </w:rPr>
              <w:t>层层审核机制</w:t>
            </w:r>
            <w:r>
              <w:br w:type="textWrapping"/>
            </w:r>
            <w:r>
              <w:t>3.</w:t>
            </w:r>
            <w:r>
              <w:rPr>
                <w:rFonts w:hint="eastAsia"/>
              </w:rPr>
              <w:t>微信端加入方便快捷</w:t>
            </w:r>
            <w:r>
              <w:br w:type="textWrapping"/>
            </w:r>
            <w:r>
              <w:t>4.</w:t>
            </w:r>
            <w:r>
              <w:rPr>
                <w:rFonts w:hint="eastAsia"/>
              </w:rPr>
              <w:t>封闭式管理人员</w:t>
            </w:r>
            <w:r>
              <w:br w:type="textWrapping"/>
            </w:r>
            <w:r>
              <w:t>5.</w:t>
            </w:r>
            <w:r>
              <w:rPr>
                <w:rFonts w:hint="eastAsia"/>
              </w:rPr>
              <w:t>管理员微信端管理人员</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封闭式人员加入系统，每个医院单独二维码。</w:t>
            </w:r>
            <w:r>
              <w:br w:type="textWrapping"/>
            </w:r>
            <w:r>
              <w:t>2.</w:t>
            </w:r>
            <w:r>
              <w:rPr>
                <w:rFonts w:hint="eastAsia"/>
              </w:rPr>
              <w:t>病区护士长、护理部最高管理员层层审核，全程自动化，确保外院人员不可进入。</w:t>
            </w:r>
            <w:r>
              <w:br w:type="textWrapping"/>
            </w:r>
            <w:r>
              <w:t>3.</w:t>
            </w:r>
            <w:r>
              <w:rPr>
                <w:rFonts w:hint="eastAsia"/>
              </w:rPr>
              <w:t>微信端随时管理护士信息，删除、修改等。</w:t>
            </w:r>
          </w:p>
        </w:tc>
      </w:tr>
      <w:tr>
        <w:tblPrEx>
          <w:tblCellMar>
            <w:top w:w="0" w:type="dxa"/>
            <w:left w:w="108" w:type="dxa"/>
            <w:bottom w:w="0" w:type="dxa"/>
            <w:right w:w="108" w:type="dxa"/>
          </w:tblCellMar>
        </w:tblPrEx>
        <w:trPr>
          <w:trHeight w:val="450" w:hRule="atLeast"/>
        </w:trPr>
        <w:tc>
          <w:tcPr>
            <w:tcW w:w="62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软件指导</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护士微信端查看软件指导</w:t>
            </w:r>
            <w:r>
              <w:br w:type="textWrapping"/>
            </w:r>
            <w:r>
              <w:t>2.</w:t>
            </w:r>
            <w:r>
              <w:rPr>
                <w:rFonts w:hint="eastAsia"/>
              </w:rPr>
              <w:t>管理员微信端查看软件指导</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微信端附有软件操作，避免护士出现操作问题无人解答。</w:t>
            </w:r>
            <w:r>
              <w:br w:type="textWrapping"/>
            </w:r>
            <w:r>
              <w:t>2.</w:t>
            </w:r>
            <w:r>
              <w:rPr>
                <w:rFonts w:hint="eastAsia"/>
              </w:rPr>
              <w:t>管理员也有软件操作指导，包括了管理员对电脑端后台使用的操作指导。</w:t>
            </w:r>
            <w:r>
              <w:br w:type="textWrapping"/>
            </w:r>
            <w:r>
              <w:t>3.</w:t>
            </w:r>
            <w:r>
              <w:rPr>
                <w:rFonts w:hint="eastAsia"/>
              </w:rPr>
              <w:t>真正的全方位无障碍使用软件。</w:t>
            </w:r>
          </w:p>
        </w:tc>
      </w:tr>
      <w:tr>
        <w:tblPrEx>
          <w:tblCellMar>
            <w:top w:w="0" w:type="dxa"/>
            <w:left w:w="108" w:type="dxa"/>
            <w:bottom w:w="0" w:type="dxa"/>
            <w:right w:w="108" w:type="dxa"/>
          </w:tblCellMar>
        </w:tblPrEx>
        <w:trPr>
          <w:trHeight w:val="450" w:hRule="atLeast"/>
        </w:trPr>
        <w:tc>
          <w:tcPr>
            <w:tcW w:w="62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院内通知</w:t>
            </w:r>
          </w:p>
        </w:tc>
        <w:tc>
          <w:tcPr>
            <w:tcW w:w="2514"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微信端接收通知</w:t>
            </w:r>
            <w:r>
              <w:br w:type="textWrapping"/>
            </w:r>
            <w:r>
              <w:t>2.</w:t>
            </w:r>
            <w:r>
              <w:rPr>
                <w:rFonts w:hint="eastAsia"/>
              </w:rPr>
              <w:t>详情进入</w:t>
            </w:r>
            <w:r>
              <w:t>app</w:t>
            </w:r>
            <w:r>
              <w:rPr>
                <w:rFonts w:hint="eastAsia"/>
              </w:rPr>
              <w:t>端查看</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通过公众号发送院内通知：培训、考试、练习等。</w:t>
            </w:r>
            <w:r>
              <w:br w:type="textWrapping"/>
            </w:r>
            <w:r>
              <w:t>2.</w:t>
            </w:r>
            <w:r>
              <w:rPr>
                <w:rFonts w:hint="eastAsia"/>
              </w:rPr>
              <w:t>详细内容提示护士到</w:t>
            </w:r>
            <w:r>
              <w:t>app</w:t>
            </w:r>
            <w:r>
              <w:rPr>
                <w:rFonts w:hint="eastAsia"/>
              </w:rPr>
              <w:t>查看，公众号不显示具体内容，以免护士到</w:t>
            </w:r>
            <w:r>
              <w:t>app</w:t>
            </w:r>
            <w:r>
              <w:rPr>
                <w:rFonts w:hint="eastAsia"/>
              </w:rPr>
              <w:t>端查看，确认获取护士是否查看通知监控数据。</w:t>
            </w:r>
          </w:p>
        </w:tc>
      </w:tr>
    </w:tbl>
    <w:p>
      <w:pPr>
        <w:pStyle w:val="6"/>
        <w:numPr>
          <w:ilvl w:val="3"/>
          <w:numId w:val="0"/>
        </w:numPr>
        <w:ind w:leftChars="0"/>
        <w:rPr>
          <w:rFonts w:hint="eastAsia"/>
        </w:rPr>
      </w:pPr>
    </w:p>
    <w:p>
      <w:pPr>
        <w:pStyle w:val="6"/>
        <w:numPr>
          <w:ilvl w:val="3"/>
          <w:numId w:val="0"/>
        </w:numPr>
        <w:ind w:leftChars="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电脑端后台（管理员）：</w:t>
      </w:r>
    </w:p>
    <w:tbl>
      <w:tblPr>
        <w:tblStyle w:val="20"/>
        <w:tblW w:w="8370" w:type="dxa"/>
        <w:tblInd w:w="0" w:type="dxa"/>
        <w:tblLayout w:type="fixed"/>
        <w:tblCellMar>
          <w:top w:w="0" w:type="dxa"/>
          <w:left w:w="108" w:type="dxa"/>
          <w:bottom w:w="0" w:type="dxa"/>
          <w:right w:w="108" w:type="dxa"/>
        </w:tblCellMar>
      </w:tblPr>
      <w:tblGrid>
        <w:gridCol w:w="619"/>
        <w:gridCol w:w="2521"/>
        <w:gridCol w:w="5230"/>
      </w:tblGrid>
      <w:tr>
        <w:tblPrEx>
          <w:tblCellMar>
            <w:top w:w="0" w:type="dxa"/>
            <w:left w:w="108" w:type="dxa"/>
            <w:bottom w:w="0" w:type="dxa"/>
            <w:right w:w="108" w:type="dxa"/>
          </w:tblCellMar>
        </w:tblPrEx>
        <w:trPr>
          <w:trHeight w:val="450" w:hRule="atLeast"/>
          <w:tblHeader/>
        </w:trPr>
        <w:tc>
          <w:tcPr>
            <w:tcW w:w="619"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模块</w:t>
            </w:r>
          </w:p>
        </w:tc>
        <w:tc>
          <w:tcPr>
            <w:tcW w:w="2521"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功能点</w:t>
            </w:r>
          </w:p>
        </w:tc>
        <w:tc>
          <w:tcPr>
            <w:tcW w:w="523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rPr>
            </w:pPr>
            <w:r>
              <w:rPr>
                <w:rFonts w:hint="eastAsia"/>
                <w:b/>
                <w:bCs/>
              </w:rPr>
              <w:t>说明</w:t>
            </w:r>
          </w:p>
        </w:tc>
      </w:tr>
      <w:tr>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人员管理</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添加导入人员信息</w:t>
            </w:r>
            <w:r>
              <w:br w:type="textWrapping"/>
            </w:r>
            <w:r>
              <w:t>2.</w:t>
            </w:r>
            <w:r>
              <w:rPr>
                <w:rFonts w:hint="eastAsia"/>
              </w:rPr>
              <w:t>搜索人员、按病区列表查看</w:t>
            </w:r>
            <w:r>
              <w:br w:type="textWrapping"/>
            </w:r>
            <w:r>
              <w:t>3.</w:t>
            </w:r>
            <w:r>
              <w:rPr>
                <w:rFonts w:hint="eastAsia"/>
              </w:rPr>
              <w:t>查看单个人员教学总数据</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除了手机端快速添加人员外，电脑端也提供了入口，方便管理员在不同场合下使用。</w:t>
            </w:r>
            <w:r>
              <w:br w:type="textWrapping"/>
            </w:r>
            <w:r>
              <w:t>2.</w:t>
            </w:r>
            <w:r>
              <w:rPr>
                <w:rFonts w:hint="eastAsia"/>
              </w:rPr>
              <w:t>电脑端展示护士的数据更为详细，方便管理员查看。</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练习题</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创建练习题主题</w:t>
            </w:r>
            <w:r>
              <w:br w:type="textWrapping"/>
            </w:r>
            <w:r>
              <w:t>2.</w:t>
            </w:r>
            <w:r>
              <w:rPr>
                <w:rFonts w:hint="eastAsia"/>
              </w:rPr>
              <w:t>查看练习题主题列表</w:t>
            </w:r>
            <w:r>
              <w:br w:type="textWrapping"/>
            </w:r>
            <w:r>
              <w:t>3.</w:t>
            </w:r>
            <w:r>
              <w:rPr>
                <w:rFonts w:hint="eastAsia"/>
              </w:rPr>
              <w:t>查看某一个练习题数据表</w:t>
            </w:r>
            <w:r>
              <w:br w:type="textWrapping"/>
            </w:r>
            <w:r>
              <w:t>4.</w:t>
            </w:r>
            <w:r>
              <w:rPr>
                <w:rFonts w:hint="eastAsia"/>
              </w:rPr>
              <w:t>查看某一个练习题主题试题统计</w:t>
            </w:r>
            <w:r>
              <w:br w:type="textWrapping"/>
            </w:r>
            <w:r>
              <w:t>5.Excel</w:t>
            </w:r>
            <w:r>
              <w:rPr>
                <w:rFonts w:hint="eastAsia"/>
              </w:rPr>
              <w:t>形式导出数据</w:t>
            </w:r>
            <w:r>
              <w:br w:type="textWrapping"/>
            </w:r>
            <w:r>
              <w:t>6.</w:t>
            </w:r>
            <w:r>
              <w:rPr>
                <w:rFonts w:hint="eastAsia"/>
              </w:rPr>
              <w:t>生成手机报表</w:t>
            </w:r>
            <w:r>
              <w:br w:type="textWrapping"/>
            </w:r>
            <w:r>
              <w:t>7.</w:t>
            </w:r>
            <w:r>
              <w:rPr>
                <w:rFonts w:hint="eastAsia"/>
              </w:rPr>
              <w:t>查看某一个护士的练习题情况</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自动化、标准化创建练习题让护士学习，可以用系统自带的数十万道题目中抽取。</w:t>
            </w:r>
            <w:r>
              <w:br w:type="textWrapping"/>
            </w:r>
            <w:r>
              <w:t>2.</w:t>
            </w:r>
            <w:r>
              <w:rPr>
                <w:rFonts w:hint="eastAsia"/>
              </w:rPr>
              <w:t>一键绑定需要学习的护士，按病区、能级等条件筛选，快速便捷。</w:t>
            </w:r>
            <w:r>
              <w:br w:type="textWrapping"/>
            </w:r>
            <w:r>
              <w:t>3.</w:t>
            </w:r>
            <w:r>
              <w:rPr>
                <w:rFonts w:hint="eastAsia"/>
              </w:rPr>
              <w:t>发现练习较多、错误较多、某一类护士学习热情度等各维度统计护士练习数据。</w:t>
            </w:r>
            <w:r>
              <w:br w:type="textWrapping"/>
            </w:r>
            <w:r>
              <w:t>4.xcel</w:t>
            </w:r>
            <w:r>
              <w:rPr>
                <w:rFonts w:hint="eastAsia"/>
              </w:rPr>
              <w:t>形式导出数据方式，支持管理员随意提取数据制作数据表。</w:t>
            </w:r>
            <w:r>
              <w:br w:type="textWrapping"/>
            </w:r>
            <w:r>
              <w:t>5.</w:t>
            </w:r>
            <w:r>
              <w:rPr>
                <w:rFonts w:hint="eastAsia"/>
              </w:rPr>
              <w:t>为教学科研提供科学的数据支持。</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培训</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快速创建培训</w:t>
            </w:r>
            <w:r>
              <w:br w:type="textWrapping"/>
            </w:r>
            <w:r>
              <w:t>2.</w:t>
            </w:r>
            <w:r>
              <w:rPr>
                <w:rFonts w:hint="eastAsia"/>
              </w:rPr>
              <w:t>查看培训数据：签到、答题等数据</w:t>
            </w:r>
            <w:r>
              <w:br w:type="textWrapping"/>
            </w:r>
            <w:r>
              <w:t>3.Excel</w:t>
            </w:r>
            <w:r>
              <w:rPr>
                <w:rFonts w:hint="eastAsia"/>
              </w:rPr>
              <w:t>形式导出数据</w:t>
            </w:r>
            <w:r>
              <w:br w:type="textWrapping"/>
            </w:r>
            <w:r>
              <w:t>4.</w:t>
            </w:r>
            <w:r>
              <w:rPr>
                <w:rFonts w:hint="eastAsia"/>
              </w:rPr>
              <w:t>生成手机报表</w:t>
            </w:r>
            <w:r>
              <w:br w:type="textWrapping"/>
            </w:r>
            <w:r>
              <w:t>5.</w:t>
            </w:r>
            <w:r>
              <w:rPr>
                <w:rFonts w:hint="eastAsia"/>
              </w:rPr>
              <w:t>支持在线培训创建</w:t>
            </w:r>
            <w:r>
              <w:br w:type="textWrapping"/>
            </w:r>
            <w:r>
              <w:t>6.</w:t>
            </w:r>
            <w:r>
              <w:rPr>
                <w:rFonts w:hint="eastAsia"/>
              </w:rPr>
              <w:t>设置是否报名</w:t>
            </w:r>
            <w:r>
              <w:br w:type="textWrapping"/>
            </w:r>
            <w:r>
              <w:t>7.</w:t>
            </w:r>
            <w:r>
              <w:rPr>
                <w:rFonts w:hint="eastAsia"/>
              </w:rPr>
              <w:t>上传培训课件</w:t>
            </w:r>
            <w:r>
              <w:br w:type="textWrapping"/>
            </w:r>
            <w:r>
              <w:t>8.</w:t>
            </w:r>
            <w:r>
              <w:rPr>
                <w:rFonts w:hint="eastAsia"/>
              </w:rPr>
              <w:t>绑定学分</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40"/>
            </w:pPr>
            <w:r>
              <w:t>1.</w:t>
            </w:r>
            <w:r>
              <w:rPr>
                <w:rFonts w:hint="eastAsia"/>
              </w:rPr>
              <w:t>自动化、标准化创建培训。</w:t>
            </w:r>
            <w:r>
              <w:br w:type="textWrapping"/>
            </w:r>
            <w:r>
              <w:t>2.</w:t>
            </w:r>
            <w:r>
              <w:rPr>
                <w:rFonts w:hint="eastAsia"/>
              </w:rPr>
              <w:t>一键绑定需要参加培训的护士，按病区、能级等条件筛选，快速便捷。</w:t>
            </w:r>
            <w:r>
              <w:br w:type="textWrapping"/>
            </w:r>
            <w:r>
              <w:t>3.</w:t>
            </w:r>
            <w:r>
              <w:rPr>
                <w:rFonts w:hint="eastAsia"/>
              </w:rPr>
              <w:t>各种培训相关数据随时查看</w:t>
            </w:r>
            <w:r>
              <w:br w:type="textWrapping"/>
            </w:r>
            <w:r>
              <w:t>4.</w:t>
            </w:r>
            <w:r>
              <w:rPr>
                <w:rFonts w:hint="eastAsia"/>
              </w:rPr>
              <w:t>根据护士签到、是否答题等情况设置相关学分，自动化分配。</w:t>
            </w:r>
            <w:r>
              <w:br w:type="textWrapping"/>
            </w:r>
            <w:r>
              <w:t>5.</w:t>
            </w:r>
            <w:r>
              <w:rPr>
                <w:rFonts w:hint="eastAsia"/>
              </w:rPr>
              <w:t>提前建立培训，设定通知时间。节省管理者工作，护士也可以查看需要未来和自己相关的培训计划表。</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考试</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快速创建考试</w:t>
            </w:r>
            <w:r>
              <w:br w:type="textWrapping"/>
            </w:r>
            <w:r>
              <w:t>2.</w:t>
            </w:r>
            <w:r>
              <w:rPr>
                <w:rFonts w:hint="eastAsia"/>
              </w:rPr>
              <w:t>查看考试数据：签到、答题等数据</w:t>
            </w:r>
            <w:r>
              <w:br w:type="textWrapping"/>
            </w:r>
            <w:r>
              <w:t>3.Excel</w:t>
            </w:r>
            <w:r>
              <w:rPr>
                <w:rFonts w:hint="eastAsia"/>
              </w:rPr>
              <w:t>形式导出数据</w:t>
            </w:r>
            <w:r>
              <w:br w:type="textWrapping"/>
            </w:r>
            <w:r>
              <w:t>4.</w:t>
            </w:r>
            <w:r>
              <w:rPr>
                <w:rFonts w:hint="eastAsia"/>
              </w:rPr>
              <w:t>生成手机报表</w:t>
            </w:r>
            <w:r>
              <w:br w:type="textWrapping"/>
            </w:r>
            <w:r>
              <w:t>5.</w:t>
            </w:r>
            <w:r>
              <w:rPr>
                <w:rFonts w:hint="eastAsia"/>
              </w:rPr>
              <w:t>支持在线考试创建</w:t>
            </w:r>
            <w:r>
              <w:br w:type="textWrapping"/>
            </w:r>
            <w:r>
              <w:t>6.</w:t>
            </w:r>
            <w:r>
              <w:rPr>
                <w:rFonts w:hint="eastAsia"/>
              </w:rPr>
              <w:t>设置是否报名</w:t>
            </w:r>
            <w:r>
              <w:br w:type="textWrapping"/>
            </w:r>
            <w:r>
              <w:t>7.</w:t>
            </w:r>
            <w:r>
              <w:rPr>
                <w:rFonts w:hint="eastAsia"/>
              </w:rPr>
              <w:t>绑定学分</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自动化、标准化创建考试。</w:t>
            </w:r>
            <w:r>
              <w:br w:type="textWrapping"/>
            </w:r>
            <w:r>
              <w:t>2.</w:t>
            </w:r>
            <w:r>
              <w:rPr>
                <w:rFonts w:hint="eastAsia"/>
              </w:rPr>
              <w:t>一键绑定需要参加考试的护士，按病区、能级等条件筛选，快速便捷。</w:t>
            </w:r>
            <w:r>
              <w:br w:type="textWrapping"/>
            </w:r>
            <w:r>
              <w:t>3.</w:t>
            </w:r>
            <w:r>
              <w:rPr>
                <w:rFonts w:hint="eastAsia"/>
              </w:rPr>
              <w:t>各种考试相关数据随时查看</w:t>
            </w:r>
            <w:r>
              <w:br w:type="textWrapping"/>
            </w:r>
            <w:r>
              <w:t>4.</w:t>
            </w:r>
            <w:r>
              <w:rPr>
                <w:rFonts w:hint="eastAsia"/>
              </w:rPr>
              <w:t>根据护士签到、是否答题等情况设置相关学分，自动化分配。</w:t>
            </w:r>
            <w:r>
              <w:br w:type="textWrapping"/>
            </w:r>
            <w:r>
              <w:t>5.</w:t>
            </w:r>
            <w:r>
              <w:rPr>
                <w:rFonts w:hint="eastAsia"/>
              </w:rPr>
              <w:t>提前建立考试，设定通知时间。节省管理者工作，护士也可以查看需要未来和自己相关的考试计划表。</w:t>
            </w:r>
            <w:r>
              <w:br w:type="textWrapping"/>
            </w:r>
            <w:r>
              <w:t>6.</w:t>
            </w:r>
            <w:r>
              <w:rPr>
                <w:rFonts w:hint="eastAsia"/>
              </w:rPr>
              <w:t>护士手机端作弊监控数据：切屏、截屏行为统计</w:t>
            </w:r>
          </w:p>
        </w:tc>
      </w:tr>
      <w:tr>
        <w:tblPrEx>
          <w:tblCellMar>
            <w:top w:w="0" w:type="dxa"/>
            <w:left w:w="108" w:type="dxa"/>
            <w:bottom w:w="0" w:type="dxa"/>
            <w:right w:w="108" w:type="dxa"/>
          </w:tblCellMar>
        </w:tblPrEx>
        <w:trPr>
          <w:trHeight w:val="3051"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视频学习</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快速创建视频学习</w:t>
            </w:r>
            <w:r>
              <w:br w:type="textWrapping"/>
            </w:r>
            <w:r>
              <w:t>2.</w:t>
            </w:r>
            <w:r>
              <w:rPr>
                <w:rFonts w:hint="eastAsia"/>
              </w:rPr>
              <w:t>查看护士视频学习数据：观看进度，次数、重复次数、答题</w:t>
            </w:r>
            <w:r>
              <w:t xml:space="preserve"> </w:t>
            </w:r>
            <w:r>
              <w:br w:type="textWrapping"/>
            </w:r>
            <w:r>
              <w:t>3.</w:t>
            </w:r>
            <w:r>
              <w:rPr>
                <w:rFonts w:hint="eastAsia"/>
              </w:rPr>
              <w:t>上传管理院内教学视频入库</w:t>
            </w:r>
            <w:r>
              <w:br w:type="textWrapping"/>
            </w:r>
            <w:r>
              <w:t>4.</w:t>
            </w:r>
            <w:r>
              <w:rPr>
                <w:rFonts w:hint="eastAsia"/>
              </w:rPr>
              <w:t>系统自带护理几十个专业操作视频</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自动化、标准化创建视频学习。</w:t>
            </w:r>
            <w:r>
              <w:br w:type="textWrapping"/>
            </w:r>
            <w:r>
              <w:t>2.</w:t>
            </w:r>
            <w:r>
              <w:rPr>
                <w:rFonts w:hint="eastAsia"/>
              </w:rPr>
              <w:t>一键绑定需要学习的的护士，按病区、能级等条件筛选，快速便捷。</w:t>
            </w:r>
            <w:r>
              <w:br w:type="textWrapping"/>
            </w:r>
            <w:r>
              <w:t>3.</w:t>
            </w:r>
            <w:r>
              <w:rPr>
                <w:rFonts w:hint="eastAsia"/>
              </w:rPr>
              <w:t>各种视频相关数据随时查看</w:t>
            </w:r>
            <w:r>
              <w:br w:type="textWrapping"/>
            </w:r>
            <w:r>
              <w:t>4.</w:t>
            </w:r>
            <w:r>
              <w:rPr>
                <w:rFonts w:hint="eastAsia"/>
              </w:rPr>
              <w:t>移动端视频学习方式，更容易让护士掌握，提高教学效果。</w:t>
            </w:r>
            <w:r>
              <w:br w:type="textWrapping"/>
            </w:r>
            <w:r>
              <w:t>5.</w:t>
            </w:r>
            <w:r>
              <w:rPr>
                <w:rFonts w:hint="eastAsia"/>
              </w:rPr>
              <w:t>针对新护士、实习护士、轮转护士视频化意义更大。</w:t>
            </w:r>
            <w:r>
              <w:br w:type="textWrapping"/>
            </w:r>
            <w:r>
              <w:t>6.</w:t>
            </w:r>
            <w:r>
              <w:rPr>
                <w:rFonts w:hint="eastAsia"/>
              </w:rPr>
              <w:t>系统不定期更新专业视频。</w:t>
            </w:r>
            <w:r>
              <w:br w:type="textWrapping"/>
            </w:r>
            <w:r>
              <w:t>7.</w:t>
            </w:r>
            <w:r>
              <w:rPr>
                <w:rFonts w:hint="eastAsia"/>
              </w:rPr>
              <w:t>院内自建视频库，随时调用。</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通知管理</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承载系统更重教学方式通知。</w:t>
            </w:r>
            <w:r>
              <w:br w:type="textWrapping"/>
            </w:r>
            <w:r>
              <w:t>2.</w:t>
            </w:r>
            <w:r>
              <w:rPr>
                <w:rFonts w:hint="eastAsia"/>
              </w:rPr>
              <w:t>查看护士是否点击阅读。</w:t>
            </w:r>
            <w:r>
              <w:br w:type="textWrapping"/>
            </w:r>
            <w:r>
              <w:t>3.</w:t>
            </w:r>
            <w:r>
              <w:rPr>
                <w:rFonts w:hint="eastAsia"/>
              </w:rPr>
              <w:t>定时推送通知。</w:t>
            </w:r>
            <w:r>
              <w:br w:type="textWrapping"/>
            </w:r>
            <w:r>
              <w:t>4.</w:t>
            </w:r>
            <w:r>
              <w:rPr>
                <w:rFonts w:hint="eastAsia"/>
              </w:rPr>
              <w:t>通知中添加附件</w:t>
            </w:r>
            <w:r>
              <w:br w:type="textWrapping"/>
            </w:r>
            <w:r>
              <w:t>5.</w:t>
            </w:r>
            <w:r>
              <w:rPr>
                <w:rFonts w:hint="eastAsia"/>
              </w:rPr>
              <w:t>快速绑定需要接收通知的人群。</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40"/>
            </w:pPr>
            <w:r>
              <w:t>1.</w:t>
            </w:r>
            <w:r>
              <w:rPr>
                <w:rFonts w:hint="eastAsia"/>
              </w:rPr>
              <w:t>通知传送到微信端，保证消息精准传达。</w:t>
            </w:r>
            <w:r>
              <w:br w:type="textWrapping"/>
            </w:r>
            <w:r>
              <w:t>2.</w:t>
            </w:r>
            <w:r>
              <w:rPr>
                <w:rFonts w:hint="eastAsia"/>
              </w:rPr>
              <w:t>按能级、科室等条件筛选出需要通知的人群，方便、自动。</w:t>
            </w:r>
            <w:r>
              <w:br w:type="textWrapping"/>
            </w:r>
            <w:r>
              <w:t>3.</w:t>
            </w:r>
            <w:r>
              <w:rPr>
                <w:rFonts w:hint="eastAsia"/>
              </w:rPr>
              <w:t>实时查看护士是否点击阅读。</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医院栏目</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创建文章</w:t>
            </w:r>
            <w:r>
              <w:br w:type="textWrapping"/>
            </w:r>
            <w:r>
              <w:t>2.</w:t>
            </w:r>
            <w:r>
              <w:rPr>
                <w:rFonts w:hint="eastAsia"/>
              </w:rPr>
              <w:t>查看阅读情况</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创建属于本院的医院栏目，添加图文类文章，类似微信公众号的方式。</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人员管理</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生成医院专属二维码</w:t>
            </w:r>
            <w:r>
              <w:br w:type="textWrapping"/>
            </w:r>
            <w:r>
              <w:t>2.</w:t>
            </w:r>
            <w:r>
              <w:rPr>
                <w:rFonts w:hint="eastAsia"/>
              </w:rPr>
              <w:t>批量导入人员名单</w:t>
            </w:r>
            <w:r>
              <w:br w:type="textWrapping"/>
            </w:r>
            <w:r>
              <w:t>3.</w:t>
            </w:r>
            <w:r>
              <w:rPr>
                <w:rFonts w:hint="eastAsia"/>
              </w:rPr>
              <w:t>修改护士信息</w:t>
            </w:r>
            <w:r>
              <w:br w:type="textWrapping"/>
            </w:r>
            <w:r>
              <w:t>4.</w:t>
            </w:r>
            <w:r>
              <w:rPr>
                <w:rFonts w:hint="eastAsia"/>
              </w:rPr>
              <w:t>统计全院护士数据：病区、能级、学历、职务、职称等</w:t>
            </w:r>
            <w:r>
              <w:br w:type="textWrapping"/>
            </w:r>
            <w:r>
              <w:t>5.</w:t>
            </w:r>
            <w:r>
              <w:rPr>
                <w:rFonts w:hint="eastAsia"/>
              </w:rPr>
              <w:t>添加护士信息</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生成医院专属二维码，让护士扫码加入，科学的审核机制，避免外人加入系统。</w:t>
            </w:r>
            <w:r>
              <w:br w:type="textWrapping"/>
            </w:r>
            <w:r>
              <w:t>2.</w:t>
            </w:r>
            <w:r>
              <w:rPr>
                <w:rFonts w:hint="eastAsia"/>
              </w:rPr>
              <w:t>重要信息可由护理部审核，保证护士信息正确性，避免护士乱改信息。</w:t>
            </w:r>
          </w:p>
        </w:tc>
      </w:tr>
      <w:tr>
        <w:tblPrEx>
          <w:tblCellMar>
            <w:top w:w="0" w:type="dxa"/>
            <w:left w:w="108" w:type="dxa"/>
            <w:bottom w:w="0" w:type="dxa"/>
            <w:right w:w="108" w:type="dxa"/>
          </w:tblCellMar>
        </w:tblPrEx>
        <w:trPr>
          <w:trHeight w:val="450" w:hRule="atLeast"/>
        </w:trPr>
        <w:tc>
          <w:tcPr>
            <w:tcW w:w="619"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rPr>
                <w:rFonts w:hint="eastAsia"/>
              </w:rPr>
              <w:t>安全管理</w:t>
            </w:r>
          </w:p>
        </w:tc>
        <w:tc>
          <w:tcPr>
            <w:tcW w:w="2521"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阿里云存储</w:t>
            </w:r>
            <w:r>
              <w:br w:type="textWrapping"/>
            </w:r>
            <w:r>
              <w:t>2.</w:t>
            </w:r>
            <w:r>
              <w:rPr>
                <w:rFonts w:hint="eastAsia"/>
              </w:rPr>
              <w:t>腾讯云推送</w:t>
            </w:r>
            <w:r>
              <w:br w:type="textWrapping"/>
            </w:r>
            <w:r>
              <w:t>3.</w:t>
            </w:r>
            <w:r>
              <w:rPr>
                <w:rFonts w:hint="eastAsia"/>
              </w:rPr>
              <w:t>异地账号登录监控</w:t>
            </w:r>
            <w:r>
              <w:br w:type="textWrapping"/>
            </w:r>
            <w:r>
              <w:t>4.</w:t>
            </w:r>
            <w:r>
              <w:rPr>
                <w:rFonts w:hint="eastAsia"/>
              </w:rPr>
              <w:t>去账号微信端扫码登录方式</w:t>
            </w:r>
          </w:p>
        </w:tc>
        <w:tc>
          <w:tcPr>
            <w:tcW w:w="523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pPr>
            <w:r>
              <w:t>1.</w:t>
            </w:r>
            <w:r>
              <w:rPr>
                <w:rFonts w:hint="eastAsia"/>
              </w:rPr>
              <w:t>服务全球的阿里云存储，经得起大数据的考验。</w:t>
            </w:r>
            <w:r>
              <w:br w:type="textWrapping"/>
            </w:r>
            <w:r>
              <w:t>2.</w:t>
            </w:r>
            <w:r>
              <w:rPr>
                <w:rFonts w:hint="eastAsia"/>
              </w:rPr>
              <w:t>为微信提供的腾讯云服务，保证了信息的实时有效传达。</w:t>
            </w:r>
            <w:r>
              <w:br w:type="textWrapping"/>
            </w:r>
            <w:r>
              <w:t>3.</w:t>
            </w:r>
            <w:r>
              <w:rPr>
                <w:rFonts w:hint="eastAsia"/>
              </w:rPr>
              <w:t>微信端一键登录，自动识别管理者身份。</w:t>
            </w:r>
          </w:p>
        </w:tc>
      </w:tr>
    </w:tbl>
    <w:p>
      <w:pPr>
        <w:bidi w:val="0"/>
        <w:rPr>
          <w:rFonts w:hint="eastAsia"/>
          <w:lang w:eastAsia="zh-CN"/>
        </w:rPr>
      </w:pPr>
    </w:p>
    <w:p>
      <w:pPr>
        <w:pStyle w:val="3"/>
        <w:pageBreakBefore w:val="0"/>
        <w:numPr>
          <w:ilvl w:val="0"/>
          <w:numId w:val="0"/>
        </w:numPr>
        <w:kinsoku/>
        <w:wordWrap/>
        <w:overflowPunct/>
        <w:topLinePunct w:val="0"/>
        <w:autoSpaceDE/>
        <w:autoSpaceDN/>
        <w:bidi w:val="0"/>
        <w:adjustRightInd/>
        <w:snapToGrid/>
        <w:spacing w:line="360" w:lineRule="auto"/>
        <w:ind w:left="-425" w:leftChars="0"/>
        <w:textAlignment w:val="auto"/>
        <w:rPr>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六、验收标准</w:t>
      </w:r>
      <w:bookmarkEnd w:id="27"/>
      <w:bookmarkEnd w:id="28"/>
      <w:r>
        <w:rPr>
          <w:rFonts w:hint="eastAsia"/>
          <w:b/>
          <w:bCs w:val="0"/>
          <w:color w:val="000000" w:themeColor="text1"/>
          <w:sz w:val="24"/>
          <w:szCs w:val="24"/>
          <w:lang w:eastAsia="zh-CN"/>
          <w14:textFill>
            <w14:solidFill>
              <w14:schemeClr w14:val="tx1"/>
            </w14:solidFill>
          </w14:textFill>
        </w:rPr>
        <w:t>（参考）</w:t>
      </w:r>
    </w:p>
    <w:p>
      <w:pPr>
        <w:pageBreakBefore w:val="0"/>
        <w:kinsoku/>
        <w:wordWrap/>
        <w:overflowPunct/>
        <w:topLinePunct w:val="0"/>
        <w:autoSpaceDE/>
        <w:autoSpaceDN/>
        <w:bidi w:val="0"/>
        <w:adjustRightInd/>
        <w:snapToGrid/>
        <w:spacing w:line="360" w:lineRule="auto"/>
        <w:ind w:left="0" w:firstLine="460" w:firstLineChars="192"/>
        <w:textAlignment w:val="auto"/>
        <w:rPr>
          <w:rFonts w:ascii="宋体" w:hAnsi="宋体"/>
          <w:b/>
          <w:bCs w:val="0"/>
          <w:color w:val="0000FF"/>
          <w:sz w:val="24"/>
          <w:szCs w:val="24"/>
        </w:rPr>
      </w:pPr>
      <w:r>
        <w:rPr>
          <w:rFonts w:hint="eastAsia" w:ascii="宋体" w:hAnsi="宋体" w:eastAsia="宋体"/>
          <w:sz w:val="24"/>
          <w:lang w:val="en-US" w:eastAsia="zh-CN"/>
        </w:rPr>
        <w:t>所有投标软硬件产品交货期不得超过90天，交货、安装、实施及调试地点均为用户所在地。本项目要求在合同签订之后三个月内实施完毕，进入试运行，试运行结束，正式切换上线。</w:t>
      </w:r>
    </w:p>
    <w:p>
      <w:pPr>
        <w:pStyle w:val="3"/>
        <w:pageBreakBefore w:val="0"/>
        <w:numPr>
          <w:ilvl w:val="0"/>
          <w:numId w:val="0"/>
        </w:numPr>
        <w:kinsoku/>
        <w:wordWrap/>
        <w:overflowPunct/>
        <w:topLinePunct w:val="0"/>
        <w:autoSpaceDE/>
        <w:autoSpaceDN/>
        <w:bidi w:val="0"/>
        <w:adjustRightInd/>
        <w:snapToGrid/>
        <w:spacing w:line="360" w:lineRule="auto"/>
        <w:ind w:left="-425" w:leftChars="0"/>
        <w:textAlignment w:val="auto"/>
        <w:rPr>
          <w:b/>
          <w:bCs w:val="0"/>
          <w:color w:val="000000" w:themeColor="text1"/>
          <w:sz w:val="24"/>
          <w:szCs w:val="24"/>
          <w:lang w:eastAsia="zh-CN"/>
          <w14:textFill>
            <w14:solidFill>
              <w14:schemeClr w14:val="tx1"/>
            </w14:solidFill>
          </w14:textFill>
        </w:rPr>
      </w:pPr>
      <w:bookmarkStart w:id="30" w:name="_Toc5288995"/>
      <w:bookmarkStart w:id="31" w:name="_Toc447129605"/>
      <w:r>
        <w:rPr>
          <w:rFonts w:hint="eastAsia"/>
          <w:b/>
          <w:bCs w:val="0"/>
          <w:color w:val="000000" w:themeColor="text1"/>
          <w:sz w:val="24"/>
          <w:szCs w:val="24"/>
          <w:lang w:val="en-US" w:eastAsia="zh-CN"/>
          <w14:textFill>
            <w14:solidFill>
              <w14:schemeClr w14:val="tx1"/>
            </w14:solidFill>
          </w14:textFill>
        </w:rPr>
        <w:t>七</w:t>
      </w:r>
      <w:r>
        <w:rPr>
          <w:rFonts w:hint="eastAsia"/>
          <w:b/>
          <w:bCs w:val="0"/>
          <w:color w:val="000000" w:themeColor="text1"/>
          <w:sz w:val="24"/>
          <w:szCs w:val="24"/>
          <w:lang w:eastAsia="zh-CN"/>
          <w14:textFill>
            <w14:solidFill>
              <w14:schemeClr w14:val="tx1"/>
            </w14:solidFill>
          </w14:textFill>
        </w:rPr>
        <w:t>、售后服务要求</w:t>
      </w:r>
      <w:bookmarkEnd w:id="30"/>
      <w:bookmarkEnd w:id="31"/>
      <w:r>
        <w:rPr>
          <w:rFonts w:hint="eastAsia"/>
          <w:b/>
          <w:bCs w:val="0"/>
          <w:color w:val="000000" w:themeColor="text1"/>
          <w:sz w:val="24"/>
          <w:szCs w:val="24"/>
          <w:lang w:eastAsia="zh-CN"/>
          <w14:textFill>
            <w14:solidFill>
              <w14:schemeClr w14:val="tx1"/>
            </w14:solidFill>
          </w14:textFill>
        </w:rPr>
        <w:t>（参考）</w:t>
      </w:r>
    </w:p>
    <w:p>
      <w:pPr>
        <w:pageBreakBefore w:val="0"/>
        <w:kinsoku/>
        <w:wordWrap/>
        <w:overflowPunct/>
        <w:topLinePunct w:val="0"/>
        <w:autoSpaceDE/>
        <w:autoSpaceDN/>
        <w:bidi w:val="0"/>
        <w:adjustRightInd/>
        <w:snapToGrid/>
        <w:spacing w:line="360" w:lineRule="auto"/>
        <w:ind w:left="0" w:firstLine="460" w:firstLineChars="192"/>
        <w:textAlignment w:val="auto"/>
        <w:rPr>
          <w:rFonts w:hint="eastAsia" w:ascii="宋体" w:hAnsi="宋体" w:eastAsia="宋体"/>
          <w:sz w:val="24"/>
          <w:lang w:val="en-US" w:eastAsia="zh-CN"/>
        </w:rPr>
      </w:pPr>
      <w:r>
        <w:rPr>
          <w:rFonts w:hint="eastAsia" w:ascii="宋体" w:hAnsi="宋体" w:eastAsia="宋体"/>
          <w:sz w:val="24"/>
          <w:lang w:val="en-US" w:eastAsia="zh-CN"/>
        </w:rPr>
        <w:t>投标人必须有完善的售后服务机构和技术支持团队，处理所有售后服务，包括对现场安装及解决问题，同时可提供7 X 24小时语言（中文）支持。</w:t>
      </w:r>
      <w:bookmarkEnd w:id="0"/>
      <w:bookmarkEnd w:id="1"/>
      <w:bookmarkEnd w:id="2"/>
      <w:bookmarkEnd w:id="3"/>
      <w:bookmarkEnd w:id="4"/>
      <w:bookmarkEnd w:id="5"/>
      <w:bookmarkEnd w:id="6"/>
      <w:bookmarkEnd w:id="7"/>
      <w:bookmarkEnd w:id="8"/>
      <w:bookmarkEnd w:id="12"/>
      <w:bookmarkEnd w:id="13"/>
      <w:bookmarkEnd w:id="14"/>
      <w:bookmarkEnd w:id="29"/>
    </w:p>
    <w:p>
      <w:pPr>
        <w:pStyle w:val="2"/>
        <w:rPr>
          <w:rFonts w:hint="eastAsia"/>
        </w:rPr>
      </w:pPr>
      <w:r>
        <w:rPr>
          <w:rFonts w:hint="eastAsia"/>
          <w:color w:val="FF0000"/>
        </w:rPr>
        <w:t>服务人员必须为正式员工，不得使用外协/外聘、见习实习人员。</w:t>
      </w:r>
    </w:p>
    <w:p/>
    <w:p/>
    <w:p>
      <w:pPr>
        <w:pStyle w:val="3"/>
        <w:numPr>
          <w:ilvl w:val="0"/>
          <w:numId w:val="0"/>
        </w:numPr>
        <w:ind w:leftChars="0"/>
        <w:jc w:val="center"/>
      </w:pPr>
      <w:r>
        <w:rPr>
          <w:rFonts w:hint="eastAsia"/>
          <w:b/>
          <w:sz w:val="28"/>
          <w:szCs w:val="28"/>
        </w:rPr>
        <w:t>第三章</w:t>
      </w:r>
      <w:r>
        <w:rPr>
          <w:b/>
          <w:sz w:val="28"/>
          <w:szCs w:val="28"/>
        </w:rPr>
        <w:t xml:space="preserve"> </w:t>
      </w:r>
      <w:r>
        <w:rPr>
          <w:rFonts w:hint="eastAsia"/>
          <w:b/>
          <w:sz w:val="28"/>
          <w:szCs w:val="28"/>
        </w:rPr>
        <w:t>评分标准</w:t>
      </w:r>
    </w:p>
    <w:p>
      <w:pPr>
        <w:spacing w:line="360" w:lineRule="auto"/>
        <w:ind w:firstLine="1050" w:firstLineChars="500"/>
        <w:jc w:val="center"/>
      </w:pPr>
    </w:p>
    <w:p>
      <w:pPr>
        <w:pStyle w:val="14"/>
        <w:spacing w:line="360" w:lineRule="auto"/>
        <w:ind w:left="-2" w:leftChars="-1" w:firstLine="384" w:firstLineChars="150"/>
        <w:rPr>
          <w:rFonts w:ascii="宋体" w:hAnsi="宋体" w:cs="宋体"/>
          <w:spacing w:val="8"/>
          <w:sz w:val="24"/>
          <w:szCs w:val="24"/>
        </w:rPr>
      </w:pPr>
      <w:r>
        <w:rPr>
          <w:rFonts w:hint="eastAsia" w:ascii="宋体" w:hAnsi="宋体" w:cs="宋体"/>
          <w:spacing w:val="8"/>
          <w:sz w:val="24"/>
          <w:szCs w:val="24"/>
        </w:rPr>
        <w:t>采用综合评分法进行评审。即招标小组成员根据综合评分法所确定的评分标准独立打分，得出每一供应商的综合得分，根据医院实际需求及评分高低，推荐综合评分排名第一的供应商，确定中选名单。</w:t>
      </w:r>
    </w:p>
    <w:tbl>
      <w:tblPr>
        <w:tblStyle w:val="20"/>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9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c>
          <w:tcPr>
            <w:tcW w:w="62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1</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报价得分</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30分</w:t>
            </w: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报价＞1.5%的，得0分；</w:t>
            </w:r>
            <w:r>
              <w:rPr>
                <w:rFonts w:hint="eastAsia" w:ascii="宋体" w:hAnsi="宋体" w:cs="宋体"/>
                <w:color w:val="000000"/>
                <w:sz w:val="24"/>
                <w:szCs w:val="24"/>
              </w:rPr>
              <w:br w:type="textWrapping"/>
            </w:r>
            <w:r>
              <w:rPr>
                <w:rFonts w:hint="eastAsia" w:ascii="宋体" w:hAnsi="宋体" w:cs="宋体"/>
                <w:color w:val="000000"/>
                <w:sz w:val="24"/>
                <w:szCs w:val="24"/>
              </w:rPr>
              <w:t>报价≤1.5%的，得10～</w:t>
            </w:r>
            <w:r>
              <w:rPr>
                <w:rFonts w:hint="eastAsia" w:ascii="宋体" w:hAnsi="宋体" w:cs="宋体"/>
                <w:color w:val="000000"/>
                <w:sz w:val="24"/>
                <w:szCs w:val="24"/>
                <w:lang w:val="en-US" w:eastAsia="zh-CN"/>
              </w:rPr>
              <w:t>3</w:t>
            </w:r>
            <w:r>
              <w:rPr>
                <w:rFonts w:hint="eastAsia" w:ascii="宋体" w:hAnsi="宋体" w:cs="宋体"/>
                <w:color w:val="000000"/>
                <w:sz w:val="24"/>
                <w:szCs w:val="24"/>
              </w:rPr>
              <w:t>0分，价低者得高分。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资质</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3</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技术</w:t>
            </w:r>
            <w:r>
              <w:rPr>
                <w:rFonts w:hint="eastAsia" w:ascii="宋体" w:hAnsi="宋体" w:cs="宋体"/>
                <w:b/>
                <w:bCs/>
                <w:color w:val="000000"/>
                <w:sz w:val="24"/>
                <w:szCs w:val="24"/>
                <w:lang w:val="en-US" w:eastAsia="zh-CN"/>
              </w:rPr>
              <w:t>及</w:t>
            </w:r>
            <w:r>
              <w:rPr>
                <w:rFonts w:hint="eastAsia" w:ascii="宋体" w:hAnsi="宋体" w:cs="宋体"/>
                <w:b/>
                <w:bCs/>
                <w:color w:val="000000"/>
                <w:sz w:val="24"/>
                <w:szCs w:val="24"/>
              </w:rPr>
              <w:t>服务方案</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评审小组根据供应商响应的服务方案进行评定，评判依据包括服务方案的完整性、对本项目情况的理解程度等酌情打分。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w:t>
            </w:r>
            <w:r>
              <w:rPr>
                <w:rFonts w:hint="eastAsia" w:ascii="宋体" w:hAnsi="宋体" w:cs="宋体"/>
                <w:color w:val="000000"/>
                <w:sz w:val="24"/>
                <w:szCs w:val="24"/>
                <w:lang w:val="en-US" w:eastAsia="zh-CN"/>
              </w:rPr>
              <w:t>20</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0分；一般的，得</w:t>
            </w:r>
            <w:r>
              <w:rPr>
                <w:rFonts w:hint="eastAsia" w:ascii="宋体" w:hAnsi="宋体" w:cs="宋体"/>
                <w:color w:val="000000"/>
                <w:sz w:val="24"/>
                <w:szCs w:val="24"/>
                <w:lang w:val="en-US" w:eastAsia="zh-CN"/>
              </w:rPr>
              <w:t>10</w:t>
            </w:r>
            <w:r>
              <w:rPr>
                <w:rFonts w:hint="eastAsia" w:ascii="宋体" w:hAnsi="宋体" w:cs="宋体"/>
                <w:color w:val="000000"/>
                <w:sz w:val="24"/>
                <w:szCs w:val="24"/>
              </w:rPr>
              <w:t>～</w:t>
            </w:r>
            <w:r>
              <w:rPr>
                <w:rFonts w:hint="eastAsia" w:ascii="宋体" w:hAnsi="宋体" w:cs="宋体"/>
                <w:color w:val="000000"/>
                <w:sz w:val="24"/>
                <w:szCs w:val="24"/>
                <w:lang w:val="en-US" w:eastAsia="zh-CN"/>
              </w:rPr>
              <w:t>19</w:t>
            </w:r>
            <w:r>
              <w:rPr>
                <w:rFonts w:hint="eastAsia" w:ascii="宋体" w:hAnsi="宋体" w:cs="宋体"/>
                <w:color w:val="000000"/>
                <w:sz w:val="24"/>
                <w:szCs w:val="24"/>
              </w:rPr>
              <w:t>分；其他的，得0～</w:t>
            </w:r>
            <w:r>
              <w:rPr>
                <w:rFonts w:hint="eastAsia" w:ascii="宋体" w:hAnsi="宋体" w:cs="宋体"/>
                <w:color w:val="000000"/>
                <w:sz w:val="24"/>
                <w:szCs w:val="24"/>
                <w:lang w:val="en-US" w:eastAsia="zh-CN"/>
              </w:rPr>
              <w:t>9</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4</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延伸服务能力</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评审小组根据供应商响应的招标延伸服务承诺进行评定，评判依据包括延伸服务的内容、方案及效果等酌情打分。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较好的，得16～20分；一般的，得8～1</w:t>
            </w:r>
            <w:r>
              <w:rPr>
                <w:rFonts w:hint="eastAsia" w:ascii="宋体" w:hAnsi="宋体" w:cs="宋体"/>
                <w:color w:val="000000"/>
                <w:sz w:val="24"/>
                <w:szCs w:val="24"/>
                <w:lang w:val="en-US" w:eastAsia="zh-CN"/>
              </w:rPr>
              <w:t>5</w:t>
            </w:r>
            <w:r>
              <w:rPr>
                <w:rFonts w:hint="eastAsia" w:ascii="宋体" w:hAnsi="宋体" w:cs="宋体"/>
                <w:color w:val="000000"/>
                <w:sz w:val="24"/>
                <w:szCs w:val="24"/>
              </w:rPr>
              <w:t>分；其他的，得0～7分。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5</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服务团队</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20分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sz w:val="24"/>
                <w:szCs w:val="24"/>
              </w:rPr>
            </w:pPr>
            <w:r>
              <w:rPr>
                <w:rFonts w:hint="eastAsia" w:ascii="宋体" w:hAnsi="宋体" w:cs="宋体"/>
                <w:color w:val="000000"/>
                <w:sz w:val="24"/>
                <w:szCs w:val="24"/>
              </w:rPr>
              <w:t>根据服务团队的人员资质和行业经验综合评定。</w:t>
            </w:r>
            <w:r>
              <w:rPr>
                <w:rFonts w:hint="eastAsia" w:ascii="宋体" w:hAnsi="宋体" w:cs="宋体"/>
                <w:color w:val="000000"/>
                <w:sz w:val="24"/>
                <w:szCs w:val="24"/>
              </w:rPr>
              <w:br w:type="textWrapping"/>
            </w:r>
            <w:r>
              <w:rPr>
                <w:rFonts w:hint="eastAsia" w:ascii="宋体" w:hAnsi="宋体" w:cs="宋体"/>
                <w:color w:val="000000"/>
                <w:sz w:val="24"/>
                <w:szCs w:val="24"/>
              </w:rPr>
              <w:t>较好的，得16～20分；一般的，得8～1</w:t>
            </w:r>
            <w:r>
              <w:rPr>
                <w:rFonts w:hint="eastAsia" w:ascii="宋体" w:hAnsi="宋体" w:cs="宋体"/>
                <w:color w:val="000000"/>
                <w:sz w:val="24"/>
                <w:szCs w:val="24"/>
                <w:lang w:val="en-US" w:eastAsia="zh-CN"/>
              </w:rPr>
              <w:t>5</w:t>
            </w:r>
            <w:r>
              <w:rPr>
                <w:rFonts w:hint="eastAsia" w:ascii="宋体" w:hAnsi="宋体" w:cs="宋体"/>
                <w:color w:val="000000"/>
                <w:sz w:val="24"/>
                <w:szCs w:val="24"/>
              </w:rPr>
              <w:t>分；无医疗行业经验的，得0～7分。</w:t>
            </w:r>
          </w:p>
          <w:p>
            <w:pPr>
              <w:spacing w:line="360" w:lineRule="auto"/>
              <w:rPr>
                <w:rFonts w:ascii="宋体" w:hAnsi="宋体" w:cs="宋体"/>
                <w:color w:val="000000"/>
                <w:sz w:val="24"/>
                <w:szCs w:val="24"/>
              </w:rPr>
            </w:pPr>
          </w:p>
        </w:tc>
      </w:tr>
    </w:tbl>
    <w:p>
      <w:pPr>
        <w:pStyle w:val="3"/>
        <w:numPr>
          <w:ilvl w:val="0"/>
          <w:numId w:val="0"/>
        </w:numPr>
        <w:ind w:leftChars="0"/>
        <w:jc w:val="center"/>
        <w:rPr>
          <w:rFonts w:hint="eastAsia"/>
        </w:rPr>
      </w:pPr>
      <w:r>
        <w:rPr>
          <w:rFonts w:hint="eastAsia"/>
          <w:b/>
          <w:sz w:val="28"/>
          <w:szCs w:val="28"/>
        </w:rPr>
        <w:t>第四章</w:t>
      </w:r>
    </w:p>
    <w:p>
      <w:pPr>
        <w:spacing w:line="360" w:lineRule="auto"/>
        <w:jc w:val="center"/>
        <w:rPr>
          <w:rFonts w:hint="eastAsia"/>
          <w:b/>
          <w:sz w:val="28"/>
          <w:szCs w:val="28"/>
        </w:rPr>
      </w:pPr>
      <w:r>
        <w:rPr>
          <w:rFonts w:hint="eastAsia"/>
          <w:b/>
          <w:sz w:val="44"/>
          <w:szCs w:val="44"/>
        </w:rPr>
        <w:t>廉政购销合同</w:t>
      </w:r>
    </w:p>
    <w:p>
      <w:pPr>
        <w:spacing w:line="360" w:lineRule="auto"/>
        <w:rPr>
          <w:rFonts w:ascii="华文行楷" w:eastAsia="华文行楷"/>
          <w:kern w:val="28"/>
          <w:sz w:val="32"/>
          <w:szCs w:val="32"/>
        </w:rPr>
      </w:pPr>
      <w:r>
        <w:rPr>
          <w:rFonts w:hint="eastAsia" w:ascii="仿宋_GB2312" w:eastAsia="仿宋_GB2312"/>
          <w:b/>
          <w:kern w:val="28"/>
          <w:sz w:val="28"/>
          <w:szCs w:val="28"/>
        </w:rPr>
        <w:t>甲方：</w:t>
      </w:r>
      <w:r>
        <w:rPr>
          <w:rFonts w:hint="eastAsia" w:ascii="华文行楷" w:eastAsia="华文行楷"/>
          <w:kern w:val="28"/>
          <w:sz w:val="32"/>
          <w:szCs w:val="32"/>
        </w:rPr>
        <w:t xml:space="preserve">                   </w:t>
      </w:r>
      <w:r>
        <w:rPr>
          <w:rFonts w:ascii="华文行楷" w:eastAsia="华文行楷"/>
          <w:kern w:val="28"/>
          <w:sz w:val="32"/>
          <w:szCs w:val="32"/>
        </w:rPr>
        <w:t xml:space="preserve"> </w:t>
      </w:r>
      <w:r>
        <w:rPr>
          <w:rFonts w:ascii="仿宋_GB2312" w:eastAsia="仿宋_GB2312"/>
          <w:kern w:val="28"/>
          <w:sz w:val="28"/>
          <w:szCs w:val="28"/>
        </w:rPr>
        <w:t xml:space="preserve">         </w:t>
      </w:r>
      <w:r>
        <w:rPr>
          <w:rFonts w:hint="eastAsia" w:ascii="仿宋_GB2312" w:eastAsia="仿宋_GB2312"/>
          <w:b/>
          <w:kern w:val="28"/>
          <w:sz w:val="28"/>
          <w:szCs w:val="28"/>
        </w:rPr>
        <w:t>乙方：</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为进一步加强行风建设，严肃纪律和规范甲乙双方在药品</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、医用设备</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、医用耗材□、其他□等购销合作过程中的廉洁行为，保证双方合作公平、公正、公开，预防商业贿赂和不正当竞争，经双方协商同意，签订本协议。</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一、协议双方须严格遵守国家法律法规和廉政建设各项规定，严格执行双方确定的合同、协议及承诺等。双方有相互监督、遵纪守法、履行合同的义务和权利。</w:t>
      </w:r>
    </w:p>
    <w:p>
      <w:pPr>
        <w:spacing w:line="700" w:lineRule="exact"/>
        <w:ind w:firstLine="480" w:firstLineChars="200"/>
        <w:rPr>
          <w:rFonts w:hint="eastAsia" w:ascii="仿宋_GB2312" w:hAnsi="仿宋" w:eastAsia="仿宋_GB2312"/>
          <w:spacing w:val="10"/>
          <w:sz w:val="24"/>
          <w:szCs w:val="24"/>
        </w:rPr>
      </w:pPr>
      <w:r>
        <w:rPr>
          <w:rFonts w:hint="eastAsia" w:ascii="仿宋_GB2312" w:hAnsi="仿宋" w:eastAsia="仿宋_GB2312" w:cs="宋体"/>
          <w:kern w:val="28"/>
          <w:sz w:val="24"/>
          <w:szCs w:val="24"/>
        </w:rPr>
        <w:t>二、甲方及有关工作人员和医务人员不得以任何形式向乙方及其工作人员索要回扣、开单提成、收受贿赂；不得在乙方报销任何应由个人支付的费用；不得参加可能对公正执行公务有影响的宴请、资助旅游和各种营业性娱乐活动</w:t>
      </w:r>
      <w:r>
        <w:rPr>
          <w:rFonts w:hint="eastAsia" w:ascii="仿宋_GB2312" w:hAnsi="仿宋" w:eastAsia="仿宋_GB2312"/>
          <w:spacing w:val="10"/>
          <w:sz w:val="24"/>
          <w:szCs w:val="24"/>
        </w:rPr>
        <w:t>。如有违反上述规定者，依法给予处分，没收违法所得；对违法行为情节严重的执业医师，由卫生计生行政部门吊销其执业证书；构成犯罪的，依法追究刑事责任。</w:t>
      </w:r>
    </w:p>
    <w:p>
      <w:pPr>
        <w:spacing w:line="700" w:lineRule="exact"/>
        <w:ind w:firstLine="480" w:firstLineChars="200"/>
        <w:rPr>
          <w:rFonts w:hint="eastAsia" w:ascii="仿宋_GB2312" w:hAnsi="仿宋" w:eastAsia="仿宋_GB2312" w:cs="宋体"/>
          <w:color w:val="000000"/>
          <w:kern w:val="28"/>
          <w:sz w:val="24"/>
          <w:szCs w:val="24"/>
        </w:rPr>
      </w:pPr>
      <w:r>
        <w:rPr>
          <w:rFonts w:hint="eastAsia" w:ascii="仿宋_GB2312" w:hAnsi="仿宋" w:eastAsia="仿宋_GB2312" w:cs="宋体"/>
          <w:kern w:val="28"/>
          <w:sz w:val="24"/>
          <w:szCs w:val="24"/>
        </w:rPr>
        <w:t>三、乙方及其工作人员在经营活动中必须遵守法律法规和合同规定，不得为获取自身利益而向甲方有关人员进行贿赂，不准派代表到医院临床科室、医技等部门进行促销回扣活动。</w:t>
      </w:r>
      <w:r>
        <w:rPr>
          <w:rFonts w:hint="eastAsia" w:ascii="仿宋_GB2312" w:hAnsi="仿宋" w:eastAsia="仿宋_GB2312" w:cs="宋体"/>
          <w:color w:val="000000"/>
          <w:kern w:val="28"/>
          <w:sz w:val="24"/>
          <w:szCs w:val="24"/>
        </w:rPr>
        <w:t>如实施商业贿赂行为后查实，将被列入商业贿赂不良记录等条款（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做减分处理；对五年内二次及以上列入商业贿赂不良记录的，全国所有公立医疗机构或接受财政资金的医疗卫生机构两年内不得购入其药品、医用设备和医用耗材）。</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四、乙方对甲方及有关工作人员和医务人员的违纪违规行为和不正当要求，可及时据实向甲方纪检、监察部门投诉和举报。</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五、对违反本协议者，根据其后果和违纪程度，双方须进行批评、诫勉；依法依纪给予党纪政纪处分；追究有关人员的责任；追究违约方经济责任；中止合同、清退出场。</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六、本协议书一式三份，甲乙双方责任单位和部门各执一份，医院合同归档留存一份。</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七、医院纪委、纪检监察室负责本合同的廉政监督，投诉、举报受理和违法违纪行为的查处。</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举报电话：021——56905225</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八、本协议作为双方合同的附件，经双方盖章、责任人签署后生效，双方合作期间有效。</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甲方：（院方公章）                    乙方：（供应商公章） </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责任人签名：                          责任人签名：</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                                      销售代表签名：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年    月    日                             年    月    日</w:t>
      </w:r>
    </w:p>
    <w:p>
      <w:pPr>
        <w:pStyle w:val="13"/>
        <w:jc w:val="center"/>
        <w:rPr>
          <w:rFonts w:hint="eastAsia"/>
          <w:b/>
          <w:sz w:val="28"/>
          <w:szCs w:val="28"/>
        </w:rPr>
      </w:pPr>
      <w:r>
        <w:rPr>
          <w:rFonts w:hint="eastAsia"/>
          <w:b/>
          <w:sz w:val="28"/>
          <w:szCs w:val="28"/>
        </w:rPr>
        <w:t>第五章 企业保密协议</w:t>
      </w:r>
    </w:p>
    <w:p>
      <w:pPr>
        <w:pStyle w:val="18"/>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color w:val="333333"/>
          <w:sz w:val="36"/>
          <w:szCs w:val="36"/>
        </w:rPr>
      </w:pPr>
      <w:r>
        <w:rPr>
          <w:rFonts w:hint="eastAsia" w:ascii="??" w:hAnsi="??"/>
          <w:b/>
          <w:bCs/>
          <w:color w:val="333333"/>
          <w:sz w:val="36"/>
          <w:szCs w:val="36"/>
        </w:rPr>
        <w:t>_________________项目保密协议</w:t>
      </w:r>
    </w:p>
    <w:p>
      <w:pPr>
        <w:pStyle w:val="18"/>
        <w:shd w:val="clear" w:color="auto" w:fill="FFFFFF"/>
        <w:spacing w:before="0" w:beforeAutospacing="0" w:after="0" w:afterAutospacing="0" w:line="360" w:lineRule="auto"/>
        <w:ind w:firstLine="480" w:firstLineChars="200"/>
        <w:rPr>
          <w:rFonts w:hint="eastAsia"/>
          <w:color w:val="333333"/>
        </w:rPr>
      </w:pPr>
      <w:r>
        <w:rPr>
          <w:rFonts w:hint="eastAsia"/>
          <w:color w:val="333333"/>
        </w:rPr>
        <w:t>甲方：上海市中医医院</w:t>
      </w:r>
    </w:p>
    <w:p>
      <w:pPr>
        <w:pStyle w:val="18"/>
        <w:shd w:val="clear" w:color="auto" w:fill="FFFFFF"/>
        <w:spacing w:before="0" w:beforeAutospacing="0" w:after="0" w:afterAutospacing="0" w:line="360" w:lineRule="auto"/>
        <w:rPr>
          <w:color w:val="333333"/>
        </w:rPr>
      </w:pPr>
      <w:r>
        <w:rPr>
          <w:rFonts w:hint="eastAsia"/>
          <w:color w:val="333333"/>
        </w:rPr>
        <w:t>　　乙方：</w:t>
      </w:r>
      <w:r>
        <w:rPr>
          <w:color w:val="333333"/>
        </w:rPr>
        <w:t>___________________</w:t>
      </w:r>
    </w:p>
    <w:p>
      <w:pPr>
        <w:pStyle w:val="18"/>
        <w:shd w:val="clear" w:color="auto" w:fill="FFFFFF"/>
        <w:spacing w:before="0" w:beforeAutospacing="0" w:after="0" w:afterAutospacing="0" w:line="360" w:lineRule="auto"/>
        <w:rPr>
          <w:color w:val="333333"/>
        </w:rPr>
      </w:pPr>
      <w:r>
        <w:rPr>
          <w:rFonts w:hint="eastAsia"/>
          <w:color w:val="333333"/>
        </w:rPr>
        <w:t>　　经双方协商一致，为确保相应工作涉及的技术信息和技术资源不被泄露，并防止上述保密信息被滥用，甲乙双方达成如下协议：</w:t>
      </w:r>
    </w:p>
    <w:p>
      <w:pPr>
        <w:pStyle w:val="18"/>
        <w:shd w:val="clear" w:color="auto" w:fill="FFFFFF"/>
        <w:spacing w:before="0" w:beforeAutospacing="0" w:after="0" w:afterAutospacing="0" w:line="360" w:lineRule="auto"/>
        <w:rPr>
          <w:color w:val="333333"/>
        </w:rPr>
      </w:pPr>
      <w:r>
        <w:rPr>
          <w:rFonts w:hint="eastAsia"/>
          <w:color w:val="333333"/>
        </w:rPr>
        <w:t>　　一、甲乙双方作为相关工作的承担或参与单位，其工作任务依据相关工作的有关任务书确定，本协议仅涉及承担或参与该相关工作过程中及以后的保密责任。</w:t>
      </w:r>
    </w:p>
    <w:p>
      <w:pPr>
        <w:pStyle w:val="18"/>
        <w:shd w:val="clear" w:color="auto" w:fill="FFFFFF"/>
        <w:spacing w:before="0" w:beforeAutospacing="0" w:after="0" w:afterAutospacing="0" w:line="360" w:lineRule="auto"/>
        <w:rPr>
          <w:color w:val="333333"/>
        </w:rPr>
      </w:pPr>
      <w:r>
        <w:rPr>
          <w:rFonts w:hint="eastAsia"/>
          <w:color w:val="333333"/>
        </w:rPr>
        <w:t>　　二、本协议涉及保密的技术信息和技术资料包括：</w:t>
      </w:r>
    </w:p>
    <w:p>
      <w:pPr>
        <w:pStyle w:val="18"/>
        <w:shd w:val="clear" w:color="auto" w:fill="FFFFFF"/>
        <w:spacing w:before="0" w:beforeAutospacing="0" w:after="0" w:afterAutospacing="0" w:line="360" w:lineRule="auto"/>
        <w:ind w:firstLine="560"/>
        <w:rPr>
          <w:color w:val="333333"/>
        </w:rPr>
      </w:pPr>
      <w:r>
        <w:rPr>
          <w:color w:val="333333"/>
        </w:rPr>
        <w:t>1.</w:t>
      </w:r>
      <w:r>
        <w:rPr>
          <w:rFonts w:hint="eastAsia"/>
          <w:color w:val="333333"/>
        </w:rPr>
        <w:t>相关工作任务书中涉及的技术信息和技术资料，以及有关会议文件，纪要和决定</w:t>
      </w:r>
      <w:r>
        <w:rPr>
          <w:color w:val="333333"/>
        </w:rPr>
        <w:t>;</w:t>
      </w:r>
    </w:p>
    <w:p>
      <w:pPr>
        <w:pStyle w:val="18"/>
        <w:shd w:val="clear" w:color="auto" w:fill="FFFFFF"/>
        <w:spacing w:before="0" w:beforeAutospacing="0" w:after="0" w:afterAutospacing="0" w:line="360" w:lineRule="auto"/>
        <w:ind w:firstLine="560"/>
        <w:rPr>
          <w:color w:val="333333"/>
        </w:rPr>
      </w:pPr>
      <w:r>
        <w:rPr>
          <w:color w:val="333333"/>
        </w:rPr>
        <w:t>2</w:t>
      </w:r>
      <w:r>
        <w:rPr>
          <w:rFonts w:hint="eastAsia"/>
          <w:color w:val="333333"/>
        </w:rPr>
        <w:t>、相关甲方所有网络信息、医疗保险信息、病历信息、各种诊疗信息、药品耗材、仓库信息等等；</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相关甲乙双方工作承担者之间往来的传真，信函，电子邮件等</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相关工作实施过程中产生的新的技术信息和技术资料</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相关工作实施过程中各有关当事人拥有的知识产权，已经公开的知识产权信息除外</w:t>
      </w:r>
      <w:r>
        <w:rPr>
          <w:color w:val="333333"/>
        </w:rPr>
        <w:t>;</w:t>
      </w:r>
    </w:p>
    <w:p>
      <w:pPr>
        <w:pStyle w:val="18"/>
        <w:shd w:val="clear" w:color="auto" w:fill="FFFFFF"/>
        <w:spacing w:before="0" w:beforeAutospacing="0" w:after="0" w:afterAutospacing="0" w:line="360" w:lineRule="auto"/>
        <w:ind w:firstLine="560"/>
        <w:rPr>
          <w:color w:val="333333"/>
        </w:rPr>
      </w:pPr>
      <w:r>
        <w:rPr>
          <w:color w:val="333333"/>
        </w:rPr>
        <w:t>6.</w:t>
      </w:r>
      <w:r>
        <w:rPr>
          <w:rFonts w:hint="eastAsia"/>
          <w:color w:val="333333"/>
        </w:rPr>
        <w:t>经甲乙双方在该相关工作实施过程中确认的需要保密的其他信息。</w:t>
      </w:r>
    </w:p>
    <w:p>
      <w:pPr>
        <w:pStyle w:val="18"/>
        <w:shd w:val="clear" w:color="auto" w:fill="FFFFFF"/>
        <w:spacing w:before="0" w:beforeAutospacing="0" w:after="0" w:afterAutospacing="0" w:line="360" w:lineRule="auto"/>
        <w:rPr>
          <w:color w:val="333333"/>
        </w:rPr>
      </w:pPr>
      <w:r>
        <w:rPr>
          <w:rFonts w:hint="eastAsia"/>
          <w:color w:val="333333"/>
        </w:rPr>
        <w:t>　　三、甲方责任</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甲方应根据相关工作任务书的内容，向乙方提供必要的技术信息和技术资料</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甲方在以书面形式</w:t>
      </w:r>
      <w:r>
        <w:rPr>
          <w:color w:val="333333"/>
        </w:rPr>
        <w:t>(</w:t>
      </w:r>
      <w:r>
        <w:rPr>
          <w:rFonts w:hint="eastAsia"/>
          <w:color w:val="333333"/>
        </w:rPr>
        <w:t>包括：邮件、传真、磁盘、光盘等</w:t>
      </w:r>
      <w:r>
        <w:rPr>
          <w:color w:val="333333"/>
        </w:rPr>
        <w:t>)</w:t>
      </w:r>
      <w:r>
        <w:rPr>
          <w:rFonts w:hint="eastAsia"/>
          <w:color w:val="333333"/>
        </w:rPr>
        <w:t>向乙方提供技术信息时，可以进行登记或备案</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甲方对乙方提供的注明保密的技术信息和资料负有保密责任，未经乙方同意不得提供给与本相关工作无关的任何第三方</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对不再需要保密或者已经公开的技术信息和技术资料，甲方应及时通知乙方。</w:t>
      </w:r>
    </w:p>
    <w:p>
      <w:pPr>
        <w:pStyle w:val="18"/>
        <w:shd w:val="clear" w:color="auto" w:fill="FFFFFF"/>
        <w:spacing w:before="0" w:beforeAutospacing="0" w:after="0" w:afterAutospacing="0" w:line="360" w:lineRule="auto"/>
        <w:rPr>
          <w:color w:val="333333"/>
        </w:rPr>
      </w:pPr>
      <w:r>
        <w:rPr>
          <w:rFonts w:hint="eastAsia"/>
          <w:color w:val="333333"/>
        </w:rPr>
        <w:t>　　四、乙方责任</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乙方应仅将工作人员批漏的保密信息用于工作人员范围内。</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乙方对从甲方或者甲方以外的其他渠道获得的涉及相关工作的技术信息和技术资料负有保密责任，未经甲方同意不得提供给任何第三方，包括乙方的分支机构，子公司或委托顾问方，接受咨询方等</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乙方为承担本协议约定的保密责任，应妥善保管有关的文件和资料，未经甲乙双方事先的书面许可，不对其复制，仿造等</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乙方应对有关人员进行有效管理，以确保本协议的履行。如乙方在职或曾在职人员在保密期内</w:t>
      </w:r>
      <w:r>
        <w:rPr>
          <w:color w:val="333333"/>
        </w:rPr>
        <w:t>;</w:t>
      </w:r>
    </w:p>
    <w:p>
      <w:pPr>
        <w:pStyle w:val="18"/>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在本协议约定的保密期限内，乙方如发现有关保密信息被泄露，应及时通知甲方，并采取积极的措施避免损失的扩大。</w:t>
      </w:r>
    </w:p>
    <w:p>
      <w:pPr>
        <w:pStyle w:val="18"/>
        <w:shd w:val="clear" w:color="auto" w:fill="FFFFFF"/>
        <w:spacing w:before="0" w:beforeAutospacing="0" w:after="0" w:afterAutospacing="0" w:line="360" w:lineRule="auto"/>
        <w:rPr>
          <w:color w:val="333333"/>
        </w:rPr>
      </w:pPr>
      <w:r>
        <w:rPr>
          <w:rFonts w:hint="eastAsia"/>
          <w:color w:val="333333"/>
        </w:rPr>
        <w:t>　　五、本协议中涉及的有关保密信息，其中已经拥有知识产权的归原所有人所有</w:t>
      </w:r>
      <w:r>
        <w:rPr>
          <w:color w:val="333333"/>
        </w:rPr>
        <w:t>;</w:t>
      </w:r>
      <w:r>
        <w:rPr>
          <w:rFonts w:hint="eastAsia"/>
          <w:color w:val="333333"/>
        </w:rPr>
        <w:t>相关工作实施中产生的知识产权，其知识产权的归属依相关工作任务书的约定。</w:t>
      </w:r>
    </w:p>
    <w:p>
      <w:pPr>
        <w:pStyle w:val="18"/>
        <w:shd w:val="clear" w:color="auto" w:fill="FFFFFF"/>
        <w:spacing w:before="0" w:beforeAutospacing="0" w:after="0" w:afterAutospacing="0" w:line="360" w:lineRule="auto"/>
        <w:rPr>
          <w:color w:val="333333"/>
        </w:rPr>
      </w:pPr>
      <w:r>
        <w:rPr>
          <w:rFonts w:hint="eastAsia"/>
          <w:color w:val="333333"/>
        </w:rPr>
        <w:t>　　六、甲方为实施相关工作的需要，除乙方特别声明不能提供给他人的以外，可以将乙方提供的有关信息向本相关工作的有关方面</w:t>
      </w:r>
      <w:r>
        <w:rPr>
          <w:color w:val="333333"/>
        </w:rPr>
        <w:t>(</w:t>
      </w:r>
      <w:r>
        <w:rPr>
          <w:rFonts w:hint="eastAsia"/>
          <w:color w:val="333333"/>
        </w:rPr>
        <w:t>包括：承担相关工作的其他成员、聘请的专家、政府主管部门</w:t>
      </w:r>
      <w:r>
        <w:rPr>
          <w:color w:val="333333"/>
        </w:rPr>
        <w:t>)</w:t>
      </w:r>
      <w:r>
        <w:rPr>
          <w:rFonts w:hint="eastAsia"/>
          <w:color w:val="333333"/>
        </w:rPr>
        <w:t>提供，此行为不视为甲方违约。</w:t>
      </w:r>
    </w:p>
    <w:p>
      <w:pPr>
        <w:pStyle w:val="18"/>
        <w:shd w:val="clear" w:color="auto" w:fill="FFFFFF"/>
        <w:spacing w:before="0" w:beforeAutospacing="0" w:after="0" w:afterAutospacing="0" w:line="360" w:lineRule="auto"/>
        <w:rPr>
          <w:color w:val="333333"/>
        </w:rPr>
      </w:pPr>
      <w:r>
        <w:rPr>
          <w:rFonts w:hint="eastAsia"/>
          <w:color w:val="333333"/>
        </w:rPr>
        <w:t>　　乙方在实施相关工作过程中，需要向本相关工作的有关方面</w:t>
      </w:r>
      <w:r>
        <w:rPr>
          <w:color w:val="333333"/>
        </w:rPr>
        <w:t>(</w:t>
      </w:r>
      <w:r>
        <w:rPr>
          <w:rFonts w:hint="eastAsia"/>
          <w:color w:val="333333"/>
        </w:rPr>
        <w:t>包括：承担相关工作的其他成员、聘请的专家</w:t>
      </w:r>
      <w:r>
        <w:rPr>
          <w:color w:val="333333"/>
        </w:rPr>
        <w:t>)</w:t>
      </w:r>
      <w:r>
        <w:rPr>
          <w:rFonts w:hint="eastAsia"/>
          <w:color w:val="333333"/>
        </w:rPr>
        <w:t>提供保密信息时，必须取得甲方的书面许可，或者由甲方负责提供。</w:t>
      </w:r>
    </w:p>
    <w:p>
      <w:pPr>
        <w:pStyle w:val="18"/>
        <w:shd w:val="clear" w:color="auto" w:fill="FFFFFF"/>
        <w:spacing w:before="0" w:beforeAutospacing="0" w:after="0" w:afterAutospacing="0" w:line="360" w:lineRule="auto"/>
        <w:ind w:firstLine="570"/>
        <w:rPr>
          <w:color w:val="333333"/>
        </w:rPr>
      </w:pPr>
      <w:r>
        <w:rPr>
          <w:rFonts w:hint="eastAsia"/>
          <w:color w:val="333333"/>
        </w:rPr>
        <w:t>七、如乙方违反协议中的保密义务，应承担违约责任，根据甲方损失情况进行赔偿。造成严重后果的，甲方将通过法律手段追究其侵权责任。</w:t>
      </w:r>
    </w:p>
    <w:p>
      <w:pPr>
        <w:pStyle w:val="18"/>
        <w:shd w:val="clear" w:color="auto" w:fill="FFFFFF"/>
        <w:spacing w:before="0" w:beforeAutospacing="0" w:after="0" w:afterAutospacing="0" w:line="360" w:lineRule="auto"/>
        <w:ind w:firstLine="570"/>
        <w:rPr>
          <w:color w:val="333333"/>
        </w:rPr>
      </w:pPr>
      <w:r>
        <w:rPr>
          <w:rFonts w:hint="eastAsia"/>
          <w:color w:val="333333"/>
        </w:rPr>
        <w:t>八、本协议自生效日起五年内一直保有完全的效力。如在本相关工作实施过程中，乙方提前退出本项目，双方应在终止本相关工作后的</w:t>
      </w:r>
      <w:r>
        <w:rPr>
          <w:color w:val="333333"/>
        </w:rPr>
        <w:t>5</w:t>
      </w:r>
      <w:r>
        <w:rPr>
          <w:rFonts w:hint="eastAsia"/>
          <w:color w:val="333333"/>
        </w:rPr>
        <w:t>年内继续履行有关保密责任。</w:t>
      </w:r>
    </w:p>
    <w:p>
      <w:pPr>
        <w:pStyle w:val="18"/>
        <w:shd w:val="clear" w:color="auto" w:fill="FFFFFF"/>
        <w:spacing w:before="0" w:beforeAutospacing="0" w:after="0" w:afterAutospacing="0" w:line="360" w:lineRule="auto"/>
        <w:rPr>
          <w:color w:val="333333"/>
        </w:rPr>
      </w:pPr>
      <w:r>
        <w:rPr>
          <w:rFonts w:hint="eastAsia"/>
          <w:color w:val="333333"/>
        </w:rPr>
        <w:t>　　九、双方在履行协议中产生的纠纷，应通过友好协商解决。如协商不成，可向甲方所在地的人民法院起诉。</w:t>
      </w:r>
    </w:p>
    <w:p>
      <w:pPr>
        <w:pStyle w:val="18"/>
        <w:shd w:val="clear" w:color="auto" w:fill="FFFFFF"/>
        <w:spacing w:before="0" w:beforeAutospacing="0" w:after="0" w:afterAutospacing="0" w:line="360" w:lineRule="auto"/>
        <w:ind w:firstLine="570"/>
        <w:rPr>
          <w:color w:val="333333"/>
        </w:rPr>
      </w:pPr>
      <w:r>
        <w:rPr>
          <w:rFonts w:hint="eastAsia"/>
          <w:color w:val="333333"/>
        </w:rPr>
        <w:t>十、本协议一式三份，甲方持有两份，乙方持有一份。</w:t>
      </w:r>
    </w:p>
    <w:p>
      <w:pPr>
        <w:pStyle w:val="18"/>
        <w:shd w:val="clear" w:color="auto" w:fill="FFFFFF"/>
        <w:spacing w:before="0" w:beforeAutospacing="0" w:after="0" w:afterAutospacing="0" w:line="360" w:lineRule="auto"/>
        <w:jc w:val="both"/>
        <w:rPr>
          <w:color w:val="333333"/>
        </w:rPr>
      </w:pPr>
      <w:r>
        <w:rPr>
          <w:rFonts w:hint="eastAsia"/>
          <w:color w:val="333333"/>
        </w:rPr>
        <w:t>甲方</w:t>
      </w:r>
      <w:r>
        <w:rPr>
          <w:color w:val="333333"/>
        </w:rPr>
        <w:t>(</w:t>
      </w:r>
      <w:r>
        <w:rPr>
          <w:rFonts w:hint="eastAsia"/>
          <w:color w:val="333333"/>
        </w:rPr>
        <w:t>盖章</w:t>
      </w:r>
      <w:r>
        <w:rPr>
          <w:color w:val="333333"/>
        </w:rPr>
        <w:t>)</w:t>
      </w:r>
      <w:r>
        <w:rPr>
          <w:rFonts w:hint="eastAsia"/>
          <w:color w:val="333333"/>
        </w:rPr>
        <w:t>：</w:t>
      </w:r>
      <w:r>
        <w:rPr>
          <w:color w:val="333333"/>
        </w:rPr>
        <w:t xml:space="preserve">_____________           </w:t>
      </w:r>
      <w:r>
        <w:rPr>
          <w:rFonts w:hint="eastAsia"/>
          <w:color w:val="333333"/>
        </w:rPr>
        <w:t>乙方</w:t>
      </w:r>
      <w:r>
        <w:rPr>
          <w:color w:val="333333"/>
        </w:rPr>
        <w:t>(</w:t>
      </w:r>
      <w:r>
        <w:rPr>
          <w:rFonts w:hint="eastAsia"/>
          <w:color w:val="333333"/>
        </w:rPr>
        <w:t>盖章</w:t>
      </w:r>
      <w:r>
        <w:rPr>
          <w:color w:val="333333"/>
        </w:rPr>
        <w:t>)</w:t>
      </w:r>
      <w:r>
        <w:rPr>
          <w:rFonts w:hint="eastAsia"/>
          <w:color w:val="333333"/>
        </w:rPr>
        <w:t>：</w:t>
      </w:r>
      <w:r>
        <w:rPr>
          <w:color w:val="333333"/>
        </w:rPr>
        <w:t>_____________</w:t>
      </w:r>
    </w:p>
    <w:p>
      <w:pPr>
        <w:pStyle w:val="18"/>
        <w:shd w:val="clear" w:color="auto" w:fill="FFFFFF"/>
        <w:spacing w:before="0" w:beforeAutospacing="0" w:after="0" w:afterAutospacing="0" w:line="360" w:lineRule="auto"/>
        <w:jc w:val="both"/>
        <w:rPr>
          <w:rFonts w:ascii="??" w:hAnsi="??"/>
          <w:color w:val="333333"/>
        </w:rPr>
      </w:pPr>
      <w:r>
        <w:rPr>
          <w:rFonts w:hint="eastAsia"/>
          <w:color w:val="333333"/>
        </w:rPr>
        <w:t>代表人</w:t>
      </w:r>
      <w:r>
        <w:rPr>
          <w:color w:val="333333"/>
        </w:rPr>
        <w:t>(</w:t>
      </w:r>
      <w:r>
        <w:rPr>
          <w:rFonts w:hint="eastAsia"/>
          <w:color w:val="333333"/>
        </w:rPr>
        <w:t>签字</w:t>
      </w:r>
      <w:r>
        <w:rPr>
          <w:color w:val="333333"/>
        </w:rPr>
        <w:t>)</w:t>
      </w:r>
      <w:r>
        <w:rPr>
          <w:rFonts w:hint="eastAsia"/>
          <w:color w:val="333333"/>
        </w:rPr>
        <w:t>：</w:t>
      </w:r>
      <w:r>
        <w:rPr>
          <w:color w:val="333333"/>
        </w:rPr>
        <w:t xml:space="preserve">__________           </w:t>
      </w:r>
      <w:r>
        <w:rPr>
          <w:rFonts w:hint="eastAsia" w:ascii="??" w:hAnsi="??"/>
          <w:color w:val="333333"/>
        </w:rPr>
        <w:t>代表人</w:t>
      </w:r>
      <w:r>
        <w:rPr>
          <w:rFonts w:ascii="??" w:hAnsi="??"/>
          <w:color w:val="333333"/>
        </w:rPr>
        <w:t>(</w:t>
      </w:r>
      <w:r>
        <w:rPr>
          <w:rFonts w:hint="eastAsia" w:ascii="??" w:hAnsi="??"/>
          <w:color w:val="333333"/>
        </w:rPr>
        <w:t>签字</w:t>
      </w:r>
      <w:r>
        <w:rPr>
          <w:rFonts w:ascii="??" w:hAnsi="??"/>
          <w:color w:val="333333"/>
        </w:rPr>
        <w:t>)</w:t>
      </w:r>
      <w:r>
        <w:rPr>
          <w:rFonts w:hint="eastAsia" w:ascii="??" w:hAnsi="??"/>
          <w:color w:val="333333"/>
        </w:rPr>
        <w:t>：</w:t>
      </w:r>
      <w:r>
        <w:rPr>
          <w:rFonts w:ascii="??" w:hAnsi="??"/>
          <w:color w:val="333333"/>
        </w:rPr>
        <w:t>___________</w:t>
      </w:r>
    </w:p>
    <w:p>
      <w:pPr>
        <w:pStyle w:val="18"/>
        <w:shd w:val="clear" w:color="auto" w:fill="FFFFFF"/>
        <w:spacing w:before="0" w:beforeAutospacing="0" w:after="0" w:afterAutospacing="0" w:line="360" w:lineRule="auto"/>
        <w:jc w:val="both"/>
        <w:rPr>
          <w:rFonts w:hint="eastAsia"/>
          <w:b/>
        </w:rPr>
      </w:pPr>
      <w:r>
        <w:rPr>
          <w:color w:val="333333"/>
        </w:rPr>
        <w:t>_______</w:t>
      </w:r>
      <w:r>
        <w:rPr>
          <w:rFonts w:hint="eastAsia"/>
          <w:color w:val="333333"/>
        </w:rPr>
        <w:t>年</w:t>
      </w:r>
      <w:r>
        <w:rPr>
          <w:color w:val="333333"/>
        </w:rPr>
        <w:t>______</w:t>
      </w:r>
      <w:r>
        <w:rPr>
          <w:rFonts w:hint="eastAsia"/>
          <w:color w:val="333333"/>
        </w:rPr>
        <w:t>月</w:t>
      </w:r>
      <w:r>
        <w:rPr>
          <w:color w:val="333333"/>
        </w:rPr>
        <w:t>____</w:t>
      </w:r>
      <w:r>
        <w:rPr>
          <w:rFonts w:hint="eastAsia"/>
          <w:color w:val="333333"/>
        </w:rPr>
        <w:t>日</w:t>
      </w:r>
      <w:r>
        <w:rPr>
          <w:color w:val="333333"/>
        </w:rPr>
        <w:t xml:space="preserve">             </w:t>
      </w:r>
      <w:r>
        <w:rPr>
          <w:rFonts w:ascii="??" w:hAnsi="??"/>
          <w:color w:val="333333"/>
        </w:rPr>
        <w:t>_______</w:t>
      </w:r>
      <w:r>
        <w:rPr>
          <w:rFonts w:hint="eastAsia" w:ascii="??" w:hAnsi="??"/>
          <w:color w:val="333333"/>
        </w:rPr>
        <w:t>年</w:t>
      </w:r>
      <w:r>
        <w:rPr>
          <w:rFonts w:ascii="??" w:hAnsi="??"/>
          <w:color w:val="333333"/>
        </w:rPr>
        <w:t>______</w:t>
      </w:r>
      <w:r>
        <w:rPr>
          <w:rFonts w:hint="eastAsia" w:ascii="??" w:hAnsi="??"/>
          <w:color w:val="333333"/>
        </w:rPr>
        <w:t>月</w:t>
      </w:r>
      <w:r>
        <w:rPr>
          <w:rFonts w:ascii="??" w:hAnsi="??"/>
          <w:color w:val="333333"/>
        </w:rPr>
        <w:t>____</w:t>
      </w:r>
      <w:r>
        <w:rPr>
          <w:rFonts w:hint="eastAsia" w:ascii="??" w:hAnsi="??"/>
          <w:color w:val="333333"/>
        </w:rPr>
        <w:t>日</w:t>
      </w:r>
    </w:p>
    <w:p>
      <w:pPr>
        <w:pageBreakBefore/>
        <w:outlineLvl w:val="0"/>
        <w:rPr>
          <w:rFonts w:ascii="宋体" w:hAnsi="宋体"/>
          <w:b/>
          <w:szCs w:val="24"/>
        </w:rPr>
      </w:pPr>
      <w:r>
        <w:rPr>
          <w:rFonts w:hint="eastAsia" w:ascii="宋体" w:hAnsi="宋体"/>
          <w:b/>
          <w:szCs w:val="24"/>
        </w:rPr>
        <w:t>附件一：                              报价表</w:t>
      </w:r>
    </w:p>
    <w:p>
      <w:pPr>
        <w:spacing w:line="360" w:lineRule="auto"/>
        <w:rPr>
          <w:rFonts w:ascii="宋体" w:hAnsi="宋体"/>
        </w:rPr>
      </w:pPr>
    </w:p>
    <w:p>
      <w:pPr>
        <w:spacing w:line="360" w:lineRule="auto"/>
        <w:rPr>
          <w:rFonts w:ascii="宋体" w:hAnsi="宋体"/>
        </w:rPr>
      </w:pPr>
    </w:p>
    <w:p>
      <w:pPr>
        <w:spacing w:line="360" w:lineRule="auto"/>
        <w:rPr>
          <w:rFonts w:ascii="宋体" w:hAnsi="宋体"/>
          <w:szCs w:val="24"/>
        </w:rPr>
      </w:pPr>
      <w:r>
        <w:rPr>
          <w:rFonts w:hint="eastAsia" w:ascii="宋体" w:hAnsi="宋体"/>
          <w:szCs w:val="24"/>
        </w:rPr>
        <w:t xml:space="preserve">供应商名称:________________________           </w:t>
      </w:r>
    </w:p>
    <w:p>
      <w:pPr>
        <w:spacing w:line="360" w:lineRule="auto"/>
        <w:rPr>
          <w:rFonts w:ascii="宋体" w:hAnsi="宋体"/>
          <w:szCs w:val="24"/>
        </w:rPr>
      </w:pPr>
      <w:r>
        <w:rPr>
          <w:rFonts w:hint="eastAsia" w:ascii="宋体" w:hAnsi="宋体"/>
          <w:szCs w:val="24"/>
        </w:rPr>
        <w:t xml:space="preserve">                                                             </w:t>
      </w:r>
    </w:p>
    <w:tbl>
      <w:tblPr>
        <w:tblStyle w:val="20"/>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序号</w:t>
            </w:r>
          </w:p>
        </w:tc>
        <w:tc>
          <w:tcPr>
            <w:tcW w:w="36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报价</w:t>
            </w:r>
          </w:p>
        </w:tc>
        <w:tc>
          <w:tcPr>
            <w:tcW w:w="53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1</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上海市中医医院</w:t>
            </w:r>
            <w:r>
              <w:rPr>
                <w:rFonts w:hint="eastAsia" w:ascii="宋体" w:hAnsi="宋体" w:cs="宋体"/>
                <w:szCs w:val="21"/>
                <w:u w:val="single"/>
                <w:lang w:val="en-US" w:eastAsia="zh-CN"/>
              </w:rPr>
              <w:t xml:space="preserve">          </w:t>
            </w:r>
            <w:r>
              <w:rPr>
                <w:rFonts w:hint="eastAsia" w:ascii="宋体" w:hAnsi="宋体" w:cs="宋体"/>
                <w:szCs w:val="21"/>
              </w:rPr>
              <w:t>项目</w:t>
            </w:r>
            <w:r>
              <w:rPr>
                <w:rFonts w:hint="eastAsia" w:ascii="宋体" w:hAnsi="宋体" w:cs="宋体"/>
                <w:szCs w:val="21"/>
                <w:lang w:eastAsia="zh-CN"/>
              </w:rPr>
              <w:t>：</w:t>
            </w:r>
            <w:r>
              <w:rPr>
                <w:rFonts w:hint="eastAsia" w:ascii="宋体" w:hAnsi="宋体"/>
                <w:szCs w:val="24"/>
              </w:rPr>
              <w:t>__________________</w:t>
            </w:r>
          </w:p>
        </w:tc>
        <w:tc>
          <w:tcPr>
            <w:tcW w:w="5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p>
        </w:tc>
      </w:tr>
    </w:tbl>
    <w:p>
      <w:pPr>
        <w:spacing w:line="360" w:lineRule="auto"/>
        <w:rPr>
          <w:rFonts w:ascii="宋体" w:hAnsi="宋体"/>
          <w:szCs w:val="24"/>
        </w:rPr>
      </w:pPr>
    </w:p>
    <w:p>
      <w:pPr>
        <w:spacing w:line="360" w:lineRule="auto"/>
        <w:rPr>
          <w:rFonts w:ascii="宋体" w:hAnsi="宋体"/>
          <w:szCs w:val="24"/>
        </w:rPr>
      </w:pPr>
    </w:p>
    <w:p>
      <w:pPr>
        <w:spacing w:line="360" w:lineRule="auto"/>
        <w:jc w:val="right"/>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供应商名称:____________________</w:t>
      </w:r>
    </w:p>
    <w:p>
      <w:pPr>
        <w:spacing w:line="360" w:lineRule="auto"/>
        <w:jc w:val="right"/>
        <w:rPr>
          <w:rFonts w:ascii="宋体" w:hAnsi="宋体"/>
          <w:szCs w:val="24"/>
        </w:rPr>
      </w:pPr>
      <w:r>
        <w:rPr>
          <w:rFonts w:hint="eastAsia" w:ascii="宋体" w:hAnsi="宋体"/>
          <w:szCs w:val="24"/>
        </w:rPr>
        <w:t xml:space="preserve">公章：_________________________                           </w:t>
      </w:r>
    </w:p>
    <w:p>
      <w:pPr>
        <w:spacing w:line="360" w:lineRule="auto"/>
        <w:jc w:val="right"/>
        <w:rPr>
          <w:rFonts w:ascii="宋体" w:hAnsi="宋体"/>
          <w:szCs w:val="24"/>
          <w:highlight w:val="yellow"/>
        </w:rPr>
      </w:pPr>
      <w:r>
        <w:rPr>
          <w:rFonts w:hint="eastAsia" w:ascii="宋体" w:hAnsi="宋体"/>
          <w:szCs w:val="24"/>
        </w:rPr>
        <w:t>日期:__________________________</w:t>
      </w:r>
    </w:p>
    <w:p>
      <w:pPr>
        <w:spacing w:line="360" w:lineRule="auto"/>
        <w:rPr>
          <w:rFonts w:ascii="宋体" w:hAnsi="宋体"/>
          <w:b/>
          <w:szCs w:val="24"/>
        </w:rPr>
      </w:pPr>
      <w:r>
        <w:rPr>
          <w:rFonts w:hint="eastAsia" w:ascii="宋体" w:hAnsi="宋体"/>
          <w:b/>
          <w:szCs w:val="24"/>
          <w:highlight w:val="yellow"/>
        </w:rPr>
        <w:br w:type="page"/>
      </w:r>
      <w:r>
        <w:rPr>
          <w:rFonts w:hint="eastAsia" w:ascii="宋体" w:hAnsi="宋体"/>
          <w:b/>
          <w:szCs w:val="24"/>
        </w:rPr>
        <w:t>附件二：         供应商服务团队主要工作人员资历表及资格证明文件</w:t>
      </w:r>
    </w:p>
    <w:p>
      <w:pPr>
        <w:rPr>
          <w:rFonts w:ascii="宋体" w:hAnsi="宋体"/>
          <w:szCs w:val="24"/>
        </w:rPr>
      </w:pPr>
    </w:p>
    <w:p>
      <w:pPr>
        <w:pStyle w:val="18"/>
      </w:pPr>
      <w:r>
        <w:rPr>
          <w:rFonts w:hint="eastAsia"/>
        </w:rPr>
        <w:t xml:space="preserve">供应商名称:________________________           </w:t>
      </w:r>
    </w:p>
    <w:p>
      <w:pPr>
        <w:rPr>
          <w:rFonts w:ascii="宋体" w:hAnsi="宋体"/>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姓名</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性别</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年龄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本项目分工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学历、专业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执业资格和职称</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bl>
    <w:p>
      <w:pPr>
        <w:ind w:firstLine="420" w:firstLineChars="200"/>
        <w:rPr>
          <w:rFonts w:ascii="宋体" w:hAnsi="宋体"/>
          <w:szCs w:val="24"/>
        </w:rPr>
      </w:pPr>
    </w:p>
    <w:p>
      <w:pPr>
        <w:rPr>
          <w:rFonts w:ascii="宋体" w:hAnsi="宋体"/>
          <w:szCs w:val="24"/>
          <w:u w:val="single"/>
        </w:rPr>
      </w:pPr>
    </w:p>
    <w:p>
      <w:pPr>
        <w:outlineLvl w:val="0"/>
        <w:rPr>
          <w:rFonts w:ascii="宋体" w:hAnsi="宋体"/>
          <w:szCs w:val="24"/>
        </w:rPr>
      </w:pPr>
      <w:r>
        <w:rPr>
          <w:rFonts w:hint="eastAsia" w:ascii="宋体" w:hAnsi="宋体"/>
          <w:szCs w:val="24"/>
        </w:rPr>
        <w:t>注：表中本项目分工一栏应包括项目负责人、联络人、专业技术员等。</w:t>
      </w: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spacing w:line="360" w:lineRule="auto"/>
        <w:outlineLvl w:val="0"/>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w:t>
      </w:r>
    </w:p>
    <w:p>
      <w:pPr>
        <w:spacing w:line="360" w:lineRule="auto"/>
        <w:jc w:val="center"/>
        <w:rPr>
          <w:rFonts w:ascii="宋体" w:hAnsi="宋体"/>
          <w:szCs w:val="24"/>
          <w:u w:val="single"/>
        </w:rPr>
      </w:pP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公章：________________________</w:t>
      </w:r>
    </w:p>
    <w:p>
      <w:pPr>
        <w:spacing w:line="360" w:lineRule="auto"/>
        <w:jc w:val="right"/>
        <w:rPr>
          <w:rFonts w:ascii="宋体" w:hAnsi="宋体"/>
          <w:szCs w:val="24"/>
        </w:rPr>
      </w:pPr>
      <w:r>
        <w:rPr>
          <w:rFonts w:hint="eastAsia" w:ascii="宋体" w:hAnsi="宋体"/>
          <w:szCs w:val="24"/>
          <w:lang w:val="en-US" w:eastAsia="zh-CN"/>
        </w:rPr>
        <w:t xml:space="preserve">  </w:t>
      </w:r>
      <w:r>
        <w:rPr>
          <w:rFonts w:hint="eastAsia" w:ascii="宋体" w:hAnsi="宋体"/>
          <w:szCs w:val="24"/>
        </w:rPr>
        <w:t>日期</w:t>
      </w:r>
      <w:r>
        <w:rPr>
          <w:rFonts w:hint="eastAsia" w:ascii="宋体" w:hAnsi="宋体"/>
          <w:szCs w:val="24"/>
          <w:lang w:eastAsia="zh-CN"/>
        </w:rPr>
        <w:t>：</w:t>
      </w:r>
      <w:r>
        <w:rPr>
          <w:rFonts w:hint="eastAsia" w:ascii="宋体" w:hAnsi="宋体"/>
          <w:szCs w:val="24"/>
        </w:rPr>
        <w:t>________________________</w:t>
      </w:r>
    </w:p>
    <w:p>
      <w:pPr>
        <w:spacing w:line="360" w:lineRule="auto"/>
        <w:outlineLvl w:val="0"/>
        <w:rPr>
          <w:rFonts w:ascii="宋体" w:hAnsi="宋体"/>
          <w:szCs w:val="24"/>
        </w:rPr>
      </w:pPr>
    </w:p>
    <w:p>
      <w:pPr>
        <w:jc w:val="center"/>
      </w:pPr>
      <w:r>
        <w:rPr>
          <w:rFonts w:hint="eastAsia" w:ascii="宋体" w:hAnsi="宋体"/>
          <w:szCs w:val="24"/>
        </w:rPr>
        <w:br w:type="page"/>
      </w:r>
      <w:r>
        <w:t xml:space="preserve"> </w:t>
      </w:r>
    </w:p>
    <w:p>
      <w:pPr>
        <w:rPr>
          <w:rFonts w:ascii="宋体" w:hAnsi="宋体" w:cs="黑体"/>
          <w:b/>
          <w:spacing w:val="8"/>
          <w:szCs w:val="24"/>
        </w:rPr>
      </w:pPr>
      <w:r>
        <w:rPr>
          <w:rFonts w:hint="eastAsia" w:ascii="宋体" w:hAnsi="宋体"/>
          <w:b/>
          <w:szCs w:val="24"/>
        </w:rPr>
        <w:t xml:space="preserve">附件三：             </w:t>
      </w:r>
      <w:r>
        <w:rPr>
          <w:rFonts w:hint="eastAsia" w:ascii="宋体" w:hAnsi="宋体"/>
          <w:szCs w:val="24"/>
        </w:rPr>
        <w:t xml:space="preserve"> </w:t>
      </w:r>
      <w:r>
        <w:rPr>
          <w:rFonts w:hint="eastAsia" w:ascii="宋体" w:hAnsi="宋体" w:cs="黑体"/>
          <w:b/>
          <w:spacing w:val="8"/>
          <w:szCs w:val="24"/>
        </w:rPr>
        <w:t>无重大违法记录承诺函（格式）</w:t>
      </w:r>
    </w:p>
    <w:p>
      <w:pPr>
        <w:autoSpaceDE w:val="0"/>
        <w:autoSpaceDN w:val="0"/>
        <w:adjustRightInd w:val="0"/>
        <w:snapToGrid w:val="0"/>
        <w:spacing w:line="440" w:lineRule="atLeast"/>
        <w:jc w:val="center"/>
        <w:rPr>
          <w:rFonts w:ascii="宋体" w:hAnsi="宋体" w:cs="黑体"/>
          <w:b/>
          <w:spacing w:val="8"/>
          <w:szCs w:val="24"/>
        </w:rPr>
      </w:pPr>
    </w:p>
    <w:p>
      <w:pPr>
        <w:pStyle w:val="18"/>
      </w:pPr>
      <w:r>
        <w:rPr>
          <w:rFonts w:hint="eastAsia"/>
          <w:u w:val="single"/>
        </w:rPr>
        <w:t>上海市中医医院</w:t>
      </w:r>
      <w:r>
        <w:rPr>
          <w:rFonts w:hint="eastAsia"/>
        </w:rPr>
        <w:t xml:space="preserve">：         </w:t>
      </w:r>
    </w:p>
    <w:p>
      <w:pPr>
        <w:spacing w:beforeLines="50" w:afterLines="50" w:line="360" w:lineRule="auto"/>
        <w:rPr>
          <w:rFonts w:ascii="宋体" w:hAnsi="宋体"/>
          <w:u w:val="single"/>
        </w:rPr>
      </w:pPr>
    </w:p>
    <w:p>
      <w:pPr>
        <w:spacing w:beforeLines="50" w:afterLines="50" w:line="360" w:lineRule="auto"/>
        <w:ind w:firstLine="840" w:firstLineChars="400"/>
        <w:rPr>
          <w:rFonts w:ascii="宋体" w:hAnsi="宋体"/>
        </w:rPr>
      </w:pPr>
      <w:r>
        <w:rPr>
          <w:rFonts w:hint="eastAsia" w:ascii="宋体" w:hAnsi="宋体"/>
          <w:u w:val="single"/>
        </w:rPr>
        <w:t xml:space="preserve">      （投标人名称）     </w:t>
      </w:r>
      <w:r>
        <w:rPr>
          <w:rFonts w:hint="eastAsia" w:ascii="宋体" w:hAnsi="宋体"/>
        </w:rPr>
        <w:t>参加贵院组织的</w:t>
      </w:r>
      <w:r>
        <w:rPr>
          <w:rFonts w:hint="eastAsia" w:ascii="宋体" w:hAnsi="宋体"/>
          <w:szCs w:val="24"/>
        </w:rPr>
        <w:t>上海市中医医院</w:t>
      </w:r>
      <w:r>
        <w:rPr>
          <w:rFonts w:hint="eastAsia" w:ascii="宋体" w:hAnsi="宋体"/>
          <w:szCs w:val="24"/>
          <w:u w:val="single"/>
          <w:lang w:val="en-US" w:eastAsia="zh-CN"/>
        </w:rPr>
        <w:t xml:space="preserve">       </w:t>
      </w:r>
      <w:r>
        <w:rPr>
          <w:rFonts w:hint="eastAsia" w:cs="微软雅黑" w:asciiTheme="minorEastAsia" w:hAnsiTheme="minorEastAsia" w:eastAsiaTheme="minorEastAsia"/>
          <w:bCs/>
          <w:szCs w:val="21"/>
          <w:u w:val="single"/>
          <w:lang w:val="en-US" w:eastAsia="zh-CN"/>
        </w:rPr>
        <w:t xml:space="preserve">    </w:t>
      </w:r>
      <w:r>
        <w:rPr>
          <w:rFonts w:hint="eastAsia" w:ascii="宋体" w:hAnsi="宋体" w:cs="宋体"/>
          <w:szCs w:val="21"/>
        </w:rPr>
        <w:t>维保服务项目</w:t>
      </w:r>
      <w:r>
        <w:rPr>
          <w:rFonts w:hint="eastAsia" w:ascii="宋体" w:hAnsi="宋体"/>
        </w:rPr>
        <w:t>的招标。在此郑重声明：我公司参加招标活动前三年内，在经营活动中没有重大违法记录。</w:t>
      </w:r>
    </w:p>
    <w:p>
      <w:pPr>
        <w:spacing w:beforeLines="50" w:afterLines="50" w:line="360" w:lineRule="auto"/>
        <w:rPr>
          <w:rFonts w:ascii="宋体" w:hAnsi="宋体"/>
        </w:rPr>
      </w:pPr>
    </w:p>
    <w:p>
      <w:pPr>
        <w:spacing w:beforeLines="50" w:afterLines="50" w:line="360" w:lineRule="auto"/>
        <w:rPr>
          <w:rFonts w:ascii="宋体" w:hAnsi="宋体"/>
        </w:rPr>
      </w:pPr>
    </w:p>
    <w:p>
      <w:pPr>
        <w:spacing w:beforeLines="50" w:afterLines="50" w:line="360" w:lineRule="auto"/>
        <w:rPr>
          <w:rFonts w:ascii="宋体" w:hAnsi="宋体"/>
        </w:rPr>
      </w:pPr>
    </w:p>
    <w:p>
      <w:pPr>
        <w:spacing w:line="360" w:lineRule="auto"/>
        <w:rPr>
          <w:rFonts w:ascii="宋体" w:hAnsi="宋体"/>
        </w:rPr>
      </w:pPr>
    </w:p>
    <w:p>
      <w:pPr>
        <w:spacing w:line="360" w:lineRule="auto"/>
        <w:jc w:val="right"/>
        <w:rPr>
          <w:rFonts w:ascii="宋体" w:hAnsi="宋体"/>
        </w:rPr>
      </w:pPr>
    </w:p>
    <w:p>
      <w:pPr>
        <w:spacing w:line="360" w:lineRule="auto"/>
        <w:ind w:right="720"/>
        <w:jc w:val="right"/>
        <w:rPr>
          <w:rFonts w:ascii="宋体" w:hAnsi="宋体"/>
        </w:rPr>
      </w:pPr>
      <w:r>
        <w:rPr>
          <w:rFonts w:hint="eastAsia" w:ascii="宋体" w:hAnsi="宋体"/>
        </w:rPr>
        <w:t xml:space="preserve">供应商名称:______________________   </w:t>
      </w:r>
    </w:p>
    <w:p>
      <w:pPr>
        <w:spacing w:line="360" w:lineRule="auto"/>
        <w:jc w:val="center"/>
        <w:rPr>
          <w:rFonts w:ascii="宋体" w:hAnsi="宋体"/>
          <w:u w:val="single"/>
        </w:rPr>
      </w:pPr>
      <w:r>
        <w:rPr>
          <w:rFonts w:hint="eastAsia" w:ascii="宋体" w:hAnsi="宋体"/>
        </w:rPr>
        <w:t xml:space="preserve">         公章：</w:t>
      </w:r>
      <w:r>
        <w:rPr>
          <w:rFonts w:hint="eastAsia" w:ascii="宋体" w:hAnsi="宋体"/>
          <w:u w:val="single"/>
        </w:rPr>
        <w:t xml:space="preserve">                         </w:t>
      </w:r>
    </w:p>
    <w:p>
      <w:pPr>
        <w:spacing w:line="360" w:lineRule="auto"/>
        <w:jc w:val="center"/>
        <w:rPr>
          <w:rFonts w:hint="eastAsia" w:ascii="宋体" w:hAnsi="宋体"/>
        </w:rPr>
      </w:pPr>
      <w:r>
        <w:rPr>
          <w:rFonts w:hint="eastAsia" w:ascii="宋体" w:hAnsi="宋体"/>
          <w:szCs w:val="24"/>
        </w:rPr>
        <w:t xml:space="preserve">                                  日期</w:t>
      </w:r>
      <w:r>
        <w:rPr>
          <w:rFonts w:hint="eastAsia" w:ascii="宋体" w:hAnsi="宋体"/>
          <w:szCs w:val="24"/>
          <w:lang w:eastAsia="zh-CN"/>
        </w:rPr>
        <w:t>：</w:t>
      </w:r>
      <w:r>
        <w:rPr>
          <w:rFonts w:hint="eastAsia" w:ascii="宋体" w:hAnsi="宋体"/>
        </w:rPr>
        <w:t>_________________________</w:t>
      </w:r>
    </w:p>
    <w:p>
      <w:pPr>
        <w:spacing w:line="360" w:lineRule="auto"/>
        <w:jc w:val="right"/>
        <w:rPr>
          <w:rFonts w:ascii="宋体" w:hAnsi="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
    <w:p>
      <w:pPr>
        <w:spacing w:line="360" w:lineRule="auto"/>
        <w:rPr>
          <w:rFonts w:asciiTheme="minorEastAsia" w:hAnsiTheme="minorEastAsia" w:eastAsiaTheme="minorEastAsia"/>
          <w:color w:val="FF0000"/>
          <w:sz w:val="24"/>
          <w:szCs w:val="24"/>
        </w:rPr>
      </w:pP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D15E0"/>
    <w:multiLevelType w:val="multilevel"/>
    <w:tmpl w:val="022D15E0"/>
    <w:lvl w:ilvl="0" w:tentative="0">
      <w:start w:val="1"/>
      <w:numFmt w:val="decimal"/>
      <w:pStyle w:val="3"/>
      <w:lvlText w:val="%1."/>
      <w:lvlJc w:val="left"/>
      <w:pPr>
        <w:ind w:left="425" w:hanging="425"/>
      </w:pPr>
      <w:rPr>
        <w:rFonts w:hint="eastAsia" w:ascii="黑体" w:hAnsi="黑体" w:eastAsia="黑体"/>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5386" w:hanging="425"/>
      </w:pPr>
    </w:lvl>
    <w:lvl w:ilvl="3" w:tentative="0">
      <w:start w:val="1"/>
      <w:numFmt w:val="decimal"/>
      <w:pStyle w:val="6"/>
      <w:lvlText w:val="%1.%2.%3.%4."/>
      <w:lvlJc w:val="left"/>
      <w:pPr>
        <w:ind w:left="425" w:hanging="425"/>
      </w:pPr>
    </w:lvl>
    <w:lvl w:ilvl="4" w:tentative="0">
      <w:start w:val="1"/>
      <w:numFmt w:val="decimal"/>
      <w:pStyle w:val="7"/>
      <w:lvlText w:val="%1.%2.%3.%4.%5."/>
      <w:lvlJc w:val="left"/>
      <w:pPr>
        <w:ind w:left="425" w:hanging="425"/>
      </w:pPr>
      <w:rPr>
        <w:rFonts w:hint="eastAsia"/>
      </w:rPr>
    </w:lvl>
    <w:lvl w:ilvl="5" w:tentative="0">
      <w:start w:val="1"/>
      <w:numFmt w:val="decimal"/>
      <w:pStyle w:val="8"/>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477C193E"/>
    <w:multiLevelType w:val="singleLevel"/>
    <w:tmpl w:val="477C193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5A"/>
    <w:rsid w:val="00000338"/>
    <w:rsid w:val="00002FBA"/>
    <w:rsid w:val="00004308"/>
    <w:rsid w:val="0000450E"/>
    <w:rsid w:val="00006D23"/>
    <w:rsid w:val="00010B62"/>
    <w:rsid w:val="00010B6A"/>
    <w:rsid w:val="00010D7C"/>
    <w:rsid w:val="00011773"/>
    <w:rsid w:val="00012912"/>
    <w:rsid w:val="00012D32"/>
    <w:rsid w:val="00014313"/>
    <w:rsid w:val="000161A5"/>
    <w:rsid w:val="00016A2C"/>
    <w:rsid w:val="00017D35"/>
    <w:rsid w:val="00021774"/>
    <w:rsid w:val="00022255"/>
    <w:rsid w:val="00023EFA"/>
    <w:rsid w:val="00025B18"/>
    <w:rsid w:val="00026B0E"/>
    <w:rsid w:val="00027378"/>
    <w:rsid w:val="00030348"/>
    <w:rsid w:val="00030EBD"/>
    <w:rsid w:val="00031D83"/>
    <w:rsid w:val="00033A08"/>
    <w:rsid w:val="000374B4"/>
    <w:rsid w:val="00037757"/>
    <w:rsid w:val="00042A99"/>
    <w:rsid w:val="00042C97"/>
    <w:rsid w:val="0004486C"/>
    <w:rsid w:val="00045C15"/>
    <w:rsid w:val="00055315"/>
    <w:rsid w:val="00055AFA"/>
    <w:rsid w:val="00055FE9"/>
    <w:rsid w:val="0006107D"/>
    <w:rsid w:val="00061A15"/>
    <w:rsid w:val="00061AE6"/>
    <w:rsid w:val="00061C8B"/>
    <w:rsid w:val="00063902"/>
    <w:rsid w:val="000643D2"/>
    <w:rsid w:val="00064C4E"/>
    <w:rsid w:val="00066388"/>
    <w:rsid w:val="00066400"/>
    <w:rsid w:val="0007140D"/>
    <w:rsid w:val="00080581"/>
    <w:rsid w:val="00082FDB"/>
    <w:rsid w:val="00086E4F"/>
    <w:rsid w:val="00087239"/>
    <w:rsid w:val="00087D1D"/>
    <w:rsid w:val="000912DA"/>
    <w:rsid w:val="00091B1E"/>
    <w:rsid w:val="00093092"/>
    <w:rsid w:val="000939AD"/>
    <w:rsid w:val="0009467D"/>
    <w:rsid w:val="00095CD2"/>
    <w:rsid w:val="00096735"/>
    <w:rsid w:val="000A0647"/>
    <w:rsid w:val="000A1277"/>
    <w:rsid w:val="000A21D0"/>
    <w:rsid w:val="000A2AE1"/>
    <w:rsid w:val="000A4C13"/>
    <w:rsid w:val="000A6DCA"/>
    <w:rsid w:val="000A7F9D"/>
    <w:rsid w:val="000B0E37"/>
    <w:rsid w:val="000B13CD"/>
    <w:rsid w:val="000B168E"/>
    <w:rsid w:val="000B2149"/>
    <w:rsid w:val="000B22BD"/>
    <w:rsid w:val="000B369B"/>
    <w:rsid w:val="000B6256"/>
    <w:rsid w:val="000B65FB"/>
    <w:rsid w:val="000B7C16"/>
    <w:rsid w:val="000B7F7B"/>
    <w:rsid w:val="000C066D"/>
    <w:rsid w:val="000C098A"/>
    <w:rsid w:val="000C1786"/>
    <w:rsid w:val="000C736E"/>
    <w:rsid w:val="000C7FBA"/>
    <w:rsid w:val="000D17D1"/>
    <w:rsid w:val="000D25A5"/>
    <w:rsid w:val="000D25DC"/>
    <w:rsid w:val="000D34A6"/>
    <w:rsid w:val="000D4AFF"/>
    <w:rsid w:val="000D5546"/>
    <w:rsid w:val="000D709A"/>
    <w:rsid w:val="000D7790"/>
    <w:rsid w:val="000D7C89"/>
    <w:rsid w:val="000D7F06"/>
    <w:rsid w:val="000E145C"/>
    <w:rsid w:val="000E3964"/>
    <w:rsid w:val="000E447A"/>
    <w:rsid w:val="000E50C2"/>
    <w:rsid w:val="000E627B"/>
    <w:rsid w:val="000E707E"/>
    <w:rsid w:val="000E7398"/>
    <w:rsid w:val="000F1CB6"/>
    <w:rsid w:val="000F3767"/>
    <w:rsid w:val="000F3EEB"/>
    <w:rsid w:val="000F5ADA"/>
    <w:rsid w:val="000F7437"/>
    <w:rsid w:val="000F7929"/>
    <w:rsid w:val="00100E56"/>
    <w:rsid w:val="00101491"/>
    <w:rsid w:val="00101704"/>
    <w:rsid w:val="00102C31"/>
    <w:rsid w:val="001032AA"/>
    <w:rsid w:val="00103E60"/>
    <w:rsid w:val="00103F25"/>
    <w:rsid w:val="0010428E"/>
    <w:rsid w:val="00104B6C"/>
    <w:rsid w:val="0010556D"/>
    <w:rsid w:val="00105948"/>
    <w:rsid w:val="0010739B"/>
    <w:rsid w:val="00112409"/>
    <w:rsid w:val="00112A16"/>
    <w:rsid w:val="00112F8C"/>
    <w:rsid w:val="0011492F"/>
    <w:rsid w:val="00116708"/>
    <w:rsid w:val="0011693C"/>
    <w:rsid w:val="00116FE7"/>
    <w:rsid w:val="00117057"/>
    <w:rsid w:val="00117CBF"/>
    <w:rsid w:val="00121362"/>
    <w:rsid w:val="00123518"/>
    <w:rsid w:val="001239C5"/>
    <w:rsid w:val="001244E0"/>
    <w:rsid w:val="00125EDB"/>
    <w:rsid w:val="00127507"/>
    <w:rsid w:val="00127E0D"/>
    <w:rsid w:val="001302C3"/>
    <w:rsid w:val="0013466B"/>
    <w:rsid w:val="00135240"/>
    <w:rsid w:val="00135532"/>
    <w:rsid w:val="0013609D"/>
    <w:rsid w:val="001410F6"/>
    <w:rsid w:val="001435DC"/>
    <w:rsid w:val="00145609"/>
    <w:rsid w:val="00145FA4"/>
    <w:rsid w:val="00146008"/>
    <w:rsid w:val="00146E1A"/>
    <w:rsid w:val="001501D6"/>
    <w:rsid w:val="0015077A"/>
    <w:rsid w:val="0015672D"/>
    <w:rsid w:val="00160214"/>
    <w:rsid w:val="00160D97"/>
    <w:rsid w:val="00160F46"/>
    <w:rsid w:val="001644F5"/>
    <w:rsid w:val="001653FC"/>
    <w:rsid w:val="001713FF"/>
    <w:rsid w:val="0017225C"/>
    <w:rsid w:val="0017261F"/>
    <w:rsid w:val="001728F0"/>
    <w:rsid w:val="00173123"/>
    <w:rsid w:val="00176B56"/>
    <w:rsid w:val="0017708A"/>
    <w:rsid w:val="00182BCF"/>
    <w:rsid w:val="00187771"/>
    <w:rsid w:val="00187B03"/>
    <w:rsid w:val="001903EB"/>
    <w:rsid w:val="00190854"/>
    <w:rsid w:val="00192BF0"/>
    <w:rsid w:val="00192E2F"/>
    <w:rsid w:val="0019605D"/>
    <w:rsid w:val="001A0351"/>
    <w:rsid w:val="001A200D"/>
    <w:rsid w:val="001A2603"/>
    <w:rsid w:val="001A2A1E"/>
    <w:rsid w:val="001A30C1"/>
    <w:rsid w:val="001A3704"/>
    <w:rsid w:val="001A3B6C"/>
    <w:rsid w:val="001A3EE3"/>
    <w:rsid w:val="001A5320"/>
    <w:rsid w:val="001B21E9"/>
    <w:rsid w:val="001B4A9F"/>
    <w:rsid w:val="001B4C0A"/>
    <w:rsid w:val="001B539D"/>
    <w:rsid w:val="001B6906"/>
    <w:rsid w:val="001B6EE5"/>
    <w:rsid w:val="001B7F89"/>
    <w:rsid w:val="001C18EA"/>
    <w:rsid w:val="001C1DD0"/>
    <w:rsid w:val="001C2837"/>
    <w:rsid w:val="001C30A8"/>
    <w:rsid w:val="001C3951"/>
    <w:rsid w:val="001C3EB9"/>
    <w:rsid w:val="001C4E44"/>
    <w:rsid w:val="001C7908"/>
    <w:rsid w:val="001D0247"/>
    <w:rsid w:val="001D04EA"/>
    <w:rsid w:val="001D150A"/>
    <w:rsid w:val="001D23E9"/>
    <w:rsid w:val="001D33A1"/>
    <w:rsid w:val="001D3B11"/>
    <w:rsid w:val="001D726A"/>
    <w:rsid w:val="001E127F"/>
    <w:rsid w:val="001E2063"/>
    <w:rsid w:val="001E3FD4"/>
    <w:rsid w:val="001E4A4B"/>
    <w:rsid w:val="001E55E7"/>
    <w:rsid w:val="001E6F2D"/>
    <w:rsid w:val="001E7DCB"/>
    <w:rsid w:val="001F0A01"/>
    <w:rsid w:val="001F2690"/>
    <w:rsid w:val="001F777D"/>
    <w:rsid w:val="00203D86"/>
    <w:rsid w:val="00205C05"/>
    <w:rsid w:val="002115A3"/>
    <w:rsid w:val="0021367E"/>
    <w:rsid w:val="00214482"/>
    <w:rsid w:val="00214EF8"/>
    <w:rsid w:val="00214F32"/>
    <w:rsid w:val="0021583F"/>
    <w:rsid w:val="00215C20"/>
    <w:rsid w:val="002161A4"/>
    <w:rsid w:val="00216F2E"/>
    <w:rsid w:val="00217217"/>
    <w:rsid w:val="00217BEC"/>
    <w:rsid w:val="00221C6C"/>
    <w:rsid w:val="00223682"/>
    <w:rsid w:val="00227A27"/>
    <w:rsid w:val="00231A7F"/>
    <w:rsid w:val="002328B1"/>
    <w:rsid w:val="0023406A"/>
    <w:rsid w:val="002340BC"/>
    <w:rsid w:val="00235FAC"/>
    <w:rsid w:val="00236E41"/>
    <w:rsid w:val="00240131"/>
    <w:rsid w:val="0024248A"/>
    <w:rsid w:val="00243E4A"/>
    <w:rsid w:val="0024539F"/>
    <w:rsid w:val="00247FA4"/>
    <w:rsid w:val="00250547"/>
    <w:rsid w:val="00250938"/>
    <w:rsid w:val="002542EE"/>
    <w:rsid w:val="00257E12"/>
    <w:rsid w:val="00260781"/>
    <w:rsid w:val="00260E2C"/>
    <w:rsid w:val="002617A1"/>
    <w:rsid w:val="00263C36"/>
    <w:rsid w:val="00265BD2"/>
    <w:rsid w:val="00266CD1"/>
    <w:rsid w:val="0027409E"/>
    <w:rsid w:val="00277972"/>
    <w:rsid w:val="00281421"/>
    <w:rsid w:val="00285F3D"/>
    <w:rsid w:val="002860FD"/>
    <w:rsid w:val="00286C30"/>
    <w:rsid w:val="00287DDC"/>
    <w:rsid w:val="0029054E"/>
    <w:rsid w:val="00293010"/>
    <w:rsid w:val="00293141"/>
    <w:rsid w:val="00294EAE"/>
    <w:rsid w:val="002A15E3"/>
    <w:rsid w:val="002A5143"/>
    <w:rsid w:val="002A67F4"/>
    <w:rsid w:val="002B3C42"/>
    <w:rsid w:val="002B5367"/>
    <w:rsid w:val="002B5908"/>
    <w:rsid w:val="002C017C"/>
    <w:rsid w:val="002C19A9"/>
    <w:rsid w:val="002C413F"/>
    <w:rsid w:val="002D0509"/>
    <w:rsid w:val="002D0542"/>
    <w:rsid w:val="002D0F1B"/>
    <w:rsid w:val="002D28C3"/>
    <w:rsid w:val="002D3A85"/>
    <w:rsid w:val="002D42C7"/>
    <w:rsid w:val="002D515B"/>
    <w:rsid w:val="002E061C"/>
    <w:rsid w:val="002E161C"/>
    <w:rsid w:val="002E1D79"/>
    <w:rsid w:val="002E5891"/>
    <w:rsid w:val="002E77A7"/>
    <w:rsid w:val="002F0389"/>
    <w:rsid w:val="002F155E"/>
    <w:rsid w:val="002F166A"/>
    <w:rsid w:val="002F24B9"/>
    <w:rsid w:val="002F3967"/>
    <w:rsid w:val="002F3AF1"/>
    <w:rsid w:val="002F46D5"/>
    <w:rsid w:val="00300022"/>
    <w:rsid w:val="00303FF1"/>
    <w:rsid w:val="00305423"/>
    <w:rsid w:val="003057E3"/>
    <w:rsid w:val="00305F86"/>
    <w:rsid w:val="00307220"/>
    <w:rsid w:val="00307257"/>
    <w:rsid w:val="003078DB"/>
    <w:rsid w:val="00310AE3"/>
    <w:rsid w:val="00310F97"/>
    <w:rsid w:val="00311662"/>
    <w:rsid w:val="00311A44"/>
    <w:rsid w:val="00312E2E"/>
    <w:rsid w:val="003140D0"/>
    <w:rsid w:val="00315D57"/>
    <w:rsid w:val="00320969"/>
    <w:rsid w:val="00321FF8"/>
    <w:rsid w:val="00322AF8"/>
    <w:rsid w:val="00324532"/>
    <w:rsid w:val="0032515E"/>
    <w:rsid w:val="0033085C"/>
    <w:rsid w:val="00330935"/>
    <w:rsid w:val="00334866"/>
    <w:rsid w:val="0033666E"/>
    <w:rsid w:val="00336752"/>
    <w:rsid w:val="00341AF9"/>
    <w:rsid w:val="00343146"/>
    <w:rsid w:val="0034551D"/>
    <w:rsid w:val="00346F2A"/>
    <w:rsid w:val="00346F83"/>
    <w:rsid w:val="00355967"/>
    <w:rsid w:val="0036004E"/>
    <w:rsid w:val="0036211A"/>
    <w:rsid w:val="00363134"/>
    <w:rsid w:val="00364C00"/>
    <w:rsid w:val="00374B79"/>
    <w:rsid w:val="003750FF"/>
    <w:rsid w:val="00376C16"/>
    <w:rsid w:val="0038130A"/>
    <w:rsid w:val="003814C4"/>
    <w:rsid w:val="00381F79"/>
    <w:rsid w:val="00382233"/>
    <w:rsid w:val="00383EED"/>
    <w:rsid w:val="00383FC4"/>
    <w:rsid w:val="00385780"/>
    <w:rsid w:val="003865F2"/>
    <w:rsid w:val="003878FC"/>
    <w:rsid w:val="00390747"/>
    <w:rsid w:val="00390801"/>
    <w:rsid w:val="00391578"/>
    <w:rsid w:val="003916B7"/>
    <w:rsid w:val="00393401"/>
    <w:rsid w:val="00396B0E"/>
    <w:rsid w:val="00396C53"/>
    <w:rsid w:val="003977CD"/>
    <w:rsid w:val="003A06D3"/>
    <w:rsid w:val="003A1D9C"/>
    <w:rsid w:val="003A2DC7"/>
    <w:rsid w:val="003A4999"/>
    <w:rsid w:val="003A4EA9"/>
    <w:rsid w:val="003B2548"/>
    <w:rsid w:val="003C1D9A"/>
    <w:rsid w:val="003C55F0"/>
    <w:rsid w:val="003D1500"/>
    <w:rsid w:val="003D1AAD"/>
    <w:rsid w:val="003D2201"/>
    <w:rsid w:val="003D3B31"/>
    <w:rsid w:val="003D69B0"/>
    <w:rsid w:val="003D6E71"/>
    <w:rsid w:val="003D738F"/>
    <w:rsid w:val="003D7BE3"/>
    <w:rsid w:val="003D7DE3"/>
    <w:rsid w:val="003E0F49"/>
    <w:rsid w:val="003E526D"/>
    <w:rsid w:val="003F2D7A"/>
    <w:rsid w:val="003F2E45"/>
    <w:rsid w:val="003F30C8"/>
    <w:rsid w:val="003F51E2"/>
    <w:rsid w:val="003F741F"/>
    <w:rsid w:val="00402336"/>
    <w:rsid w:val="004060F5"/>
    <w:rsid w:val="004071F7"/>
    <w:rsid w:val="0041075F"/>
    <w:rsid w:val="004135B6"/>
    <w:rsid w:val="00414E9D"/>
    <w:rsid w:val="00414F00"/>
    <w:rsid w:val="00421596"/>
    <w:rsid w:val="004227F6"/>
    <w:rsid w:val="00422882"/>
    <w:rsid w:val="00423304"/>
    <w:rsid w:val="00425F85"/>
    <w:rsid w:val="00426767"/>
    <w:rsid w:val="0042788E"/>
    <w:rsid w:val="0043163E"/>
    <w:rsid w:val="00431D02"/>
    <w:rsid w:val="0043335B"/>
    <w:rsid w:val="00433CF0"/>
    <w:rsid w:val="0043616B"/>
    <w:rsid w:val="00436B97"/>
    <w:rsid w:val="004372F4"/>
    <w:rsid w:val="00441E13"/>
    <w:rsid w:val="00442CA4"/>
    <w:rsid w:val="00443420"/>
    <w:rsid w:val="004441EB"/>
    <w:rsid w:val="0044528B"/>
    <w:rsid w:val="004459EF"/>
    <w:rsid w:val="0044696D"/>
    <w:rsid w:val="00446CBD"/>
    <w:rsid w:val="00451D06"/>
    <w:rsid w:val="00452716"/>
    <w:rsid w:val="00454532"/>
    <w:rsid w:val="00455F84"/>
    <w:rsid w:val="004606C8"/>
    <w:rsid w:val="00460A26"/>
    <w:rsid w:val="00462767"/>
    <w:rsid w:val="00462C81"/>
    <w:rsid w:val="004651B3"/>
    <w:rsid w:val="00473B2D"/>
    <w:rsid w:val="00473D8A"/>
    <w:rsid w:val="004746AC"/>
    <w:rsid w:val="00476368"/>
    <w:rsid w:val="00485113"/>
    <w:rsid w:val="00485AD2"/>
    <w:rsid w:val="00486DBA"/>
    <w:rsid w:val="00490821"/>
    <w:rsid w:val="00492072"/>
    <w:rsid w:val="004A13DC"/>
    <w:rsid w:val="004A560D"/>
    <w:rsid w:val="004A68EB"/>
    <w:rsid w:val="004B2820"/>
    <w:rsid w:val="004B7EC0"/>
    <w:rsid w:val="004C04BF"/>
    <w:rsid w:val="004C0774"/>
    <w:rsid w:val="004C0D25"/>
    <w:rsid w:val="004C14FF"/>
    <w:rsid w:val="004C4797"/>
    <w:rsid w:val="004C6696"/>
    <w:rsid w:val="004D1CB5"/>
    <w:rsid w:val="004D4770"/>
    <w:rsid w:val="004D4B65"/>
    <w:rsid w:val="004D6113"/>
    <w:rsid w:val="004E0541"/>
    <w:rsid w:val="004E17C7"/>
    <w:rsid w:val="004E1DE1"/>
    <w:rsid w:val="004E1EA9"/>
    <w:rsid w:val="004E27FA"/>
    <w:rsid w:val="004E36BB"/>
    <w:rsid w:val="004E5246"/>
    <w:rsid w:val="004E65F4"/>
    <w:rsid w:val="004F0466"/>
    <w:rsid w:val="004F0B0D"/>
    <w:rsid w:val="004F1920"/>
    <w:rsid w:val="004F2CB4"/>
    <w:rsid w:val="004F5BC6"/>
    <w:rsid w:val="004F64A4"/>
    <w:rsid w:val="004F6665"/>
    <w:rsid w:val="0050021B"/>
    <w:rsid w:val="00501708"/>
    <w:rsid w:val="00502D1F"/>
    <w:rsid w:val="00503BFC"/>
    <w:rsid w:val="0050623E"/>
    <w:rsid w:val="0051705C"/>
    <w:rsid w:val="00520A7B"/>
    <w:rsid w:val="00523A53"/>
    <w:rsid w:val="00524677"/>
    <w:rsid w:val="005247AF"/>
    <w:rsid w:val="00524F22"/>
    <w:rsid w:val="005250DB"/>
    <w:rsid w:val="005263C8"/>
    <w:rsid w:val="00527BE1"/>
    <w:rsid w:val="005309B6"/>
    <w:rsid w:val="0053183A"/>
    <w:rsid w:val="0053228B"/>
    <w:rsid w:val="00532727"/>
    <w:rsid w:val="00533DD0"/>
    <w:rsid w:val="00534620"/>
    <w:rsid w:val="00534FB0"/>
    <w:rsid w:val="00534FFB"/>
    <w:rsid w:val="00535270"/>
    <w:rsid w:val="00543EC8"/>
    <w:rsid w:val="005442CA"/>
    <w:rsid w:val="00546968"/>
    <w:rsid w:val="00547484"/>
    <w:rsid w:val="0055070B"/>
    <w:rsid w:val="00550733"/>
    <w:rsid w:val="00553E85"/>
    <w:rsid w:val="00554168"/>
    <w:rsid w:val="00556F45"/>
    <w:rsid w:val="00557313"/>
    <w:rsid w:val="00560C17"/>
    <w:rsid w:val="00561B88"/>
    <w:rsid w:val="00563664"/>
    <w:rsid w:val="005643DC"/>
    <w:rsid w:val="00565B8D"/>
    <w:rsid w:val="00565F4E"/>
    <w:rsid w:val="005673E0"/>
    <w:rsid w:val="00571598"/>
    <w:rsid w:val="0057215C"/>
    <w:rsid w:val="005737FF"/>
    <w:rsid w:val="005757D1"/>
    <w:rsid w:val="00575EEF"/>
    <w:rsid w:val="00577796"/>
    <w:rsid w:val="00580BDB"/>
    <w:rsid w:val="00580E46"/>
    <w:rsid w:val="00581E38"/>
    <w:rsid w:val="00582703"/>
    <w:rsid w:val="00585A11"/>
    <w:rsid w:val="00586A68"/>
    <w:rsid w:val="005910F3"/>
    <w:rsid w:val="00591466"/>
    <w:rsid w:val="005926A0"/>
    <w:rsid w:val="00592CD7"/>
    <w:rsid w:val="0059324B"/>
    <w:rsid w:val="00593B83"/>
    <w:rsid w:val="005946A0"/>
    <w:rsid w:val="00594D99"/>
    <w:rsid w:val="00595B79"/>
    <w:rsid w:val="005962D9"/>
    <w:rsid w:val="00596DB0"/>
    <w:rsid w:val="00597EFC"/>
    <w:rsid w:val="005A25C9"/>
    <w:rsid w:val="005A2D2E"/>
    <w:rsid w:val="005A32ED"/>
    <w:rsid w:val="005A383C"/>
    <w:rsid w:val="005A4A36"/>
    <w:rsid w:val="005A5270"/>
    <w:rsid w:val="005A5C91"/>
    <w:rsid w:val="005A65C7"/>
    <w:rsid w:val="005B0F17"/>
    <w:rsid w:val="005B3CF7"/>
    <w:rsid w:val="005B4D4A"/>
    <w:rsid w:val="005B5A19"/>
    <w:rsid w:val="005B773A"/>
    <w:rsid w:val="005C1836"/>
    <w:rsid w:val="005C530B"/>
    <w:rsid w:val="005C7B50"/>
    <w:rsid w:val="005D1047"/>
    <w:rsid w:val="005D3B93"/>
    <w:rsid w:val="005D45FF"/>
    <w:rsid w:val="005D4FCB"/>
    <w:rsid w:val="005D57EE"/>
    <w:rsid w:val="005D665F"/>
    <w:rsid w:val="005E0245"/>
    <w:rsid w:val="005E02BB"/>
    <w:rsid w:val="005E084E"/>
    <w:rsid w:val="005E2DF9"/>
    <w:rsid w:val="005E3034"/>
    <w:rsid w:val="005E5A8F"/>
    <w:rsid w:val="005F1D07"/>
    <w:rsid w:val="005F3065"/>
    <w:rsid w:val="005F3BBC"/>
    <w:rsid w:val="005F4BAA"/>
    <w:rsid w:val="005F71DB"/>
    <w:rsid w:val="005F77AD"/>
    <w:rsid w:val="005F7DCC"/>
    <w:rsid w:val="00601B98"/>
    <w:rsid w:val="00603595"/>
    <w:rsid w:val="00605502"/>
    <w:rsid w:val="00606339"/>
    <w:rsid w:val="0060697B"/>
    <w:rsid w:val="006071D9"/>
    <w:rsid w:val="00610190"/>
    <w:rsid w:val="00611843"/>
    <w:rsid w:val="006120BC"/>
    <w:rsid w:val="0061224E"/>
    <w:rsid w:val="006127FB"/>
    <w:rsid w:val="00615423"/>
    <w:rsid w:val="0061620C"/>
    <w:rsid w:val="0061796D"/>
    <w:rsid w:val="00620CEC"/>
    <w:rsid w:val="006253CB"/>
    <w:rsid w:val="00626407"/>
    <w:rsid w:val="00630D05"/>
    <w:rsid w:val="00630EAF"/>
    <w:rsid w:val="00630FFD"/>
    <w:rsid w:val="00631960"/>
    <w:rsid w:val="00631FB5"/>
    <w:rsid w:val="006349A4"/>
    <w:rsid w:val="006349CD"/>
    <w:rsid w:val="00634B13"/>
    <w:rsid w:val="00635FAD"/>
    <w:rsid w:val="00637937"/>
    <w:rsid w:val="006416B2"/>
    <w:rsid w:val="00641852"/>
    <w:rsid w:val="00645800"/>
    <w:rsid w:val="006464D6"/>
    <w:rsid w:val="006469DC"/>
    <w:rsid w:val="006513D5"/>
    <w:rsid w:val="00653091"/>
    <w:rsid w:val="0065352C"/>
    <w:rsid w:val="00653710"/>
    <w:rsid w:val="00654602"/>
    <w:rsid w:val="00654E55"/>
    <w:rsid w:val="006557F6"/>
    <w:rsid w:val="00657D8F"/>
    <w:rsid w:val="00662EE5"/>
    <w:rsid w:val="00663130"/>
    <w:rsid w:val="00663B1F"/>
    <w:rsid w:val="00663D8B"/>
    <w:rsid w:val="00665058"/>
    <w:rsid w:val="006671D2"/>
    <w:rsid w:val="0067030C"/>
    <w:rsid w:val="006729D2"/>
    <w:rsid w:val="00674788"/>
    <w:rsid w:val="00674AF4"/>
    <w:rsid w:val="0067565A"/>
    <w:rsid w:val="00675D77"/>
    <w:rsid w:val="0067656E"/>
    <w:rsid w:val="00680459"/>
    <w:rsid w:val="00680623"/>
    <w:rsid w:val="00680979"/>
    <w:rsid w:val="006819DB"/>
    <w:rsid w:val="006856C6"/>
    <w:rsid w:val="00686342"/>
    <w:rsid w:val="00686441"/>
    <w:rsid w:val="00690121"/>
    <w:rsid w:val="006928FA"/>
    <w:rsid w:val="006954AD"/>
    <w:rsid w:val="006971EE"/>
    <w:rsid w:val="006A24D9"/>
    <w:rsid w:val="006A2B19"/>
    <w:rsid w:val="006A5B24"/>
    <w:rsid w:val="006A6461"/>
    <w:rsid w:val="006B117E"/>
    <w:rsid w:val="006B3309"/>
    <w:rsid w:val="006B4803"/>
    <w:rsid w:val="006B4ECD"/>
    <w:rsid w:val="006B56AF"/>
    <w:rsid w:val="006B5E7B"/>
    <w:rsid w:val="006B6623"/>
    <w:rsid w:val="006B6990"/>
    <w:rsid w:val="006C0BBF"/>
    <w:rsid w:val="006C0C3A"/>
    <w:rsid w:val="006C1CA6"/>
    <w:rsid w:val="006C24CE"/>
    <w:rsid w:val="006C2D7B"/>
    <w:rsid w:val="006C2E42"/>
    <w:rsid w:val="006C41C2"/>
    <w:rsid w:val="006D0FCB"/>
    <w:rsid w:val="006D133A"/>
    <w:rsid w:val="006D192A"/>
    <w:rsid w:val="006D2779"/>
    <w:rsid w:val="006D29B5"/>
    <w:rsid w:val="006D2CED"/>
    <w:rsid w:val="006D317C"/>
    <w:rsid w:val="006D31FD"/>
    <w:rsid w:val="006D32C1"/>
    <w:rsid w:val="006E28AA"/>
    <w:rsid w:val="006E2DD7"/>
    <w:rsid w:val="006E39C2"/>
    <w:rsid w:val="006E4278"/>
    <w:rsid w:val="006E5526"/>
    <w:rsid w:val="006F1DD6"/>
    <w:rsid w:val="006F2A29"/>
    <w:rsid w:val="006F51E8"/>
    <w:rsid w:val="006F6CC3"/>
    <w:rsid w:val="007007A9"/>
    <w:rsid w:val="0070084B"/>
    <w:rsid w:val="00707A7D"/>
    <w:rsid w:val="00710D56"/>
    <w:rsid w:val="00711DC0"/>
    <w:rsid w:val="007166AF"/>
    <w:rsid w:val="007218ED"/>
    <w:rsid w:val="0072444E"/>
    <w:rsid w:val="00724A44"/>
    <w:rsid w:val="00724CB3"/>
    <w:rsid w:val="007266AC"/>
    <w:rsid w:val="007305DE"/>
    <w:rsid w:val="00730C90"/>
    <w:rsid w:val="00731548"/>
    <w:rsid w:val="00735B65"/>
    <w:rsid w:val="007366AA"/>
    <w:rsid w:val="00737584"/>
    <w:rsid w:val="007416E1"/>
    <w:rsid w:val="00744FA8"/>
    <w:rsid w:val="00745657"/>
    <w:rsid w:val="00747AA0"/>
    <w:rsid w:val="00750675"/>
    <w:rsid w:val="00751EB2"/>
    <w:rsid w:val="00752016"/>
    <w:rsid w:val="00753BB8"/>
    <w:rsid w:val="00755FB2"/>
    <w:rsid w:val="0075608B"/>
    <w:rsid w:val="00756AAE"/>
    <w:rsid w:val="00761710"/>
    <w:rsid w:val="00765518"/>
    <w:rsid w:val="00765581"/>
    <w:rsid w:val="00765F29"/>
    <w:rsid w:val="00767AC8"/>
    <w:rsid w:val="007701AC"/>
    <w:rsid w:val="00771129"/>
    <w:rsid w:val="0077141C"/>
    <w:rsid w:val="00775A0C"/>
    <w:rsid w:val="00777409"/>
    <w:rsid w:val="00781711"/>
    <w:rsid w:val="0078385E"/>
    <w:rsid w:val="00784528"/>
    <w:rsid w:val="00784AE5"/>
    <w:rsid w:val="0078599C"/>
    <w:rsid w:val="00787AD9"/>
    <w:rsid w:val="00790B0C"/>
    <w:rsid w:val="00791928"/>
    <w:rsid w:val="00794C43"/>
    <w:rsid w:val="00795E66"/>
    <w:rsid w:val="007961DE"/>
    <w:rsid w:val="00797529"/>
    <w:rsid w:val="007977A3"/>
    <w:rsid w:val="007A11C2"/>
    <w:rsid w:val="007A19BD"/>
    <w:rsid w:val="007A26F1"/>
    <w:rsid w:val="007A3165"/>
    <w:rsid w:val="007A3EAD"/>
    <w:rsid w:val="007A5A04"/>
    <w:rsid w:val="007A71CC"/>
    <w:rsid w:val="007A75E9"/>
    <w:rsid w:val="007B0C71"/>
    <w:rsid w:val="007B26F3"/>
    <w:rsid w:val="007B27A6"/>
    <w:rsid w:val="007B38E8"/>
    <w:rsid w:val="007B42F1"/>
    <w:rsid w:val="007B6204"/>
    <w:rsid w:val="007C13AA"/>
    <w:rsid w:val="007C5048"/>
    <w:rsid w:val="007C60E5"/>
    <w:rsid w:val="007D1B88"/>
    <w:rsid w:val="007D2A27"/>
    <w:rsid w:val="007D2D77"/>
    <w:rsid w:val="007D2EF3"/>
    <w:rsid w:val="007D2F6A"/>
    <w:rsid w:val="007D36BA"/>
    <w:rsid w:val="007D474D"/>
    <w:rsid w:val="007D4991"/>
    <w:rsid w:val="007D71E9"/>
    <w:rsid w:val="007D78C4"/>
    <w:rsid w:val="007D7CB0"/>
    <w:rsid w:val="007E254F"/>
    <w:rsid w:val="007E5B73"/>
    <w:rsid w:val="007E5CEB"/>
    <w:rsid w:val="007E62D1"/>
    <w:rsid w:val="007E7B85"/>
    <w:rsid w:val="007E7C4D"/>
    <w:rsid w:val="007F0D34"/>
    <w:rsid w:val="007F605F"/>
    <w:rsid w:val="007F64B7"/>
    <w:rsid w:val="00800141"/>
    <w:rsid w:val="00800912"/>
    <w:rsid w:val="008024F8"/>
    <w:rsid w:val="008046F0"/>
    <w:rsid w:val="008056A3"/>
    <w:rsid w:val="00810F61"/>
    <w:rsid w:val="008120EF"/>
    <w:rsid w:val="00813C17"/>
    <w:rsid w:val="00813E35"/>
    <w:rsid w:val="008148E6"/>
    <w:rsid w:val="00815288"/>
    <w:rsid w:val="0081551A"/>
    <w:rsid w:val="008155A9"/>
    <w:rsid w:val="00815EF8"/>
    <w:rsid w:val="00816A72"/>
    <w:rsid w:val="008261A6"/>
    <w:rsid w:val="00827AAA"/>
    <w:rsid w:val="008364DD"/>
    <w:rsid w:val="00836CF5"/>
    <w:rsid w:val="00837296"/>
    <w:rsid w:val="00840CB9"/>
    <w:rsid w:val="00841DE5"/>
    <w:rsid w:val="00843544"/>
    <w:rsid w:val="008435AD"/>
    <w:rsid w:val="008449D5"/>
    <w:rsid w:val="008458D1"/>
    <w:rsid w:val="00846C70"/>
    <w:rsid w:val="008515B5"/>
    <w:rsid w:val="008528D3"/>
    <w:rsid w:val="00852CA7"/>
    <w:rsid w:val="00853607"/>
    <w:rsid w:val="0085411C"/>
    <w:rsid w:val="00857459"/>
    <w:rsid w:val="00861328"/>
    <w:rsid w:val="008641AC"/>
    <w:rsid w:val="008643BF"/>
    <w:rsid w:val="0086633F"/>
    <w:rsid w:val="00866A2A"/>
    <w:rsid w:val="00872D4E"/>
    <w:rsid w:val="008736AE"/>
    <w:rsid w:val="0087374F"/>
    <w:rsid w:val="00875DAD"/>
    <w:rsid w:val="00876154"/>
    <w:rsid w:val="0087750F"/>
    <w:rsid w:val="00883DF0"/>
    <w:rsid w:val="0088503D"/>
    <w:rsid w:val="00885403"/>
    <w:rsid w:val="00896237"/>
    <w:rsid w:val="00897BD8"/>
    <w:rsid w:val="008A102C"/>
    <w:rsid w:val="008A19B6"/>
    <w:rsid w:val="008A316C"/>
    <w:rsid w:val="008A5087"/>
    <w:rsid w:val="008A7C73"/>
    <w:rsid w:val="008B0DFC"/>
    <w:rsid w:val="008B3032"/>
    <w:rsid w:val="008B347B"/>
    <w:rsid w:val="008B608D"/>
    <w:rsid w:val="008B686D"/>
    <w:rsid w:val="008B6C34"/>
    <w:rsid w:val="008B7C68"/>
    <w:rsid w:val="008C402F"/>
    <w:rsid w:val="008C6F08"/>
    <w:rsid w:val="008C7851"/>
    <w:rsid w:val="008C7FEF"/>
    <w:rsid w:val="008D108A"/>
    <w:rsid w:val="008D2119"/>
    <w:rsid w:val="008D3778"/>
    <w:rsid w:val="008D51D9"/>
    <w:rsid w:val="008D5E59"/>
    <w:rsid w:val="008D6FD3"/>
    <w:rsid w:val="008D7FCC"/>
    <w:rsid w:val="008E0151"/>
    <w:rsid w:val="008E0B4E"/>
    <w:rsid w:val="008E1ECF"/>
    <w:rsid w:val="008E41D8"/>
    <w:rsid w:val="008E5AE8"/>
    <w:rsid w:val="008E6908"/>
    <w:rsid w:val="008F0A66"/>
    <w:rsid w:val="008F0AE7"/>
    <w:rsid w:val="008F189A"/>
    <w:rsid w:val="008F2D62"/>
    <w:rsid w:val="008F57A1"/>
    <w:rsid w:val="008F62B4"/>
    <w:rsid w:val="008F750B"/>
    <w:rsid w:val="008F7590"/>
    <w:rsid w:val="008F7746"/>
    <w:rsid w:val="008F7E8C"/>
    <w:rsid w:val="009008BA"/>
    <w:rsid w:val="00904502"/>
    <w:rsid w:val="009128F0"/>
    <w:rsid w:val="00915422"/>
    <w:rsid w:val="00917D77"/>
    <w:rsid w:val="009206D4"/>
    <w:rsid w:val="0092112A"/>
    <w:rsid w:val="00922FFF"/>
    <w:rsid w:val="00923AF1"/>
    <w:rsid w:val="009242A7"/>
    <w:rsid w:val="0092509B"/>
    <w:rsid w:val="0092585F"/>
    <w:rsid w:val="00925B10"/>
    <w:rsid w:val="00927B74"/>
    <w:rsid w:val="009307E6"/>
    <w:rsid w:val="00934F3C"/>
    <w:rsid w:val="009373A0"/>
    <w:rsid w:val="00941089"/>
    <w:rsid w:val="009414D8"/>
    <w:rsid w:val="009443F8"/>
    <w:rsid w:val="00945F44"/>
    <w:rsid w:val="00946D3D"/>
    <w:rsid w:val="009479D3"/>
    <w:rsid w:val="00947B04"/>
    <w:rsid w:val="00947F52"/>
    <w:rsid w:val="009503F8"/>
    <w:rsid w:val="009512CF"/>
    <w:rsid w:val="009518D7"/>
    <w:rsid w:val="00953917"/>
    <w:rsid w:val="00956137"/>
    <w:rsid w:val="009566F2"/>
    <w:rsid w:val="00957B6E"/>
    <w:rsid w:val="00961789"/>
    <w:rsid w:val="00964E1D"/>
    <w:rsid w:val="00964EE5"/>
    <w:rsid w:val="00966CD5"/>
    <w:rsid w:val="00971F67"/>
    <w:rsid w:val="00974831"/>
    <w:rsid w:val="009761E0"/>
    <w:rsid w:val="00976588"/>
    <w:rsid w:val="00984FD2"/>
    <w:rsid w:val="00985789"/>
    <w:rsid w:val="00985A3A"/>
    <w:rsid w:val="00987E83"/>
    <w:rsid w:val="00990D3F"/>
    <w:rsid w:val="00992777"/>
    <w:rsid w:val="00997E31"/>
    <w:rsid w:val="009A154F"/>
    <w:rsid w:val="009A4F18"/>
    <w:rsid w:val="009A5961"/>
    <w:rsid w:val="009A6A9F"/>
    <w:rsid w:val="009A7461"/>
    <w:rsid w:val="009B1347"/>
    <w:rsid w:val="009B4679"/>
    <w:rsid w:val="009B46FC"/>
    <w:rsid w:val="009B4BBC"/>
    <w:rsid w:val="009B647E"/>
    <w:rsid w:val="009B66DE"/>
    <w:rsid w:val="009C19A2"/>
    <w:rsid w:val="009C31E9"/>
    <w:rsid w:val="009C5AED"/>
    <w:rsid w:val="009C618B"/>
    <w:rsid w:val="009D0B84"/>
    <w:rsid w:val="009D1E69"/>
    <w:rsid w:val="009D31DE"/>
    <w:rsid w:val="009D381B"/>
    <w:rsid w:val="009D504A"/>
    <w:rsid w:val="009D59F5"/>
    <w:rsid w:val="009D706D"/>
    <w:rsid w:val="009D70D1"/>
    <w:rsid w:val="009E05FE"/>
    <w:rsid w:val="009E263C"/>
    <w:rsid w:val="009E263D"/>
    <w:rsid w:val="009E3F26"/>
    <w:rsid w:val="009E405E"/>
    <w:rsid w:val="009E651B"/>
    <w:rsid w:val="009E78AA"/>
    <w:rsid w:val="009E7C82"/>
    <w:rsid w:val="009F0DC0"/>
    <w:rsid w:val="009F1267"/>
    <w:rsid w:val="009F14B2"/>
    <w:rsid w:val="009F2F3C"/>
    <w:rsid w:val="009F4A5F"/>
    <w:rsid w:val="009F59A8"/>
    <w:rsid w:val="009F5BCF"/>
    <w:rsid w:val="009F629F"/>
    <w:rsid w:val="00A00717"/>
    <w:rsid w:val="00A03439"/>
    <w:rsid w:val="00A03923"/>
    <w:rsid w:val="00A03CEA"/>
    <w:rsid w:val="00A04D17"/>
    <w:rsid w:val="00A05EF6"/>
    <w:rsid w:val="00A05F1A"/>
    <w:rsid w:val="00A06DF9"/>
    <w:rsid w:val="00A10AB5"/>
    <w:rsid w:val="00A12CD6"/>
    <w:rsid w:val="00A13330"/>
    <w:rsid w:val="00A13E5A"/>
    <w:rsid w:val="00A15F2F"/>
    <w:rsid w:val="00A1614A"/>
    <w:rsid w:val="00A1681B"/>
    <w:rsid w:val="00A1686F"/>
    <w:rsid w:val="00A174D4"/>
    <w:rsid w:val="00A17E41"/>
    <w:rsid w:val="00A20038"/>
    <w:rsid w:val="00A21378"/>
    <w:rsid w:val="00A21D95"/>
    <w:rsid w:val="00A23C9E"/>
    <w:rsid w:val="00A24323"/>
    <w:rsid w:val="00A25112"/>
    <w:rsid w:val="00A26025"/>
    <w:rsid w:val="00A26026"/>
    <w:rsid w:val="00A2733E"/>
    <w:rsid w:val="00A27961"/>
    <w:rsid w:val="00A355CA"/>
    <w:rsid w:val="00A36C33"/>
    <w:rsid w:val="00A37513"/>
    <w:rsid w:val="00A41C22"/>
    <w:rsid w:val="00A449BD"/>
    <w:rsid w:val="00A4751A"/>
    <w:rsid w:val="00A47533"/>
    <w:rsid w:val="00A47E12"/>
    <w:rsid w:val="00A509DE"/>
    <w:rsid w:val="00A50D7A"/>
    <w:rsid w:val="00A516AC"/>
    <w:rsid w:val="00A540F2"/>
    <w:rsid w:val="00A54A31"/>
    <w:rsid w:val="00A54AC3"/>
    <w:rsid w:val="00A56A88"/>
    <w:rsid w:val="00A606E3"/>
    <w:rsid w:val="00A60E7C"/>
    <w:rsid w:val="00A629C0"/>
    <w:rsid w:val="00A64529"/>
    <w:rsid w:val="00A669D0"/>
    <w:rsid w:val="00A66BDF"/>
    <w:rsid w:val="00A70335"/>
    <w:rsid w:val="00A77B39"/>
    <w:rsid w:val="00A8194A"/>
    <w:rsid w:val="00A8441E"/>
    <w:rsid w:val="00A85BD6"/>
    <w:rsid w:val="00A8737A"/>
    <w:rsid w:val="00A87645"/>
    <w:rsid w:val="00A9335A"/>
    <w:rsid w:val="00A94BDC"/>
    <w:rsid w:val="00A94D05"/>
    <w:rsid w:val="00A97076"/>
    <w:rsid w:val="00AA0A93"/>
    <w:rsid w:val="00AA176C"/>
    <w:rsid w:val="00AA231A"/>
    <w:rsid w:val="00AA2794"/>
    <w:rsid w:val="00AA34BB"/>
    <w:rsid w:val="00AA7255"/>
    <w:rsid w:val="00AA7D67"/>
    <w:rsid w:val="00AB2615"/>
    <w:rsid w:val="00AB32DF"/>
    <w:rsid w:val="00AB577E"/>
    <w:rsid w:val="00AB7D80"/>
    <w:rsid w:val="00AC0D3C"/>
    <w:rsid w:val="00AC169B"/>
    <w:rsid w:val="00AC1CFF"/>
    <w:rsid w:val="00AC2228"/>
    <w:rsid w:val="00AC2412"/>
    <w:rsid w:val="00AC2B5E"/>
    <w:rsid w:val="00AC2E62"/>
    <w:rsid w:val="00AC3ECA"/>
    <w:rsid w:val="00AC63F0"/>
    <w:rsid w:val="00AD1F8D"/>
    <w:rsid w:val="00AD2BE1"/>
    <w:rsid w:val="00AD3AA9"/>
    <w:rsid w:val="00AD7BE9"/>
    <w:rsid w:val="00AE491B"/>
    <w:rsid w:val="00AF1BAE"/>
    <w:rsid w:val="00AF2E3B"/>
    <w:rsid w:val="00B05861"/>
    <w:rsid w:val="00B05994"/>
    <w:rsid w:val="00B06A7F"/>
    <w:rsid w:val="00B06D06"/>
    <w:rsid w:val="00B1082F"/>
    <w:rsid w:val="00B10CB0"/>
    <w:rsid w:val="00B12380"/>
    <w:rsid w:val="00B1304A"/>
    <w:rsid w:val="00B134A2"/>
    <w:rsid w:val="00B16ECC"/>
    <w:rsid w:val="00B208D4"/>
    <w:rsid w:val="00B211A1"/>
    <w:rsid w:val="00B22535"/>
    <w:rsid w:val="00B227DB"/>
    <w:rsid w:val="00B22903"/>
    <w:rsid w:val="00B22B38"/>
    <w:rsid w:val="00B23860"/>
    <w:rsid w:val="00B23F27"/>
    <w:rsid w:val="00B24315"/>
    <w:rsid w:val="00B25F69"/>
    <w:rsid w:val="00B2709F"/>
    <w:rsid w:val="00B2748B"/>
    <w:rsid w:val="00B27EC2"/>
    <w:rsid w:val="00B33011"/>
    <w:rsid w:val="00B41258"/>
    <w:rsid w:val="00B42C9C"/>
    <w:rsid w:val="00B4350D"/>
    <w:rsid w:val="00B44CCF"/>
    <w:rsid w:val="00B45507"/>
    <w:rsid w:val="00B461FA"/>
    <w:rsid w:val="00B46444"/>
    <w:rsid w:val="00B607CF"/>
    <w:rsid w:val="00B63704"/>
    <w:rsid w:val="00B63DAC"/>
    <w:rsid w:val="00B64091"/>
    <w:rsid w:val="00B64A01"/>
    <w:rsid w:val="00B6665D"/>
    <w:rsid w:val="00B67B39"/>
    <w:rsid w:val="00B71000"/>
    <w:rsid w:val="00B712C4"/>
    <w:rsid w:val="00B7160D"/>
    <w:rsid w:val="00B71C96"/>
    <w:rsid w:val="00B769A4"/>
    <w:rsid w:val="00B76E22"/>
    <w:rsid w:val="00B77680"/>
    <w:rsid w:val="00B77AC7"/>
    <w:rsid w:val="00B84294"/>
    <w:rsid w:val="00B86A58"/>
    <w:rsid w:val="00B86F21"/>
    <w:rsid w:val="00B90160"/>
    <w:rsid w:val="00B94008"/>
    <w:rsid w:val="00B94485"/>
    <w:rsid w:val="00B94B0D"/>
    <w:rsid w:val="00B94D76"/>
    <w:rsid w:val="00B95EBE"/>
    <w:rsid w:val="00BA442A"/>
    <w:rsid w:val="00BA5C43"/>
    <w:rsid w:val="00BB3E44"/>
    <w:rsid w:val="00BB5A7F"/>
    <w:rsid w:val="00BC130D"/>
    <w:rsid w:val="00BC3968"/>
    <w:rsid w:val="00BC53A0"/>
    <w:rsid w:val="00BC56C3"/>
    <w:rsid w:val="00BC5E30"/>
    <w:rsid w:val="00BD1017"/>
    <w:rsid w:val="00BD5C5C"/>
    <w:rsid w:val="00BD649F"/>
    <w:rsid w:val="00BD7F6A"/>
    <w:rsid w:val="00BE152A"/>
    <w:rsid w:val="00BE2A19"/>
    <w:rsid w:val="00BE2F8C"/>
    <w:rsid w:val="00BE30DD"/>
    <w:rsid w:val="00BE43BA"/>
    <w:rsid w:val="00BE447D"/>
    <w:rsid w:val="00BE469B"/>
    <w:rsid w:val="00BE5AFE"/>
    <w:rsid w:val="00BE6583"/>
    <w:rsid w:val="00BF1549"/>
    <w:rsid w:val="00BF1E38"/>
    <w:rsid w:val="00BF2D44"/>
    <w:rsid w:val="00BF447F"/>
    <w:rsid w:val="00BF48E3"/>
    <w:rsid w:val="00BF523A"/>
    <w:rsid w:val="00BF69ED"/>
    <w:rsid w:val="00C0596B"/>
    <w:rsid w:val="00C14F48"/>
    <w:rsid w:val="00C17129"/>
    <w:rsid w:val="00C21E59"/>
    <w:rsid w:val="00C22D30"/>
    <w:rsid w:val="00C22EE4"/>
    <w:rsid w:val="00C23738"/>
    <w:rsid w:val="00C26B66"/>
    <w:rsid w:val="00C26CF6"/>
    <w:rsid w:val="00C273A6"/>
    <w:rsid w:val="00C3270F"/>
    <w:rsid w:val="00C32C7F"/>
    <w:rsid w:val="00C34E9E"/>
    <w:rsid w:val="00C360B5"/>
    <w:rsid w:val="00C362D6"/>
    <w:rsid w:val="00C3788E"/>
    <w:rsid w:val="00C37A9C"/>
    <w:rsid w:val="00C4057B"/>
    <w:rsid w:val="00C44453"/>
    <w:rsid w:val="00C44856"/>
    <w:rsid w:val="00C44C2C"/>
    <w:rsid w:val="00C450BA"/>
    <w:rsid w:val="00C452EC"/>
    <w:rsid w:val="00C4669E"/>
    <w:rsid w:val="00C46BF7"/>
    <w:rsid w:val="00C503BF"/>
    <w:rsid w:val="00C50426"/>
    <w:rsid w:val="00C542F9"/>
    <w:rsid w:val="00C56934"/>
    <w:rsid w:val="00C57061"/>
    <w:rsid w:val="00C57535"/>
    <w:rsid w:val="00C639C9"/>
    <w:rsid w:val="00C67333"/>
    <w:rsid w:val="00C6733E"/>
    <w:rsid w:val="00C7243F"/>
    <w:rsid w:val="00C737AC"/>
    <w:rsid w:val="00C75217"/>
    <w:rsid w:val="00C75868"/>
    <w:rsid w:val="00C76367"/>
    <w:rsid w:val="00C802E9"/>
    <w:rsid w:val="00C804EE"/>
    <w:rsid w:val="00C80B7C"/>
    <w:rsid w:val="00C83C6D"/>
    <w:rsid w:val="00C83DA5"/>
    <w:rsid w:val="00C84838"/>
    <w:rsid w:val="00C85B8B"/>
    <w:rsid w:val="00C86053"/>
    <w:rsid w:val="00C90C3B"/>
    <w:rsid w:val="00C94CFB"/>
    <w:rsid w:val="00C94D88"/>
    <w:rsid w:val="00C955AF"/>
    <w:rsid w:val="00C958AC"/>
    <w:rsid w:val="00CA0321"/>
    <w:rsid w:val="00CA267C"/>
    <w:rsid w:val="00CA48AA"/>
    <w:rsid w:val="00CB014A"/>
    <w:rsid w:val="00CB079A"/>
    <w:rsid w:val="00CB0C84"/>
    <w:rsid w:val="00CB102A"/>
    <w:rsid w:val="00CB36DB"/>
    <w:rsid w:val="00CB4655"/>
    <w:rsid w:val="00CB5E4E"/>
    <w:rsid w:val="00CB7656"/>
    <w:rsid w:val="00CC0516"/>
    <w:rsid w:val="00CC0610"/>
    <w:rsid w:val="00CC174F"/>
    <w:rsid w:val="00CC280E"/>
    <w:rsid w:val="00CC3CFA"/>
    <w:rsid w:val="00CC46DB"/>
    <w:rsid w:val="00CC7BB5"/>
    <w:rsid w:val="00CD016A"/>
    <w:rsid w:val="00CD0DB5"/>
    <w:rsid w:val="00CD30FE"/>
    <w:rsid w:val="00CD367B"/>
    <w:rsid w:val="00CD36F0"/>
    <w:rsid w:val="00CD501A"/>
    <w:rsid w:val="00CD6271"/>
    <w:rsid w:val="00CD750C"/>
    <w:rsid w:val="00CE0C48"/>
    <w:rsid w:val="00CE1224"/>
    <w:rsid w:val="00CE2B52"/>
    <w:rsid w:val="00CE4CAC"/>
    <w:rsid w:val="00CE52CD"/>
    <w:rsid w:val="00CE78C5"/>
    <w:rsid w:val="00CE7D19"/>
    <w:rsid w:val="00CF1033"/>
    <w:rsid w:val="00CF1D33"/>
    <w:rsid w:val="00CF640D"/>
    <w:rsid w:val="00D0203A"/>
    <w:rsid w:val="00D03272"/>
    <w:rsid w:val="00D034E9"/>
    <w:rsid w:val="00D07672"/>
    <w:rsid w:val="00D109FB"/>
    <w:rsid w:val="00D1365A"/>
    <w:rsid w:val="00D14A21"/>
    <w:rsid w:val="00D1501D"/>
    <w:rsid w:val="00D16A43"/>
    <w:rsid w:val="00D16F6C"/>
    <w:rsid w:val="00D23B61"/>
    <w:rsid w:val="00D2407C"/>
    <w:rsid w:val="00D26115"/>
    <w:rsid w:val="00D30A77"/>
    <w:rsid w:val="00D32356"/>
    <w:rsid w:val="00D32D45"/>
    <w:rsid w:val="00D34457"/>
    <w:rsid w:val="00D3482A"/>
    <w:rsid w:val="00D35955"/>
    <w:rsid w:val="00D36300"/>
    <w:rsid w:val="00D41DF9"/>
    <w:rsid w:val="00D46BA7"/>
    <w:rsid w:val="00D4741D"/>
    <w:rsid w:val="00D5092F"/>
    <w:rsid w:val="00D51418"/>
    <w:rsid w:val="00D51B63"/>
    <w:rsid w:val="00D51C5A"/>
    <w:rsid w:val="00D5432C"/>
    <w:rsid w:val="00D55291"/>
    <w:rsid w:val="00D561E2"/>
    <w:rsid w:val="00D575D1"/>
    <w:rsid w:val="00D61710"/>
    <w:rsid w:val="00D626E1"/>
    <w:rsid w:val="00D645A0"/>
    <w:rsid w:val="00D65264"/>
    <w:rsid w:val="00D679B6"/>
    <w:rsid w:val="00D7027D"/>
    <w:rsid w:val="00D705BB"/>
    <w:rsid w:val="00D733CA"/>
    <w:rsid w:val="00D743A2"/>
    <w:rsid w:val="00D75D51"/>
    <w:rsid w:val="00D76F78"/>
    <w:rsid w:val="00D774E1"/>
    <w:rsid w:val="00D814EE"/>
    <w:rsid w:val="00D81919"/>
    <w:rsid w:val="00D83C69"/>
    <w:rsid w:val="00D875F6"/>
    <w:rsid w:val="00D923B4"/>
    <w:rsid w:val="00D927D3"/>
    <w:rsid w:val="00D93211"/>
    <w:rsid w:val="00D9459F"/>
    <w:rsid w:val="00D95578"/>
    <w:rsid w:val="00DB3DCA"/>
    <w:rsid w:val="00DB6DC4"/>
    <w:rsid w:val="00DC2451"/>
    <w:rsid w:val="00DC4B67"/>
    <w:rsid w:val="00DC629D"/>
    <w:rsid w:val="00DD1390"/>
    <w:rsid w:val="00DD1AA3"/>
    <w:rsid w:val="00DD1CAF"/>
    <w:rsid w:val="00DD2293"/>
    <w:rsid w:val="00DD2CAC"/>
    <w:rsid w:val="00DD4661"/>
    <w:rsid w:val="00DD5860"/>
    <w:rsid w:val="00DD74A8"/>
    <w:rsid w:val="00DD7832"/>
    <w:rsid w:val="00DE0498"/>
    <w:rsid w:val="00DE092E"/>
    <w:rsid w:val="00DE383B"/>
    <w:rsid w:val="00DE3AFA"/>
    <w:rsid w:val="00DE46BC"/>
    <w:rsid w:val="00DE7544"/>
    <w:rsid w:val="00DF0E63"/>
    <w:rsid w:val="00DF1440"/>
    <w:rsid w:val="00DF2088"/>
    <w:rsid w:val="00DF3CA7"/>
    <w:rsid w:val="00DF48F2"/>
    <w:rsid w:val="00DF535D"/>
    <w:rsid w:val="00DF7A3C"/>
    <w:rsid w:val="00E007D0"/>
    <w:rsid w:val="00E02F4B"/>
    <w:rsid w:val="00E03441"/>
    <w:rsid w:val="00E03914"/>
    <w:rsid w:val="00E03DCA"/>
    <w:rsid w:val="00E07659"/>
    <w:rsid w:val="00E0780B"/>
    <w:rsid w:val="00E07A8B"/>
    <w:rsid w:val="00E1052A"/>
    <w:rsid w:val="00E12351"/>
    <w:rsid w:val="00E12F54"/>
    <w:rsid w:val="00E20131"/>
    <w:rsid w:val="00E20D25"/>
    <w:rsid w:val="00E22215"/>
    <w:rsid w:val="00E272F7"/>
    <w:rsid w:val="00E30943"/>
    <w:rsid w:val="00E30E51"/>
    <w:rsid w:val="00E30F00"/>
    <w:rsid w:val="00E316CA"/>
    <w:rsid w:val="00E33F75"/>
    <w:rsid w:val="00E35C2C"/>
    <w:rsid w:val="00E36D40"/>
    <w:rsid w:val="00E4068F"/>
    <w:rsid w:val="00E4175A"/>
    <w:rsid w:val="00E41966"/>
    <w:rsid w:val="00E42087"/>
    <w:rsid w:val="00E42EC1"/>
    <w:rsid w:val="00E43CE4"/>
    <w:rsid w:val="00E449DD"/>
    <w:rsid w:val="00E44DA4"/>
    <w:rsid w:val="00E46941"/>
    <w:rsid w:val="00E472B1"/>
    <w:rsid w:val="00E478EF"/>
    <w:rsid w:val="00E51083"/>
    <w:rsid w:val="00E517E3"/>
    <w:rsid w:val="00E5207D"/>
    <w:rsid w:val="00E52663"/>
    <w:rsid w:val="00E533A8"/>
    <w:rsid w:val="00E54C6A"/>
    <w:rsid w:val="00E552D6"/>
    <w:rsid w:val="00E55E8E"/>
    <w:rsid w:val="00E614C0"/>
    <w:rsid w:val="00E6185A"/>
    <w:rsid w:val="00E63533"/>
    <w:rsid w:val="00E6492A"/>
    <w:rsid w:val="00E64FCE"/>
    <w:rsid w:val="00E65EAA"/>
    <w:rsid w:val="00E708A8"/>
    <w:rsid w:val="00E71EA5"/>
    <w:rsid w:val="00E75459"/>
    <w:rsid w:val="00E76F66"/>
    <w:rsid w:val="00E770A3"/>
    <w:rsid w:val="00E77509"/>
    <w:rsid w:val="00E83364"/>
    <w:rsid w:val="00E84AB2"/>
    <w:rsid w:val="00E84B8E"/>
    <w:rsid w:val="00E84C84"/>
    <w:rsid w:val="00E868E0"/>
    <w:rsid w:val="00E87058"/>
    <w:rsid w:val="00E93640"/>
    <w:rsid w:val="00E942A9"/>
    <w:rsid w:val="00E97631"/>
    <w:rsid w:val="00E976E0"/>
    <w:rsid w:val="00EA3B72"/>
    <w:rsid w:val="00EA597B"/>
    <w:rsid w:val="00EA64CE"/>
    <w:rsid w:val="00EA68C5"/>
    <w:rsid w:val="00EA6EBF"/>
    <w:rsid w:val="00EA6EFA"/>
    <w:rsid w:val="00EB1FDB"/>
    <w:rsid w:val="00EB361C"/>
    <w:rsid w:val="00EB50B7"/>
    <w:rsid w:val="00EB6726"/>
    <w:rsid w:val="00EB6869"/>
    <w:rsid w:val="00EB6E85"/>
    <w:rsid w:val="00EB7FB4"/>
    <w:rsid w:val="00EC18B2"/>
    <w:rsid w:val="00EC19D5"/>
    <w:rsid w:val="00EC2441"/>
    <w:rsid w:val="00EC2887"/>
    <w:rsid w:val="00EC2BD2"/>
    <w:rsid w:val="00EC373A"/>
    <w:rsid w:val="00EC5B39"/>
    <w:rsid w:val="00EC5FFC"/>
    <w:rsid w:val="00EC75A1"/>
    <w:rsid w:val="00ED0AD8"/>
    <w:rsid w:val="00ED2C76"/>
    <w:rsid w:val="00ED4983"/>
    <w:rsid w:val="00ED5D7C"/>
    <w:rsid w:val="00ED63D1"/>
    <w:rsid w:val="00ED6E99"/>
    <w:rsid w:val="00EE3D0F"/>
    <w:rsid w:val="00EE44BE"/>
    <w:rsid w:val="00EE605B"/>
    <w:rsid w:val="00EE7875"/>
    <w:rsid w:val="00EE7DB9"/>
    <w:rsid w:val="00EE7F57"/>
    <w:rsid w:val="00EF04DF"/>
    <w:rsid w:val="00EF0D56"/>
    <w:rsid w:val="00EF1061"/>
    <w:rsid w:val="00EF1A10"/>
    <w:rsid w:val="00EF211E"/>
    <w:rsid w:val="00EF2174"/>
    <w:rsid w:val="00EF383E"/>
    <w:rsid w:val="00EF67B9"/>
    <w:rsid w:val="00EF7AB1"/>
    <w:rsid w:val="00F00E8D"/>
    <w:rsid w:val="00F0149B"/>
    <w:rsid w:val="00F01C09"/>
    <w:rsid w:val="00F055BB"/>
    <w:rsid w:val="00F0607C"/>
    <w:rsid w:val="00F136AE"/>
    <w:rsid w:val="00F13F95"/>
    <w:rsid w:val="00F14588"/>
    <w:rsid w:val="00F15BCC"/>
    <w:rsid w:val="00F16E0C"/>
    <w:rsid w:val="00F16EED"/>
    <w:rsid w:val="00F21B51"/>
    <w:rsid w:val="00F241EE"/>
    <w:rsid w:val="00F26178"/>
    <w:rsid w:val="00F30EE0"/>
    <w:rsid w:val="00F32D70"/>
    <w:rsid w:val="00F3326A"/>
    <w:rsid w:val="00F334B3"/>
    <w:rsid w:val="00F338BB"/>
    <w:rsid w:val="00F34A69"/>
    <w:rsid w:val="00F355D1"/>
    <w:rsid w:val="00F3570B"/>
    <w:rsid w:val="00F3594C"/>
    <w:rsid w:val="00F40568"/>
    <w:rsid w:val="00F411E5"/>
    <w:rsid w:val="00F43715"/>
    <w:rsid w:val="00F43A19"/>
    <w:rsid w:val="00F43AA5"/>
    <w:rsid w:val="00F44765"/>
    <w:rsid w:val="00F474E4"/>
    <w:rsid w:val="00F54F85"/>
    <w:rsid w:val="00F56763"/>
    <w:rsid w:val="00F56FA9"/>
    <w:rsid w:val="00F61B95"/>
    <w:rsid w:val="00F62081"/>
    <w:rsid w:val="00F64BC9"/>
    <w:rsid w:val="00F65428"/>
    <w:rsid w:val="00F6565E"/>
    <w:rsid w:val="00F65832"/>
    <w:rsid w:val="00F67D87"/>
    <w:rsid w:val="00F67E4A"/>
    <w:rsid w:val="00F70B1A"/>
    <w:rsid w:val="00F70BA7"/>
    <w:rsid w:val="00F7246F"/>
    <w:rsid w:val="00F75DC6"/>
    <w:rsid w:val="00F77902"/>
    <w:rsid w:val="00F83957"/>
    <w:rsid w:val="00F83E34"/>
    <w:rsid w:val="00F8627F"/>
    <w:rsid w:val="00F86B65"/>
    <w:rsid w:val="00F87770"/>
    <w:rsid w:val="00F92C8D"/>
    <w:rsid w:val="00F93A77"/>
    <w:rsid w:val="00F94234"/>
    <w:rsid w:val="00F9686D"/>
    <w:rsid w:val="00F97CFB"/>
    <w:rsid w:val="00FA0424"/>
    <w:rsid w:val="00FA2E3D"/>
    <w:rsid w:val="00FA5098"/>
    <w:rsid w:val="00FA5309"/>
    <w:rsid w:val="00FA5D3C"/>
    <w:rsid w:val="00FA5E5B"/>
    <w:rsid w:val="00FB2D96"/>
    <w:rsid w:val="00FB5AF4"/>
    <w:rsid w:val="00FB625A"/>
    <w:rsid w:val="00FC6C70"/>
    <w:rsid w:val="00FC6F10"/>
    <w:rsid w:val="00FD0C61"/>
    <w:rsid w:val="00FD22CC"/>
    <w:rsid w:val="00FD2F63"/>
    <w:rsid w:val="00FD3697"/>
    <w:rsid w:val="00FD5B0D"/>
    <w:rsid w:val="00FD725F"/>
    <w:rsid w:val="00FE18EB"/>
    <w:rsid w:val="00FE2D75"/>
    <w:rsid w:val="00FE4ED4"/>
    <w:rsid w:val="00FE5387"/>
    <w:rsid w:val="00FE739C"/>
    <w:rsid w:val="00FF1442"/>
    <w:rsid w:val="00FF3228"/>
    <w:rsid w:val="00FF5647"/>
    <w:rsid w:val="00FF6F6B"/>
    <w:rsid w:val="00FF7D7C"/>
    <w:rsid w:val="03E7117B"/>
    <w:rsid w:val="0D0261C3"/>
    <w:rsid w:val="19316DB0"/>
    <w:rsid w:val="1DCC7004"/>
    <w:rsid w:val="23F612E6"/>
    <w:rsid w:val="27E61AA7"/>
    <w:rsid w:val="29C64FC8"/>
    <w:rsid w:val="2B3242B5"/>
    <w:rsid w:val="33F50A39"/>
    <w:rsid w:val="3DB640EC"/>
    <w:rsid w:val="47C12924"/>
    <w:rsid w:val="559E1529"/>
    <w:rsid w:val="586D4F07"/>
    <w:rsid w:val="587379D5"/>
    <w:rsid w:val="62347E94"/>
    <w:rsid w:val="704002C1"/>
    <w:rsid w:val="712B1C85"/>
    <w:rsid w:val="7865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pageBreakBefore/>
      <w:numPr>
        <w:ilvl w:val="0"/>
        <w:numId w:val="1"/>
      </w:numPr>
      <w:spacing w:before="340" w:afterLines="50" w:line="578" w:lineRule="atLeast"/>
      <w:outlineLvl w:val="0"/>
    </w:pPr>
    <w:rPr>
      <w:rFonts w:eastAsia="华文中宋"/>
      <w:b/>
      <w:bCs/>
      <w:kern w:val="44"/>
      <w:sz w:val="36"/>
      <w:szCs w:val="36"/>
    </w:rPr>
  </w:style>
  <w:style w:type="paragraph" w:styleId="4">
    <w:name w:val="heading 2"/>
    <w:basedOn w:val="1"/>
    <w:next w:val="1"/>
    <w:link w:val="26"/>
    <w:qFormat/>
    <w:uiPriority w:val="0"/>
    <w:pPr>
      <w:keepNext/>
      <w:keepLines/>
      <w:numPr>
        <w:ilvl w:val="1"/>
        <w:numId w:val="1"/>
      </w:numPr>
      <w:spacing w:before="260" w:afterLines="50" w:line="416" w:lineRule="atLeast"/>
      <w:outlineLvl w:val="1"/>
    </w:pPr>
    <w:rPr>
      <w:rFonts w:ascii="Arial" w:hAnsi="Arial" w:eastAsia="华文中宋"/>
      <w:b/>
      <w:bCs/>
      <w:sz w:val="32"/>
      <w:szCs w:val="32"/>
    </w:rPr>
  </w:style>
  <w:style w:type="paragraph" w:styleId="5">
    <w:name w:val="heading 3"/>
    <w:basedOn w:val="1"/>
    <w:next w:val="1"/>
    <w:link w:val="27"/>
    <w:qFormat/>
    <w:uiPriority w:val="9"/>
    <w:pPr>
      <w:keepNext/>
      <w:keepLines/>
      <w:numPr>
        <w:ilvl w:val="2"/>
        <w:numId w:val="1"/>
      </w:numPr>
      <w:spacing w:before="200" w:afterLines="50" w:line="416" w:lineRule="atLeast"/>
      <w:ind w:left="425"/>
      <w:outlineLvl w:val="2"/>
    </w:pPr>
    <w:rPr>
      <w:rFonts w:eastAsia="华文中宋"/>
      <w:b/>
      <w:bCs/>
      <w:sz w:val="30"/>
      <w:szCs w:val="28"/>
    </w:rPr>
  </w:style>
  <w:style w:type="paragraph" w:styleId="6">
    <w:name w:val="heading 4"/>
    <w:basedOn w:val="1"/>
    <w:next w:val="1"/>
    <w:link w:val="28"/>
    <w:qFormat/>
    <w:uiPriority w:val="9"/>
    <w:pPr>
      <w:keepNext/>
      <w:keepLines/>
      <w:numPr>
        <w:ilvl w:val="3"/>
        <w:numId w:val="1"/>
      </w:numPr>
      <w:spacing w:before="200" w:after="200" w:line="376" w:lineRule="atLeast"/>
      <w:outlineLvl w:val="3"/>
    </w:pPr>
    <w:rPr>
      <w:rFonts w:ascii="Arial" w:hAnsi="Arial" w:eastAsia="华文中宋"/>
      <w:b/>
      <w:bCs/>
      <w:sz w:val="28"/>
      <w:szCs w:val="28"/>
    </w:rPr>
  </w:style>
  <w:style w:type="paragraph" w:styleId="7">
    <w:name w:val="heading 5"/>
    <w:basedOn w:val="1"/>
    <w:next w:val="1"/>
    <w:link w:val="29"/>
    <w:qFormat/>
    <w:uiPriority w:val="9"/>
    <w:pPr>
      <w:keepNext/>
      <w:keepLines/>
      <w:numPr>
        <w:ilvl w:val="4"/>
        <w:numId w:val="1"/>
      </w:numPr>
      <w:spacing w:before="200" w:after="200" w:line="377" w:lineRule="auto"/>
      <w:outlineLvl w:val="4"/>
    </w:pPr>
    <w:rPr>
      <w:b/>
      <w:bCs/>
      <w:sz w:val="28"/>
      <w:szCs w:val="28"/>
    </w:rPr>
  </w:style>
  <w:style w:type="paragraph" w:styleId="8">
    <w:name w:val="heading 6"/>
    <w:basedOn w:val="1"/>
    <w:next w:val="1"/>
    <w:link w:val="30"/>
    <w:qFormat/>
    <w:uiPriority w:val="0"/>
    <w:pPr>
      <w:keepNext/>
      <w:keepLines/>
      <w:numPr>
        <w:ilvl w:val="5"/>
        <w:numId w:val="1"/>
      </w:numPr>
      <w:spacing w:before="240" w:after="64" w:line="320" w:lineRule="auto"/>
      <w:outlineLvl w:val="5"/>
    </w:pPr>
    <w:rPr>
      <w:rFonts w:ascii="Calibri Light" w:hAnsi="Calibri Light"/>
      <w:b/>
      <w:bCs/>
      <w:sz w:val="24"/>
      <w:szCs w:val="24"/>
    </w:rPr>
  </w:style>
  <w:style w:type="paragraph" w:styleId="9">
    <w:name w:val="heading 7"/>
    <w:basedOn w:val="1"/>
    <w:next w:val="1"/>
    <w:link w:val="31"/>
    <w:qFormat/>
    <w:uiPriority w:val="0"/>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32"/>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3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12">
    <w:name w:val="annotation text"/>
    <w:basedOn w:val="1"/>
    <w:link w:val="40"/>
    <w:semiHidden/>
    <w:unhideWhenUsed/>
    <w:qFormat/>
    <w:uiPriority w:val="99"/>
    <w:pPr>
      <w:jc w:val="left"/>
    </w:pPr>
  </w:style>
  <w:style w:type="paragraph" w:styleId="13">
    <w:name w:val="Body Text"/>
    <w:basedOn w:val="1"/>
    <w:link w:val="43"/>
    <w:semiHidden/>
    <w:unhideWhenUsed/>
    <w:qFormat/>
    <w:uiPriority w:val="99"/>
    <w:pPr>
      <w:spacing w:after="120"/>
    </w:pPr>
    <w:rPr>
      <w:color w:val="000000"/>
      <w:sz w:val="24"/>
      <w:szCs w:val="21"/>
    </w:rPr>
  </w:style>
  <w:style w:type="paragraph" w:styleId="14">
    <w:name w:val="Body Text Indent"/>
    <w:basedOn w:val="1"/>
    <w:link w:val="44"/>
    <w:semiHidden/>
    <w:unhideWhenUsed/>
    <w:qFormat/>
    <w:uiPriority w:val="0"/>
    <w:pPr>
      <w:widowControl/>
      <w:spacing w:after="120"/>
      <w:ind w:left="420" w:leftChars="200"/>
      <w:jc w:val="left"/>
    </w:pPr>
    <w:rPr>
      <w:rFonts w:ascii="Calibri" w:hAnsi="Calibri"/>
      <w:kern w:val="0"/>
    </w:rPr>
  </w:style>
  <w:style w:type="paragraph" w:styleId="15">
    <w:name w:val="Balloon Text"/>
    <w:basedOn w:val="1"/>
    <w:link w:val="38"/>
    <w:semiHidden/>
    <w:unhideWhenUsed/>
    <w:qFormat/>
    <w:uiPriority w:val="99"/>
    <w:rPr>
      <w:rFonts w:ascii="宋体"/>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12"/>
    <w:next w:val="12"/>
    <w:link w:val="41"/>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semiHidden/>
    <w:unhideWhenUsed/>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标题 1 Char"/>
    <w:link w:val="3"/>
    <w:qFormat/>
    <w:uiPriority w:val="9"/>
    <w:rPr>
      <w:rFonts w:ascii="Times New Roman" w:hAnsi="Times New Roman" w:eastAsia="华文中宋" w:cs="Times New Roman"/>
      <w:b/>
      <w:bCs/>
      <w:kern w:val="44"/>
      <w:sz w:val="36"/>
      <w:szCs w:val="36"/>
    </w:rPr>
  </w:style>
  <w:style w:type="character" w:customStyle="1" w:styleId="26">
    <w:name w:val="标题 2 Char"/>
    <w:link w:val="4"/>
    <w:qFormat/>
    <w:uiPriority w:val="0"/>
    <w:rPr>
      <w:rFonts w:ascii="Arial" w:hAnsi="Arial" w:eastAsia="华文中宋" w:cs="Times New Roman"/>
      <w:b/>
      <w:bCs/>
      <w:sz w:val="32"/>
      <w:szCs w:val="32"/>
    </w:rPr>
  </w:style>
  <w:style w:type="character" w:customStyle="1" w:styleId="27">
    <w:name w:val="标题 3 Char"/>
    <w:link w:val="5"/>
    <w:qFormat/>
    <w:uiPriority w:val="9"/>
    <w:rPr>
      <w:rFonts w:ascii="Times New Roman" w:hAnsi="Times New Roman" w:eastAsia="华文中宋" w:cs="Times New Roman"/>
      <w:b/>
      <w:bCs/>
      <w:sz w:val="30"/>
      <w:szCs w:val="28"/>
    </w:rPr>
  </w:style>
  <w:style w:type="character" w:customStyle="1" w:styleId="28">
    <w:name w:val="标题 4 Char"/>
    <w:link w:val="6"/>
    <w:qFormat/>
    <w:uiPriority w:val="9"/>
    <w:rPr>
      <w:rFonts w:ascii="Arial" w:hAnsi="Arial" w:eastAsia="华文中宋" w:cs="Times New Roman"/>
      <w:b/>
      <w:bCs/>
      <w:sz w:val="28"/>
      <w:szCs w:val="28"/>
    </w:rPr>
  </w:style>
  <w:style w:type="character" w:customStyle="1" w:styleId="29">
    <w:name w:val="标题 5 Char"/>
    <w:link w:val="7"/>
    <w:qFormat/>
    <w:uiPriority w:val="9"/>
    <w:rPr>
      <w:rFonts w:ascii="Times New Roman" w:hAnsi="Times New Roman" w:eastAsia="宋体" w:cs="Times New Roman"/>
      <w:b/>
      <w:bCs/>
      <w:sz w:val="28"/>
      <w:szCs w:val="28"/>
    </w:rPr>
  </w:style>
  <w:style w:type="character" w:customStyle="1" w:styleId="30">
    <w:name w:val="标题 6 Char"/>
    <w:link w:val="8"/>
    <w:qFormat/>
    <w:uiPriority w:val="0"/>
    <w:rPr>
      <w:rFonts w:ascii="Calibri Light" w:hAnsi="Calibri Light" w:eastAsia="宋体" w:cs="Times New Roman"/>
      <w:b/>
      <w:bCs/>
      <w:sz w:val="24"/>
      <w:szCs w:val="24"/>
    </w:rPr>
  </w:style>
  <w:style w:type="character" w:customStyle="1" w:styleId="31">
    <w:name w:val="标题 7 Char"/>
    <w:link w:val="9"/>
    <w:qFormat/>
    <w:uiPriority w:val="0"/>
    <w:rPr>
      <w:rFonts w:ascii="Times New Roman" w:hAnsi="Times New Roman" w:eastAsia="宋体" w:cs="Times New Roman"/>
      <w:b/>
      <w:bCs/>
      <w:sz w:val="24"/>
      <w:szCs w:val="24"/>
    </w:rPr>
  </w:style>
  <w:style w:type="character" w:customStyle="1" w:styleId="32">
    <w:name w:val="标题 8 Char"/>
    <w:link w:val="10"/>
    <w:qFormat/>
    <w:uiPriority w:val="0"/>
    <w:rPr>
      <w:rFonts w:ascii="Arial" w:hAnsi="Arial" w:eastAsia="黑体" w:cs="Times New Roman"/>
      <w:sz w:val="24"/>
      <w:szCs w:val="24"/>
    </w:rPr>
  </w:style>
  <w:style w:type="character" w:customStyle="1" w:styleId="33">
    <w:name w:val="标题 9 Char"/>
    <w:link w:val="11"/>
    <w:qFormat/>
    <w:uiPriority w:val="0"/>
    <w:rPr>
      <w:rFonts w:ascii="Arial" w:hAnsi="Arial" w:eastAsia="黑体" w:cs="Times New Roman"/>
      <w:szCs w:val="21"/>
    </w:rPr>
  </w:style>
  <w:style w:type="character" w:customStyle="1" w:styleId="34">
    <w:name w:val="页眉 Char"/>
    <w:basedOn w:val="22"/>
    <w:link w:val="17"/>
    <w:qFormat/>
    <w:uiPriority w:val="99"/>
    <w:rPr>
      <w:sz w:val="18"/>
      <w:szCs w:val="18"/>
    </w:rPr>
  </w:style>
  <w:style w:type="character" w:customStyle="1" w:styleId="35">
    <w:name w:val="页脚 Char"/>
    <w:basedOn w:val="22"/>
    <w:link w:val="16"/>
    <w:qFormat/>
    <w:uiPriority w:val="99"/>
    <w:rPr>
      <w:sz w:val="18"/>
      <w:szCs w:val="18"/>
    </w:rPr>
  </w:style>
  <w:style w:type="character" w:customStyle="1" w:styleId="36">
    <w:name w:val="列出段落 Char"/>
    <w:link w:val="37"/>
    <w:qFormat/>
    <w:uiPriority w:val="34"/>
    <w:rPr>
      <w:rFonts w:ascii="宋体" w:hAnsi="宋体" w:cs="宋体"/>
      <w:sz w:val="24"/>
      <w:szCs w:val="24"/>
    </w:rPr>
  </w:style>
  <w:style w:type="paragraph" w:styleId="37">
    <w:name w:val="List Paragraph"/>
    <w:basedOn w:val="1"/>
    <w:link w:val="36"/>
    <w:qFormat/>
    <w:uiPriority w:val="34"/>
    <w:pPr>
      <w:widowControl/>
      <w:ind w:firstLine="420" w:firstLineChars="200"/>
      <w:jc w:val="left"/>
    </w:pPr>
    <w:rPr>
      <w:rFonts w:ascii="宋体" w:hAnsi="宋体" w:cs="宋体" w:eastAsiaTheme="minorEastAsia"/>
      <w:sz w:val="24"/>
      <w:szCs w:val="24"/>
    </w:rPr>
  </w:style>
  <w:style w:type="character" w:customStyle="1" w:styleId="38">
    <w:name w:val="批注框文本 Char"/>
    <w:basedOn w:val="22"/>
    <w:link w:val="15"/>
    <w:semiHidden/>
    <w:qFormat/>
    <w:uiPriority w:val="99"/>
    <w:rPr>
      <w:rFonts w:ascii="宋体" w:hAnsi="Times New Roman" w:eastAsia="宋体" w:cs="Times New Roman"/>
      <w:sz w:val="18"/>
      <w:szCs w:val="18"/>
    </w:rPr>
  </w:style>
  <w:style w:type="paragraph" w:customStyle="1" w:styleId="39">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40">
    <w:name w:val="批注文字 Char"/>
    <w:basedOn w:val="22"/>
    <w:link w:val="12"/>
    <w:semiHidden/>
    <w:qFormat/>
    <w:uiPriority w:val="99"/>
    <w:rPr>
      <w:rFonts w:ascii="Times New Roman" w:hAnsi="Times New Roman" w:eastAsia="宋体" w:cs="Times New Roman"/>
      <w:szCs w:val="20"/>
    </w:rPr>
  </w:style>
  <w:style w:type="character" w:customStyle="1" w:styleId="41">
    <w:name w:val="批注主题 Char"/>
    <w:basedOn w:val="40"/>
    <w:link w:val="19"/>
    <w:semiHidden/>
    <w:qFormat/>
    <w:uiPriority w:val="99"/>
    <w:rPr>
      <w:rFonts w:ascii="Times New Roman" w:hAnsi="Times New Roman" w:eastAsia="宋体" w:cs="Times New Roman"/>
      <w:b/>
      <w:bCs/>
      <w:szCs w:val="20"/>
    </w:rPr>
  </w:style>
  <w:style w:type="paragraph" w:customStyle="1" w:styleId="42">
    <w:name w:val="列表段落1"/>
    <w:basedOn w:val="1"/>
    <w:qFormat/>
    <w:uiPriority w:val="34"/>
    <w:pPr>
      <w:widowControl/>
      <w:ind w:firstLine="420" w:firstLineChars="200"/>
      <w:jc w:val="left"/>
    </w:pPr>
    <w:rPr>
      <w:rFonts w:ascii="宋体" w:hAnsi="宋体" w:cs="宋体"/>
      <w:sz w:val="24"/>
      <w:szCs w:val="24"/>
    </w:rPr>
  </w:style>
  <w:style w:type="character" w:customStyle="1" w:styleId="43">
    <w:name w:val="正文文本 Char"/>
    <w:basedOn w:val="22"/>
    <w:link w:val="13"/>
    <w:semiHidden/>
    <w:qFormat/>
    <w:uiPriority w:val="99"/>
    <w:rPr>
      <w:rFonts w:ascii="Times New Roman" w:hAnsi="Times New Roman" w:eastAsia="宋体" w:cs="Times New Roman"/>
      <w:color w:val="000000"/>
      <w:sz w:val="24"/>
      <w:szCs w:val="21"/>
    </w:rPr>
  </w:style>
  <w:style w:type="character" w:customStyle="1" w:styleId="44">
    <w:name w:val="正文文本缩进 Char"/>
    <w:basedOn w:val="22"/>
    <w:link w:val="14"/>
    <w:semiHidden/>
    <w:qFormat/>
    <w:uiPriority w:val="0"/>
    <w:rPr>
      <w:rFonts w:ascii="Calibri" w:hAnsi="Calibri" w:eastAsia="宋体" w:cs="Times New Roman"/>
      <w:kern w:val="0"/>
      <w:szCs w:val="20"/>
    </w:rPr>
  </w:style>
  <w:style w:type="paragraph" w:customStyle="1" w:styleId="45">
    <w:name w:val="_Style 31"/>
    <w:basedOn w:val="1"/>
    <w:next w:val="37"/>
    <w:qFormat/>
    <w:uiPriority w:val="34"/>
    <w:pPr>
      <w:ind w:left="720"/>
      <w:contextualSpacing/>
    </w:pPr>
    <w:rPr>
      <w:rFonts w:ascii="Times New Roman" w:hAnsi="Times New Roman" w:eastAsia="宋体" w:cs="Times New Roman"/>
      <w:szCs w:val="24"/>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2426B-91A5-49D9-965F-A76C5850C6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1139</Words>
  <Characters>6498</Characters>
  <Lines>54</Lines>
  <Paragraphs>15</Paragraphs>
  <TotalTime>0</TotalTime>
  <ScaleCrop>false</ScaleCrop>
  <LinksUpToDate>false</LinksUpToDate>
  <CharactersWithSpaces>7622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2021-05-14T08:20:00Z</dcterms:created>
  <dc:creator>Hayingway</dc:creator>
  <cp:lastModifiedBy>wt</cp:lastModifiedBy>
  <cp:lastPrinted>2020-11-05T11:55:00Z</cp:lastPrinted>
  <dcterms:modified xsi:type="dcterms:W3CDTF">2022-06-30T06:51:47Z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BF231B1B85EA45B69054865F5C37E21D</vt:lpwstr>
  </property>
</Properties>
</file>