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150"/>
        </w:tabs>
        <w:spacing w:line="360" w:lineRule="auto"/>
        <w:jc w:val="center"/>
        <w:rPr>
          <w:rFonts w:ascii="宋体" w:hAnsi="宋体" w:eastAsia="宋体" w:cs="Times New Roman"/>
          <w:b/>
          <w:sz w:val="44"/>
          <w:szCs w:val="44"/>
        </w:rPr>
      </w:pPr>
      <w:bookmarkStart w:id="0" w:name="_Toc9066358"/>
      <w:r>
        <w:rPr>
          <w:rFonts w:hint="eastAsia" w:ascii="宋体" w:hAnsi="宋体" w:eastAsia="宋体" w:cs="Times New Roman"/>
          <w:b/>
          <w:sz w:val="44"/>
          <w:szCs w:val="44"/>
        </w:rPr>
        <w:t>等离子消毒净化设备招标文件</w:t>
      </w: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ind w:firstLine="2880" w:firstLineChars="800"/>
        <w:rPr>
          <w:rFonts w:ascii="宋体" w:hAnsi="宋体" w:eastAsia="宋体" w:cs="Times New Roman"/>
          <w:b/>
          <w:sz w:val="36"/>
          <w:szCs w:val="36"/>
        </w:rPr>
      </w:pPr>
      <w:r>
        <w:rPr>
          <w:rFonts w:hint="eastAsia" w:ascii="宋体" w:hAnsi="宋体" w:eastAsia="宋体" w:cs="Times New Roman"/>
          <w:b/>
          <w:sz w:val="36"/>
          <w:szCs w:val="36"/>
        </w:rPr>
        <w:t>招标人：上海市中医医院</w:t>
      </w: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bCs/>
          <w:sz w:val="36"/>
          <w:szCs w:val="36"/>
        </w:rPr>
      </w:pPr>
      <w:r>
        <w:rPr>
          <w:rFonts w:ascii="宋体" w:hAnsi="宋体" w:eastAsia="宋体" w:cs="Times New Roman"/>
          <w:b/>
          <w:sz w:val="36"/>
          <w:szCs w:val="36"/>
        </w:rPr>
        <w:t>202</w:t>
      </w:r>
      <w:r>
        <w:rPr>
          <w:rFonts w:hint="eastAsia" w:ascii="宋体" w:hAnsi="宋体" w:eastAsia="宋体" w:cs="Times New Roman"/>
          <w:b/>
          <w:sz w:val="36"/>
          <w:szCs w:val="36"/>
        </w:rPr>
        <w:t>2</w:t>
      </w:r>
      <w:r>
        <w:rPr>
          <w:rFonts w:ascii="宋体" w:hAnsi="宋体" w:eastAsia="宋体" w:cs="Times New Roman"/>
          <w:b/>
          <w:sz w:val="36"/>
          <w:szCs w:val="36"/>
        </w:rPr>
        <w:t>年</w:t>
      </w:r>
      <w:r>
        <w:rPr>
          <w:rFonts w:hint="eastAsia" w:ascii="宋体" w:hAnsi="宋体" w:eastAsia="宋体" w:cs="Times New Roman"/>
          <w:b/>
          <w:sz w:val="36"/>
          <w:szCs w:val="36"/>
        </w:rPr>
        <w:t>5</w:t>
      </w:r>
      <w:r>
        <w:rPr>
          <w:rFonts w:ascii="宋体" w:hAnsi="宋体" w:eastAsia="宋体" w:cs="Times New Roman"/>
          <w:b/>
          <w:sz w:val="36"/>
          <w:szCs w:val="36"/>
        </w:rPr>
        <w:t>月</w:t>
      </w:r>
      <w:r>
        <w:rPr>
          <w:rFonts w:hint="eastAsia" w:ascii="宋体" w:hAnsi="宋体" w:eastAsia="宋体" w:cs="Times New Roman"/>
          <w:b/>
          <w:sz w:val="36"/>
          <w:szCs w:val="36"/>
        </w:rPr>
        <w:t>20</w:t>
      </w:r>
      <w:r>
        <w:rPr>
          <w:rFonts w:ascii="宋体" w:hAnsi="宋体" w:eastAsia="宋体" w:cs="Times New Roman"/>
          <w:b/>
          <w:sz w:val="36"/>
          <w:szCs w:val="36"/>
        </w:rPr>
        <w:t>日</w:t>
      </w:r>
    </w:p>
    <w:p>
      <w:pPr>
        <w:pageBreakBefore/>
        <w:tabs>
          <w:tab w:val="left" w:pos="2730"/>
        </w:tabs>
        <w:spacing w:line="360" w:lineRule="auto"/>
        <w:ind w:left="964" w:hanging="960" w:hangingChars="200"/>
        <w:jc w:val="center"/>
        <w:rPr>
          <w:rFonts w:ascii="宋体" w:hAnsi="宋体" w:eastAsia="宋体" w:cs="Times New Roman"/>
          <w:b/>
          <w:bCs/>
          <w:sz w:val="48"/>
          <w:szCs w:val="20"/>
        </w:rPr>
      </w:pPr>
      <w:r>
        <w:rPr>
          <w:rFonts w:hint="eastAsia" w:ascii="宋体" w:hAnsi="宋体" w:eastAsia="宋体" w:cs="Times New Roman"/>
          <w:b/>
          <w:bCs/>
          <w:sz w:val="48"/>
          <w:szCs w:val="20"/>
        </w:rPr>
        <w:t>第二册</w:t>
      </w:r>
    </w:p>
    <w:p>
      <w:pPr>
        <w:spacing w:line="360" w:lineRule="auto"/>
        <w:ind w:left="964" w:hanging="960" w:hangingChars="200"/>
        <w:jc w:val="center"/>
        <w:rPr>
          <w:rFonts w:ascii="宋体" w:hAnsi="宋体" w:eastAsia="宋体" w:cs="Times New Roman"/>
          <w:b/>
          <w:bCs/>
          <w:sz w:val="48"/>
          <w:szCs w:val="20"/>
        </w:rPr>
      </w:pPr>
    </w:p>
    <w:p>
      <w:pPr>
        <w:spacing w:line="360" w:lineRule="auto"/>
        <w:ind w:left="723" w:hanging="720" w:hangingChars="200"/>
        <w:jc w:val="center"/>
        <w:rPr>
          <w:rFonts w:ascii="宋体" w:hAnsi="宋体" w:eastAsia="宋体" w:cs="Times New Roman"/>
          <w:b/>
          <w:bCs/>
          <w:sz w:val="36"/>
          <w:szCs w:val="20"/>
        </w:rPr>
      </w:pPr>
      <w:r>
        <w:rPr>
          <w:rFonts w:hint="eastAsia" w:ascii="宋体" w:hAnsi="宋体" w:eastAsia="宋体" w:cs="Times New Roman"/>
          <w:b/>
          <w:bCs/>
          <w:sz w:val="36"/>
          <w:szCs w:val="20"/>
        </w:rPr>
        <w:t>目录</w:t>
      </w:r>
    </w:p>
    <w:p>
      <w:pPr>
        <w:spacing w:line="360" w:lineRule="auto"/>
        <w:ind w:left="199" w:hanging="198" w:hangingChars="55"/>
        <w:rPr>
          <w:rFonts w:ascii="宋体" w:hAnsi="宋体" w:eastAsia="宋体" w:cs="Times New Roman"/>
          <w:b/>
          <w:bCs/>
          <w:sz w:val="36"/>
          <w:szCs w:val="20"/>
        </w:rPr>
      </w:pPr>
    </w:p>
    <w:p>
      <w:pPr>
        <w:tabs>
          <w:tab w:val="left" w:pos="945"/>
          <w:tab w:val="right" w:leader="dot" w:pos="8777"/>
        </w:tabs>
        <w:spacing w:before="120" w:after="120" w:line="360" w:lineRule="exact"/>
        <w:rPr>
          <w:rFonts w:ascii="Calibri" w:hAnsi="Calibri" w:eastAsia="宋体" w:cs="Times New Roman"/>
        </w:rPr>
      </w:pPr>
      <w:r>
        <w:rPr>
          <w:rFonts w:ascii="宋体" w:hAnsi="宋体" w:eastAsia="宋体" w:cs="Times New Roman"/>
          <w:b/>
          <w:sz w:val="24"/>
          <w:szCs w:val="36"/>
        </w:rPr>
        <w:fldChar w:fldCharType="begin"/>
      </w:r>
      <w:r>
        <w:rPr>
          <w:rFonts w:ascii="宋体" w:hAnsi="宋体" w:eastAsia="宋体" w:cs="Times New Roman"/>
          <w:b/>
          <w:sz w:val="24"/>
          <w:szCs w:val="36"/>
        </w:rPr>
        <w:instrText xml:space="preserve"> TOC \h \z \t "ifb,1,sor,1,bds,1,cbds,1" </w:instrText>
      </w:r>
      <w:r>
        <w:rPr>
          <w:rFonts w:ascii="宋体" w:hAnsi="宋体" w:eastAsia="宋体" w:cs="Times New Roman"/>
          <w:b/>
          <w:sz w:val="24"/>
          <w:szCs w:val="36"/>
        </w:rPr>
        <w:fldChar w:fldCharType="separate"/>
      </w:r>
      <w:r>
        <w:fldChar w:fldCharType="begin"/>
      </w:r>
      <w:r>
        <w:instrText xml:space="preserve"> HYPERLINK \l "_Toc11326092" </w:instrText>
      </w:r>
      <w:r>
        <w:fldChar w:fldCharType="separate"/>
      </w:r>
      <w:r>
        <w:rPr>
          <w:rFonts w:hint="eastAsia" w:ascii="宋体" w:hAnsi="宋体" w:eastAsia="宋体" w:cs="Times New Roman"/>
          <w:b/>
          <w:color w:val="0000FF"/>
          <w:sz w:val="24"/>
          <w:szCs w:val="36"/>
          <w:u w:val="single"/>
        </w:rPr>
        <w:t>第一章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投标邀</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_Toc11326092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2</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宋体" w:cs="Times New Roman"/>
        </w:rPr>
      </w:pPr>
      <w:r>
        <w:fldChar w:fldCharType="begin"/>
      </w:r>
      <w:r>
        <w:instrText xml:space="preserve"> HYPERLINK \l "_Toc11326093" </w:instrText>
      </w:r>
      <w:r>
        <w:fldChar w:fldCharType="separate"/>
      </w:r>
      <w:r>
        <w:rPr>
          <w:rFonts w:hint="eastAsia" w:ascii="宋体" w:hAnsi="宋体" w:eastAsia="宋体" w:cs="Times New Roman"/>
          <w:b/>
          <w:color w:val="0000FF"/>
          <w:sz w:val="24"/>
          <w:szCs w:val="36"/>
          <w:u w:val="single"/>
        </w:rPr>
        <w:t>第二章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投标资料表</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_Toc11326093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4</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宋体" w:cs="Times New Roman"/>
        </w:rPr>
      </w:pPr>
      <w:r>
        <w:fldChar w:fldCharType="begin"/>
      </w:r>
      <w:r>
        <w:instrText xml:space="preserve"> HYPERLINK \l "_Toc11326094" </w:instrText>
      </w:r>
      <w:r>
        <w:fldChar w:fldCharType="separate"/>
      </w:r>
      <w:r>
        <w:rPr>
          <w:rFonts w:hint="eastAsia" w:ascii="宋体" w:hAnsi="宋体" w:eastAsia="宋体" w:cs="Times New Roman"/>
          <w:b/>
          <w:color w:val="0000FF"/>
          <w:sz w:val="24"/>
          <w:szCs w:val="36"/>
          <w:u w:val="single"/>
        </w:rPr>
        <w:t>第三章</w:t>
      </w:r>
      <w:r>
        <w:rPr>
          <w:rFonts w:ascii="Calibri" w:hAnsi="Calibri" w:eastAsia="宋体" w:cs="Times New Roman"/>
        </w:rPr>
        <w:tab/>
      </w:r>
      <w:r>
        <w:rPr>
          <w:rFonts w:hint="eastAsia" w:ascii="宋体" w:hAnsi="宋体" w:eastAsia="宋体" w:cs="Times New Roman"/>
          <w:b/>
          <w:color w:val="0000FF"/>
          <w:sz w:val="24"/>
          <w:szCs w:val="36"/>
          <w:u w:val="single"/>
        </w:rPr>
        <w:t>合同专用条款</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_Toc11326094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13</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宋体" w:cs="Times New Roman"/>
        </w:rPr>
      </w:pPr>
      <w:r>
        <w:fldChar w:fldCharType="begin"/>
      </w:r>
      <w:r>
        <w:instrText xml:space="preserve"> HYPERLINK \l "_Toc11326095" </w:instrText>
      </w:r>
      <w:r>
        <w:fldChar w:fldCharType="separate"/>
      </w:r>
      <w:r>
        <w:rPr>
          <w:rFonts w:hint="eastAsia" w:ascii="宋体" w:hAnsi="宋体" w:eastAsia="宋体" w:cs="Times New Roman"/>
          <w:b/>
          <w:color w:val="0000FF"/>
          <w:sz w:val="24"/>
          <w:szCs w:val="36"/>
          <w:u w:val="single"/>
        </w:rPr>
        <w:t>第四章</w:t>
      </w:r>
      <w:r>
        <w:rPr>
          <w:rFonts w:ascii="Calibri" w:hAnsi="Calibri" w:eastAsia="宋体" w:cs="Times New Roman"/>
        </w:rPr>
        <w:tab/>
      </w:r>
      <w:r>
        <w:rPr>
          <w:rFonts w:hint="eastAsia" w:ascii="宋体" w:hAnsi="宋体" w:eastAsia="宋体" w:cs="Times New Roman"/>
          <w:b/>
          <w:color w:val="0000FF"/>
          <w:sz w:val="24"/>
          <w:szCs w:val="36"/>
          <w:u w:val="single"/>
        </w:rPr>
        <w:t>货物需求一览表及技术规格</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_Toc11326095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19</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宋体" w:cs="Times New Roman"/>
        </w:rPr>
      </w:pPr>
      <w:r>
        <w:fldChar w:fldCharType="begin"/>
      </w:r>
      <w:r>
        <w:instrText xml:space="preserve"> HYPERLINK \l "_Toc11326096"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1</w:t>
      </w:r>
      <w:r>
        <w:rPr>
          <w:rFonts w:hint="eastAsia" w:ascii="宋体" w:hAnsi="宋体" w:eastAsia="宋体" w:cs="Times New Roman"/>
          <w:b/>
          <w:color w:val="0000FF"/>
          <w:sz w:val="24"/>
          <w:szCs w:val="36"/>
          <w:u w:val="single"/>
        </w:rPr>
        <w:t>：无重大违法记录承诺书（格式）</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_Toc11326096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33</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宋体" w:cs="Times New Roman"/>
        </w:rPr>
      </w:pPr>
      <w:r>
        <w:fldChar w:fldCharType="begin"/>
      </w:r>
      <w:r>
        <w:instrText xml:space="preserve"> HYPERLINK \l "_Toc11326097"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2</w:t>
      </w:r>
      <w:r>
        <w:rPr>
          <w:rFonts w:hint="eastAsia" w:ascii="宋体" w:hAnsi="宋体" w:eastAsia="宋体" w:cs="Times New Roman"/>
          <w:b/>
          <w:color w:val="0000FF"/>
          <w:sz w:val="24"/>
          <w:szCs w:val="36"/>
          <w:u w:val="single"/>
        </w:rPr>
        <w:t>：无行贿犯罪记录声明函（格式）</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_Toc11326097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34</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宋体" w:cs="Times New Roman"/>
        </w:rPr>
      </w:pPr>
      <w:r>
        <w:fldChar w:fldCharType="begin"/>
      </w:r>
      <w:r>
        <w:instrText xml:space="preserve"> HYPERLINK \l "_Toc11326098"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3</w:t>
      </w:r>
      <w:r>
        <w:rPr>
          <w:rFonts w:hint="eastAsia" w:ascii="宋体" w:hAnsi="宋体" w:eastAsia="宋体" w:cs="Times New Roman"/>
          <w:b/>
          <w:color w:val="0000FF"/>
          <w:sz w:val="24"/>
          <w:szCs w:val="36"/>
          <w:u w:val="single"/>
        </w:rPr>
        <w:t>：关于原产于特定国家（地区）特定进口商品加征关税的承诺书（格式）</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_Toc11326098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35</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p>
    <w:p>
      <w:r>
        <w:fldChar w:fldCharType="end"/>
      </w:r>
    </w:p>
    <w:p>
      <w:pPr>
        <w:spacing w:line="360" w:lineRule="auto"/>
        <w:rPr>
          <w:rFonts w:ascii="宋体" w:hAnsi="宋体" w:eastAsia="宋体" w:cs="Times New Roman"/>
          <w:szCs w:val="20"/>
        </w:rPr>
        <w:sectPr>
          <w:headerReference r:id="rId5" w:type="first"/>
          <w:headerReference r:id="rId3" w:type="default"/>
          <w:footerReference r:id="rId6" w:type="default"/>
          <w:headerReference r:id="rId4" w:type="even"/>
          <w:footerReference r:id="rId7" w:type="even"/>
          <w:pgSz w:w="11906" w:h="16838"/>
          <w:pgMar w:top="1418" w:right="1077" w:bottom="1242" w:left="1077" w:header="567" w:footer="567" w:gutter="0"/>
          <w:pgNumType w:start="0"/>
          <w:cols w:space="425" w:num="1"/>
          <w:titlePg/>
          <w:docGrid w:type="linesAndChars" w:linePitch="312" w:charSpace="0"/>
        </w:sectPr>
      </w:pPr>
    </w:p>
    <w:p>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1" w:name="_Toc11326092"/>
      <w:r>
        <w:rPr>
          <w:rFonts w:hint="eastAsia" w:ascii="宋体" w:hAnsi="宋体" w:eastAsia="宋体" w:cs="Times New Roman"/>
          <w:b/>
          <w:sz w:val="36"/>
          <w:szCs w:val="20"/>
        </w:rPr>
        <w:t>第一章</w:t>
      </w:r>
      <w:r>
        <w:rPr>
          <w:rFonts w:ascii="宋体" w:hAnsi="宋体" w:eastAsia="宋体" w:cs="Times New Roman"/>
          <w:b/>
          <w:sz w:val="36"/>
          <w:szCs w:val="20"/>
        </w:rPr>
        <w:t xml:space="preserve"> </w:t>
      </w:r>
      <w:r>
        <w:rPr>
          <w:rFonts w:ascii="宋体" w:hAnsi="宋体" w:eastAsia="宋体" w:cs="Times New Roman"/>
          <w:b/>
          <w:sz w:val="36"/>
          <w:szCs w:val="20"/>
        </w:rPr>
        <w:tab/>
      </w:r>
      <w:r>
        <w:rPr>
          <w:rFonts w:hint="eastAsia" w:ascii="宋体" w:hAnsi="宋体" w:eastAsia="宋体" w:cs="Times New Roman"/>
          <w:b/>
          <w:sz w:val="36"/>
          <w:szCs w:val="20"/>
        </w:rPr>
        <w:t>投标邀请</w:t>
      </w:r>
      <w:bookmarkEnd w:id="0"/>
      <w:bookmarkEnd w:id="1"/>
    </w:p>
    <w:p>
      <w:pPr>
        <w:spacing w:line="360" w:lineRule="auto"/>
        <w:ind w:left="425" w:hanging="424" w:hangingChars="177"/>
        <w:rPr>
          <w:rFonts w:ascii="宋体" w:hAnsi="宋体" w:eastAsia="宋体" w:cs="Times New Roman"/>
          <w:sz w:val="24"/>
          <w:szCs w:val="24"/>
        </w:rPr>
      </w:pPr>
      <w:bookmarkStart w:id="2" w:name="_Toc461613005"/>
      <w:bookmarkStart w:id="3" w:name="_Toc461613077"/>
      <w:r>
        <w:rPr>
          <w:rFonts w:hint="eastAsia" w:ascii="宋体" w:hAnsi="宋体" w:eastAsia="宋体" w:cs="Times New Roman"/>
          <w:sz w:val="24"/>
          <w:szCs w:val="24"/>
        </w:rPr>
        <w:t>1、上海市中医医院现以公开招标方式邀请合格的投标人就下列所提供的货物和相关服务提交密封投标。</w:t>
      </w:r>
    </w:p>
    <w:p>
      <w:pPr>
        <w:autoSpaceDE w:val="0"/>
        <w:autoSpaceDN w:val="0"/>
        <w:spacing w:line="360" w:lineRule="auto"/>
        <w:ind w:left="360" w:firstLine="64" w:firstLineChars="27"/>
        <w:rPr>
          <w:rFonts w:hint="eastAsia" w:ascii="宋体" w:hAnsi="宋体" w:eastAsia="宋体" w:cs="宋体"/>
          <w:kern w:val="0"/>
          <w:sz w:val="24"/>
          <w:szCs w:val="24"/>
        </w:rPr>
      </w:pPr>
      <w:r>
        <w:rPr>
          <w:rFonts w:hint="eastAsia" w:ascii="宋体" w:hAnsi="宋体" w:eastAsia="宋体" w:cs="宋体"/>
          <w:kern w:val="0"/>
          <w:sz w:val="24"/>
          <w:szCs w:val="24"/>
        </w:rPr>
        <w:t>（1）</w:t>
      </w:r>
      <w:bookmarkEnd w:id="2"/>
      <w:bookmarkEnd w:id="3"/>
      <w:r>
        <w:rPr>
          <w:rFonts w:hint="eastAsia" w:ascii="宋体" w:hAnsi="宋体" w:eastAsia="宋体" w:cs="宋体"/>
          <w:kern w:val="0"/>
          <w:sz w:val="24"/>
          <w:szCs w:val="24"/>
        </w:rPr>
        <w:t>等离子消毒净化设备</w:t>
      </w:r>
    </w:p>
    <w:p>
      <w:pPr>
        <w:autoSpaceDE w:val="0"/>
        <w:autoSpaceDN w:val="0"/>
        <w:spacing w:line="360" w:lineRule="auto"/>
        <w:ind w:left="360" w:firstLine="64" w:firstLineChars="27"/>
        <w:rPr>
          <w:rFonts w:ascii="宋体" w:hAnsi="宋体" w:eastAsia="宋体" w:cs="宋体"/>
          <w:kern w:val="0"/>
          <w:sz w:val="24"/>
          <w:szCs w:val="24"/>
        </w:rPr>
      </w:pPr>
      <w:r>
        <w:rPr>
          <w:rFonts w:hint="eastAsia" w:ascii="宋体" w:hAnsi="宋体" w:eastAsia="宋体" w:cs="宋体"/>
          <w:kern w:val="0"/>
          <w:sz w:val="24"/>
          <w:szCs w:val="24"/>
        </w:rPr>
        <w:t>（2）技术要求：见本招标文件第四章“货物需求一览表及技术规格”</w:t>
      </w:r>
    </w:p>
    <w:p>
      <w:pPr>
        <w:spacing w:line="360" w:lineRule="auto"/>
        <w:ind w:left="425" w:hanging="424" w:hangingChars="177"/>
        <w:rPr>
          <w:rFonts w:ascii="宋体" w:hAnsi="宋体" w:eastAsia="宋体" w:cs="Times New Roman"/>
          <w:sz w:val="24"/>
          <w:szCs w:val="24"/>
        </w:rPr>
      </w:pPr>
      <w:bookmarkStart w:id="4" w:name="_Toc461613012"/>
      <w:bookmarkStart w:id="5" w:name="_Toc461613084"/>
      <w:r>
        <w:rPr>
          <w:rFonts w:ascii="宋体" w:hAnsi="宋体" w:eastAsia="宋体" w:cs="Times New Roman"/>
          <w:sz w:val="24"/>
          <w:szCs w:val="24"/>
        </w:rPr>
        <w:t>2</w:t>
      </w:r>
      <w:r>
        <w:rPr>
          <w:rFonts w:hint="eastAsia" w:ascii="宋体" w:hAnsi="宋体" w:eastAsia="宋体" w:cs="Times New Roman"/>
          <w:sz w:val="24"/>
          <w:szCs w:val="24"/>
        </w:rPr>
        <w:t>、有兴趣的合格潜在投标人请于</w:t>
      </w:r>
      <w:r>
        <w:rPr>
          <w:rFonts w:hint="eastAsia" w:ascii="宋体" w:hAnsi="宋体" w:eastAsia="宋体" w:cs="Times New Roman"/>
          <w:sz w:val="24"/>
          <w:szCs w:val="24"/>
          <w:highlight w:val="none"/>
        </w:rPr>
        <w:t>2022年5月23日起至2022年6月2日止</w:t>
      </w:r>
      <w:r>
        <w:rPr>
          <w:rFonts w:hint="eastAsia" w:ascii="宋体" w:hAnsi="宋体" w:eastAsia="宋体" w:cs="Times New Roman"/>
          <w:sz w:val="24"/>
          <w:szCs w:val="24"/>
        </w:rPr>
        <w:t>（星期六、日和节假日除外）来医院采购中心报名,递交投标文件。</w:t>
      </w:r>
    </w:p>
    <w:p>
      <w:pPr>
        <w:autoSpaceDE w:val="0"/>
        <w:autoSpaceDN w:val="0"/>
        <w:spacing w:line="360" w:lineRule="auto"/>
        <w:ind w:left="426"/>
        <w:rPr>
          <w:rFonts w:ascii="宋体" w:hAnsi="宋体" w:eastAsia="宋体" w:cs="宋体"/>
          <w:b/>
          <w:kern w:val="0"/>
          <w:sz w:val="24"/>
          <w:szCs w:val="24"/>
        </w:rPr>
      </w:pPr>
      <w:r>
        <w:rPr>
          <w:rFonts w:hint="eastAsia" w:ascii="宋体" w:hAnsi="宋体" w:eastAsia="宋体" w:cs="宋体"/>
          <w:b/>
          <w:kern w:val="0"/>
          <w:sz w:val="24"/>
          <w:szCs w:val="24"/>
        </w:rPr>
        <w:t>（</w:t>
      </w:r>
      <w:r>
        <w:rPr>
          <w:rFonts w:ascii="宋体" w:hAnsi="宋体" w:eastAsia="宋体" w:cs="宋体"/>
          <w:b/>
          <w:kern w:val="0"/>
          <w:sz w:val="24"/>
          <w:szCs w:val="24"/>
        </w:rPr>
        <w:t>1</w:t>
      </w:r>
      <w:r>
        <w:rPr>
          <w:rFonts w:hint="eastAsia" w:ascii="宋体" w:hAnsi="宋体" w:eastAsia="宋体" w:cs="宋体"/>
          <w:b/>
          <w:kern w:val="0"/>
          <w:sz w:val="24"/>
          <w:szCs w:val="24"/>
        </w:rPr>
        <w:t>）现场领取招标文件：</w:t>
      </w:r>
    </w:p>
    <w:p>
      <w:pPr>
        <w:autoSpaceDE w:val="0"/>
        <w:autoSpaceDN w:val="0"/>
        <w:spacing w:line="360" w:lineRule="auto"/>
        <w:ind w:left="426"/>
        <w:rPr>
          <w:rFonts w:ascii="宋体" w:hAnsi="宋体" w:eastAsia="宋体" w:cs="宋体"/>
          <w:kern w:val="0"/>
          <w:sz w:val="24"/>
          <w:szCs w:val="24"/>
        </w:rPr>
      </w:pPr>
      <w:r>
        <w:rPr>
          <w:rFonts w:hint="eastAsia" w:ascii="宋体" w:hAnsi="宋体" w:eastAsia="宋体" w:cs="宋体"/>
          <w:kern w:val="0"/>
          <w:sz w:val="24"/>
          <w:szCs w:val="24"/>
        </w:rPr>
        <w:t>携带下列资料的复印件并加盖公章，至上海市中医院采购中心领取招标文件。</w:t>
      </w:r>
    </w:p>
    <w:p>
      <w:pPr>
        <w:autoSpaceDE w:val="0"/>
        <w:autoSpaceDN w:val="0"/>
        <w:spacing w:line="360" w:lineRule="auto"/>
        <w:ind w:left="426"/>
        <w:rPr>
          <w:rFonts w:ascii="宋体" w:hAnsi="宋体" w:eastAsia="宋体" w:cs="宋体"/>
          <w:kern w:val="0"/>
          <w:sz w:val="24"/>
          <w:szCs w:val="24"/>
        </w:rPr>
      </w:pPr>
      <w:r>
        <w:rPr>
          <w:rFonts w:hint="eastAsia" w:ascii="宋体" w:hAnsi="宋体" w:eastAsia="宋体" w:cs="宋体"/>
          <w:kern w:val="0"/>
          <w:sz w:val="24"/>
          <w:szCs w:val="24"/>
        </w:rPr>
        <w:t>1）营业执照（或事业单位、社会团体相关证书）复印件；</w:t>
      </w:r>
    </w:p>
    <w:p>
      <w:pPr>
        <w:autoSpaceDE w:val="0"/>
        <w:autoSpaceDN w:val="0"/>
        <w:spacing w:line="360" w:lineRule="auto"/>
        <w:ind w:left="426"/>
        <w:rPr>
          <w:rFonts w:ascii="宋体" w:hAnsi="宋体" w:eastAsia="宋体" w:cs="宋体"/>
          <w:kern w:val="0"/>
          <w:sz w:val="24"/>
          <w:szCs w:val="24"/>
        </w:rPr>
      </w:pPr>
      <w:r>
        <w:rPr>
          <w:rFonts w:hint="eastAsia" w:ascii="宋体" w:hAnsi="宋体" w:eastAsia="宋体" w:cs="宋体"/>
          <w:kern w:val="0"/>
          <w:sz w:val="24"/>
          <w:szCs w:val="24"/>
        </w:rPr>
        <w:t>2）投标人为法人的，提供法定代表人授权书（原件）（其他组织需提供投资人/负责人授权书（原件））；</w:t>
      </w:r>
    </w:p>
    <w:p>
      <w:pPr>
        <w:autoSpaceDE w:val="0"/>
        <w:autoSpaceDN w:val="0"/>
        <w:spacing w:line="360" w:lineRule="auto"/>
        <w:ind w:left="426"/>
        <w:rPr>
          <w:rFonts w:ascii="宋体" w:hAnsi="宋体" w:eastAsia="宋体" w:cs="宋体"/>
          <w:kern w:val="0"/>
          <w:sz w:val="24"/>
          <w:szCs w:val="24"/>
        </w:rPr>
      </w:pPr>
      <w:r>
        <w:rPr>
          <w:rFonts w:hint="eastAsia" w:ascii="宋体" w:hAnsi="宋体" w:eastAsia="宋体" w:cs="宋体"/>
          <w:kern w:val="0"/>
          <w:sz w:val="24"/>
          <w:szCs w:val="24"/>
        </w:rPr>
        <w:t>3）被授权代表身份证；</w:t>
      </w:r>
    </w:p>
    <w:p>
      <w:pPr>
        <w:autoSpaceDE w:val="0"/>
        <w:autoSpaceDN w:val="0"/>
        <w:spacing w:line="360" w:lineRule="auto"/>
        <w:ind w:left="426"/>
        <w:rPr>
          <w:rFonts w:ascii="宋体" w:hAnsi="宋体" w:eastAsia="宋体" w:cs="宋体"/>
          <w:kern w:val="0"/>
          <w:sz w:val="24"/>
          <w:szCs w:val="24"/>
        </w:rPr>
      </w:pPr>
      <w:r>
        <w:rPr>
          <w:rFonts w:hint="eastAsia" w:ascii="宋体" w:hAnsi="宋体" w:eastAsia="宋体" w:cs="宋体"/>
          <w:kern w:val="0"/>
          <w:sz w:val="24"/>
          <w:szCs w:val="24"/>
        </w:rPr>
        <w:t>4）其他供应商认为需要提供的资料。</w:t>
      </w:r>
    </w:p>
    <w:p>
      <w:pPr>
        <w:spacing w:line="360" w:lineRule="auto"/>
        <w:ind w:left="425" w:hanging="424" w:hangingChars="177"/>
        <w:rPr>
          <w:rFonts w:ascii="宋体" w:hAnsi="宋体" w:eastAsia="宋体" w:cs="宋体"/>
          <w:kern w:val="0"/>
          <w:sz w:val="24"/>
          <w:szCs w:val="24"/>
        </w:rPr>
      </w:pPr>
      <w:r>
        <w:rPr>
          <w:rFonts w:ascii="宋体" w:hAnsi="宋体" w:eastAsia="宋体" w:cs="Times New Roman"/>
          <w:sz w:val="24"/>
          <w:szCs w:val="24"/>
        </w:rPr>
        <w:t>4</w:t>
      </w:r>
      <w:r>
        <w:rPr>
          <w:rFonts w:hint="eastAsia" w:ascii="宋体" w:hAnsi="宋体" w:eastAsia="宋体" w:cs="Times New Roman"/>
          <w:sz w:val="24"/>
          <w:szCs w:val="24"/>
        </w:rPr>
        <w:t>、</w:t>
      </w:r>
      <w:bookmarkStart w:id="23" w:name="_GoBack"/>
      <w:r>
        <w:rPr>
          <w:rFonts w:hint="eastAsia" w:ascii="宋体" w:hAnsi="宋体" w:eastAsia="宋体" w:cs="Times New Roman"/>
          <w:sz w:val="24"/>
          <w:szCs w:val="24"/>
          <w:highlight w:val="none"/>
        </w:rPr>
        <w:t>定于2022年6月10日</w:t>
      </w:r>
      <w:r>
        <w:rPr>
          <w:rFonts w:ascii="宋体" w:hAnsi="宋体" w:eastAsia="宋体" w:cs="Times New Roman"/>
          <w:sz w:val="24"/>
          <w:szCs w:val="24"/>
          <w:highlight w:val="none"/>
        </w:rPr>
        <w:t>北京时间</w:t>
      </w:r>
      <w:r>
        <w:rPr>
          <w:rFonts w:hint="eastAsia" w:ascii="宋体" w:hAnsi="宋体" w:eastAsia="宋体" w:cs="Times New Roman"/>
          <w:sz w:val="24"/>
          <w:szCs w:val="24"/>
          <w:highlight w:val="none"/>
        </w:rPr>
        <w:t>9</w:t>
      </w:r>
      <w:r>
        <w:rPr>
          <w:rFonts w:ascii="宋体" w:hAnsi="宋体" w:eastAsia="宋体" w:cs="Times New Roman"/>
          <w:sz w:val="24"/>
          <w:szCs w:val="24"/>
          <w:highlight w:val="none"/>
        </w:rPr>
        <w:t>:</w:t>
      </w:r>
      <w:r>
        <w:rPr>
          <w:rFonts w:hint="eastAsia" w:ascii="宋体" w:hAnsi="宋体" w:eastAsia="宋体" w:cs="Times New Roman"/>
          <w:sz w:val="24"/>
          <w:szCs w:val="24"/>
          <w:highlight w:val="none"/>
        </w:rPr>
        <w:t>3</w:t>
      </w:r>
      <w:r>
        <w:rPr>
          <w:rFonts w:ascii="宋体" w:hAnsi="宋体" w:eastAsia="宋体" w:cs="Times New Roman"/>
          <w:sz w:val="24"/>
          <w:szCs w:val="24"/>
          <w:highlight w:val="none"/>
        </w:rPr>
        <w:t>0</w:t>
      </w:r>
      <w:r>
        <w:rPr>
          <w:rFonts w:hint="eastAsia" w:ascii="宋体" w:hAnsi="宋体" w:eastAsia="宋体" w:cs="Times New Roman"/>
          <w:sz w:val="24"/>
          <w:szCs w:val="24"/>
          <w:highlight w:val="none"/>
        </w:rPr>
        <w:t>在</w:t>
      </w:r>
      <w:bookmarkEnd w:id="4"/>
      <w:bookmarkEnd w:id="5"/>
      <w:bookmarkStart w:id="6" w:name="_Toc461613013"/>
      <w:bookmarkStart w:id="7" w:name="_Toc461613085"/>
      <w:r>
        <w:rPr>
          <w:rFonts w:hint="eastAsia" w:ascii="宋体" w:hAnsi="宋体" w:eastAsia="宋体" w:cs="Times New Roman"/>
          <w:sz w:val="24"/>
          <w:szCs w:val="24"/>
          <w:highlight w:val="none"/>
        </w:rPr>
        <w:t>上海市</w:t>
      </w:r>
      <w:bookmarkEnd w:id="23"/>
      <w:r>
        <w:rPr>
          <w:rFonts w:hint="eastAsia" w:ascii="宋体" w:hAnsi="宋体" w:eastAsia="宋体" w:cs="Times New Roman"/>
          <w:sz w:val="24"/>
          <w:szCs w:val="24"/>
        </w:rPr>
        <w:t>中医医院采购中心进行院内询价。</w:t>
      </w:r>
      <w:bookmarkEnd w:id="6"/>
      <w:bookmarkEnd w:id="7"/>
      <w:bookmarkStart w:id="8" w:name="OLE_LINK16"/>
      <w:bookmarkStart w:id="9" w:name="OLE_LINK11"/>
    </w:p>
    <w:bookmarkEnd w:id="8"/>
    <w:bookmarkEnd w:id="9"/>
    <w:p>
      <w:pPr>
        <w:spacing w:line="360" w:lineRule="auto"/>
        <w:rPr>
          <w:rFonts w:ascii="宋体" w:hAnsi="宋体" w:eastAsia="宋体" w:cs="Times New Roman"/>
          <w:sz w:val="24"/>
          <w:szCs w:val="20"/>
        </w:rPr>
      </w:pPr>
      <w:r>
        <w:rPr>
          <w:rFonts w:hint="eastAsia" w:ascii="宋体" w:hAnsi="宋体" w:eastAsia="宋体" w:cs="Times New Roman"/>
          <w:sz w:val="24"/>
          <w:szCs w:val="20"/>
        </w:rPr>
        <w:t>买方名称：上海市中医医院</w:t>
      </w:r>
    </w:p>
    <w:p>
      <w:pPr>
        <w:spacing w:line="360" w:lineRule="auto"/>
        <w:rPr>
          <w:rFonts w:ascii="宋体" w:hAnsi="宋体" w:eastAsia="宋体" w:cs="Times New Roman"/>
          <w:sz w:val="24"/>
          <w:szCs w:val="20"/>
        </w:rPr>
      </w:pPr>
      <w:r>
        <w:rPr>
          <w:rFonts w:hint="eastAsia" w:ascii="宋体" w:hAnsi="宋体" w:eastAsia="宋体" w:cs="Times New Roman"/>
          <w:sz w:val="24"/>
          <w:szCs w:val="20"/>
        </w:rPr>
        <w:t>买方地址：中国上海芷江中路274号</w:t>
      </w:r>
    </w:p>
    <w:p>
      <w:pPr>
        <w:spacing w:line="360" w:lineRule="auto"/>
        <w:rPr>
          <w:rFonts w:ascii="宋体" w:hAnsi="宋体" w:eastAsia="宋体" w:cs="Times New Roman"/>
          <w:sz w:val="24"/>
          <w:szCs w:val="20"/>
        </w:rPr>
      </w:pPr>
      <w:r>
        <w:rPr>
          <w:rFonts w:hint="eastAsia" w:ascii="宋体" w:hAnsi="宋体" w:eastAsia="宋体" w:cs="Times New Roman"/>
          <w:sz w:val="24"/>
          <w:szCs w:val="20"/>
        </w:rPr>
        <w:t>邮编：</w:t>
      </w:r>
      <w:r>
        <w:rPr>
          <w:rFonts w:ascii="宋体" w:hAnsi="宋体" w:eastAsia="宋体" w:cs="Times New Roman"/>
          <w:sz w:val="24"/>
          <w:szCs w:val="20"/>
        </w:rPr>
        <w:t>200032</w:t>
      </w:r>
    </w:p>
    <w:p>
      <w:pPr>
        <w:spacing w:line="360" w:lineRule="auto"/>
        <w:rPr>
          <w:rFonts w:ascii="宋体" w:hAnsi="宋体" w:eastAsia="宋体" w:cs="Times New Roman"/>
          <w:sz w:val="24"/>
          <w:szCs w:val="20"/>
        </w:rPr>
      </w:pPr>
      <w:r>
        <w:rPr>
          <w:rFonts w:hint="eastAsia" w:ascii="宋体" w:hAnsi="宋体" w:eastAsia="宋体" w:cs="Times New Roman"/>
          <w:sz w:val="24"/>
          <w:szCs w:val="20"/>
        </w:rPr>
        <w:t>电话：021-</w:t>
      </w:r>
      <w:r>
        <w:rPr>
          <w:rFonts w:ascii="宋体" w:hAnsi="宋体" w:eastAsia="宋体" w:cs="Times New Roman"/>
          <w:sz w:val="24"/>
          <w:szCs w:val="20"/>
        </w:rPr>
        <w:t>56639828-</w:t>
      </w:r>
      <w:r>
        <w:rPr>
          <w:rFonts w:hint="eastAsia" w:ascii="宋体" w:hAnsi="宋体" w:eastAsia="宋体" w:cs="Times New Roman"/>
          <w:sz w:val="24"/>
          <w:szCs w:val="20"/>
        </w:rPr>
        <w:t>2237</w:t>
      </w:r>
    </w:p>
    <w:p>
      <w:pPr>
        <w:spacing w:line="360" w:lineRule="auto"/>
        <w:rPr>
          <w:rFonts w:ascii="宋体" w:hAnsi="宋体" w:eastAsia="宋体" w:cs="Times New Roman"/>
          <w:sz w:val="24"/>
          <w:szCs w:val="20"/>
        </w:rPr>
      </w:pPr>
      <w:r>
        <w:rPr>
          <w:rFonts w:hint="eastAsia" w:ascii="宋体" w:hAnsi="宋体" w:eastAsia="宋体" w:cs="Times New Roman"/>
          <w:sz w:val="24"/>
          <w:szCs w:val="20"/>
        </w:rPr>
        <w:t>传真：021-</w:t>
      </w:r>
      <w:r>
        <w:rPr>
          <w:rFonts w:ascii="宋体" w:hAnsi="宋体" w:eastAsia="宋体" w:cs="Times New Roman"/>
          <w:sz w:val="24"/>
          <w:szCs w:val="20"/>
        </w:rPr>
        <w:t>56639828-</w:t>
      </w:r>
      <w:r>
        <w:rPr>
          <w:rFonts w:hint="eastAsia" w:ascii="宋体" w:hAnsi="宋体" w:eastAsia="宋体" w:cs="Times New Roman"/>
          <w:sz w:val="24"/>
          <w:szCs w:val="20"/>
        </w:rPr>
        <w:t>2237</w:t>
      </w:r>
    </w:p>
    <w:p>
      <w:pPr>
        <w:autoSpaceDE w:val="0"/>
        <w:autoSpaceDN w:val="0"/>
        <w:spacing w:line="360" w:lineRule="auto"/>
        <w:rPr>
          <w:rFonts w:ascii="宋体" w:hAnsi="宋体" w:eastAsia="宋体" w:cs="Times New Roman"/>
          <w:sz w:val="24"/>
          <w:szCs w:val="20"/>
        </w:rPr>
      </w:pPr>
      <w:r>
        <w:rPr>
          <w:rFonts w:hint="eastAsia" w:ascii="宋体" w:hAnsi="宋体" w:eastAsia="宋体" w:cs="Times New Roman"/>
          <w:sz w:val="24"/>
          <w:szCs w:val="20"/>
        </w:rPr>
        <w:t>联系人：金倩</w:t>
      </w:r>
    </w:p>
    <w:p>
      <w:pPr>
        <w:spacing w:line="360" w:lineRule="auto"/>
        <w:rPr>
          <w:rFonts w:ascii="宋体" w:hAnsi="宋体" w:eastAsia="宋体" w:cs="Times New Roman"/>
          <w:sz w:val="24"/>
          <w:szCs w:val="24"/>
        </w:rPr>
        <w:sectPr>
          <w:headerReference r:id="rId10" w:type="first"/>
          <w:headerReference r:id="rId8" w:type="default"/>
          <w:footerReference r:id="rId11" w:type="default"/>
          <w:headerReference r:id="rId9" w:type="even"/>
          <w:pgSz w:w="11906" w:h="16838"/>
          <w:pgMar w:top="1418" w:right="1134" w:bottom="1134" w:left="1134" w:header="567" w:footer="567" w:gutter="0"/>
          <w:cols w:space="425" w:num="1"/>
          <w:docGrid w:type="linesAndChars" w:linePitch="312" w:charSpace="0"/>
        </w:sectPr>
      </w:pPr>
    </w:p>
    <w:p>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10" w:name="_Toc9066359"/>
      <w:bookmarkStart w:id="11" w:name="_Toc11326093"/>
      <w:bookmarkStart w:id="12" w:name="_Toc516880880"/>
      <w:r>
        <w:rPr>
          <w:rFonts w:hint="eastAsia" w:ascii="宋体" w:hAnsi="宋体" w:eastAsia="宋体" w:cs="Times New Roman"/>
          <w:b/>
          <w:sz w:val="36"/>
          <w:szCs w:val="20"/>
        </w:rPr>
        <w:t xml:space="preserve">第二章 </w:t>
      </w:r>
      <w:r>
        <w:rPr>
          <w:rFonts w:ascii="宋体" w:hAnsi="宋体" w:eastAsia="宋体" w:cs="Times New Roman"/>
          <w:b/>
          <w:sz w:val="36"/>
          <w:szCs w:val="20"/>
        </w:rPr>
        <w:tab/>
      </w:r>
      <w:r>
        <w:rPr>
          <w:rFonts w:hint="eastAsia" w:ascii="宋体" w:hAnsi="宋体" w:eastAsia="宋体" w:cs="Times New Roman"/>
          <w:b/>
          <w:sz w:val="36"/>
          <w:szCs w:val="20"/>
        </w:rPr>
        <w:t>投标资料表</w:t>
      </w:r>
      <w:bookmarkEnd w:id="10"/>
      <w:bookmarkEnd w:id="11"/>
      <w:bookmarkEnd w:id="12"/>
    </w:p>
    <w:p>
      <w:pPr>
        <w:tabs>
          <w:tab w:val="left" w:pos="532"/>
        </w:tabs>
        <w:autoSpaceDE w:val="0"/>
        <w:autoSpaceDN w:val="0"/>
        <w:spacing w:line="360" w:lineRule="auto"/>
        <w:rPr>
          <w:rFonts w:ascii="宋体" w:hAnsi="宋体" w:eastAsia="宋体" w:cs="Times New Roman"/>
          <w:sz w:val="24"/>
          <w:szCs w:val="20"/>
        </w:rPr>
      </w:pPr>
      <w:r>
        <w:rPr>
          <w:rFonts w:hint="eastAsia" w:ascii="宋体" w:hAnsi="宋体" w:eastAsia="宋体" w:cs="Times New Roman"/>
          <w:sz w:val="24"/>
          <w:szCs w:val="20"/>
        </w:rPr>
        <w:t>下表有关货物采购的资料是对“投标人须知”的具体补充和修改，如有矛盾应以本投标资料表为准。</w:t>
      </w:r>
    </w:p>
    <w:tbl>
      <w:tblPr>
        <w:tblStyle w:val="3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98"/>
        <w:gridCol w:w="8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tabs>
                <w:tab w:val="left" w:pos="532"/>
              </w:tabs>
              <w:autoSpaceDE w:val="0"/>
              <w:autoSpaceDN w:val="0"/>
              <w:spacing w:before="120" w:after="120" w:line="360" w:lineRule="auto"/>
              <w:jc w:val="center"/>
              <w:rPr>
                <w:rFonts w:ascii="宋体" w:hAnsi="宋体" w:eastAsia="宋体" w:cs="Times New Roman"/>
                <w:b/>
                <w:sz w:val="24"/>
                <w:szCs w:val="20"/>
              </w:rPr>
            </w:pPr>
            <w:r>
              <w:rPr>
                <w:rFonts w:hint="eastAsia" w:ascii="宋体" w:hAnsi="宋体" w:eastAsia="宋体" w:cs="Times New Roman"/>
                <w:b/>
                <w:sz w:val="24"/>
                <w:szCs w:val="20"/>
              </w:rPr>
              <w:t>条款号</w:t>
            </w:r>
          </w:p>
        </w:tc>
        <w:tc>
          <w:tcPr>
            <w:tcW w:w="4467" w:type="pct"/>
            <w:vAlign w:val="center"/>
          </w:tcPr>
          <w:p>
            <w:pPr>
              <w:tabs>
                <w:tab w:val="left" w:pos="532"/>
              </w:tabs>
              <w:autoSpaceDE w:val="0"/>
              <w:autoSpaceDN w:val="0"/>
              <w:spacing w:before="120" w:after="120" w:line="360" w:lineRule="auto"/>
              <w:ind w:left="57" w:right="57"/>
              <w:jc w:val="center"/>
              <w:rPr>
                <w:rFonts w:ascii="宋体" w:hAnsi="宋体" w:eastAsia="宋体" w:cs="Times New Roman"/>
                <w:b/>
                <w:sz w:val="24"/>
                <w:szCs w:val="20"/>
              </w:rPr>
            </w:pPr>
            <w:r>
              <w:rPr>
                <w:rFonts w:hint="eastAsia" w:ascii="宋体" w:hAnsi="宋体" w:eastAsia="宋体" w:cs="Times New Roman"/>
                <w:b/>
                <w:sz w:val="24"/>
                <w:szCs w:val="20"/>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kinsoku w:val="0"/>
              <w:autoSpaceDE w:val="0"/>
              <w:autoSpaceDN w:val="0"/>
              <w:spacing w:line="360" w:lineRule="auto"/>
              <w:ind w:left="29" w:right="57" w:firstLine="28"/>
              <w:jc w:val="center"/>
              <w:textAlignment w:val="bottom"/>
              <w:rPr>
                <w:rFonts w:ascii="宋体" w:hAnsi="宋体" w:eastAsia="宋体" w:cs="Times New Roman"/>
                <w:b/>
                <w:sz w:val="24"/>
                <w:szCs w:val="20"/>
              </w:rPr>
            </w:pPr>
            <w:r>
              <w:rPr>
                <w:rFonts w:hint="eastAsia" w:ascii="宋体" w:hAnsi="宋体" w:eastAsia="宋体" w:cs="Times New Roman"/>
                <w:b/>
                <w:sz w:val="24"/>
                <w:szCs w:val="2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招标人名称：</w:t>
            </w:r>
            <w:r>
              <w:rPr>
                <w:rFonts w:ascii="宋体" w:hAnsi="宋体" w:eastAsia="宋体" w:cs="Times New Roman"/>
                <w:sz w:val="24"/>
                <w:szCs w:val="20"/>
              </w:rPr>
              <w:tab/>
            </w:r>
            <w:r>
              <w:rPr>
                <w:rFonts w:hint="eastAsia" w:ascii="宋体" w:hAnsi="宋体" w:eastAsia="宋体" w:cs="Times New Roman"/>
                <w:sz w:val="24"/>
                <w:szCs w:val="20"/>
              </w:rPr>
              <w:t xml:space="preserve">  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2</w:t>
            </w:r>
          </w:p>
        </w:tc>
        <w:tc>
          <w:tcPr>
            <w:tcW w:w="4467" w:type="pct"/>
            <w:vAlign w:val="center"/>
          </w:tcPr>
          <w:p>
            <w:pPr>
              <w:autoSpaceDE w:val="0"/>
              <w:autoSpaceDN w:val="0"/>
              <w:spacing w:line="360" w:lineRule="auto"/>
              <w:ind w:left="360" w:firstLine="64" w:firstLineChars="27"/>
              <w:rPr>
                <w:rFonts w:ascii="宋体" w:hAnsi="宋体" w:eastAsia="宋体" w:cs="Times New Roman"/>
                <w:sz w:val="24"/>
                <w:szCs w:val="20"/>
              </w:rPr>
            </w:pPr>
            <w:r>
              <w:rPr>
                <w:rFonts w:hint="eastAsia" w:ascii="宋体" w:hAnsi="宋体" w:eastAsia="宋体" w:cs="Times New Roman"/>
                <w:sz w:val="24"/>
                <w:szCs w:val="20"/>
              </w:rPr>
              <w:t xml:space="preserve">项目名称：   </w:t>
            </w:r>
          </w:p>
          <w:p>
            <w:pPr>
              <w:autoSpaceDE w:val="0"/>
              <w:autoSpaceDN w:val="0"/>
              <w:spacing w:line="360" w:lineRule="auto"/>
              <w:ind w:left="360" w:firstLine="64" w:firstLineChars="27"/>
              <w:rPr>
                <w:rFonts w:ascii="宋体" w:hAnsi="宋体" w:eastAsia="宋体" w:cs="Times New Roman"/>
                <w:sz w:val="24"/>
                <w:szCs w:val="20"/>
              </w:rPr>
            </w:pPr>
            <w:r>
              <w:rPr>
                <w:rFonts w:hint="eastAsia" w:ascii="宋体" w:hAnsi="宋体" w:eastAsia="宋体" w:cs="Times New Roman"/>
                <w:sz w:val="24"/>
                <w:szCs w:val="20"/>
              </w:rPr>
              <w:t>等离子消毒净化设备</w:t>
            </w:r>
          </w:p>
          <w:p>
            <w:pPr>
              <w:kinsoku w:val="0"/>
              <w:autoSpaceDE w:val="0"/>
              <w:autoSpaceDN w:val="0"/>
              <w:spacing w:line="360" w:lineRule="auto"/>
              <w:ind w:right="57"/>
              <w:textAlignment w:val="bottom"/>
              <w:rPr>
                <w:rFonts w:ascii="宋体" w:hAnsi="宋体" w:eastAsia="宋体"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1.3</w:t>
            </w:r>
          </w:p>
        </w:tc>
        <w:tc>
          <w:tcPr>
            <w:tcW w:w="4467" w:type="pct"/>
            <w:vAlign w:val="center"/>
          </w:tcPr>
          <w:p>
            <w:pPr>
              <w:autoSpaceDE w:val="0"/>
              <w:autoSpaceDN w:val="0"/>
              <w:spacing w:line="360" w:lineRule="auto"/>
              <w:ind w:left="360" w:firstLine="64" w:firstLineChars="27"/>
              <w:rPr>
                <w:rFonts w:ascii="宋体" w:hAnsi="宋体" w:eastAsia="宋体" w:cs="Times New Roman"/>
                <w:sz w:val="24"/>
                <w:szCs w:val="20"/>
              </w:rPr>
            </w:pPr>
            <w:r>
              <w:rPr>
                <w:rFonts w:hint="eastAsia" w:ascii="宋体" w:hAnsi="宋体" w:eastAsia="宋体" w:cs="Times New Roman"/>
                <w:sz w:val="24"/>
                <w:szCs w:val="20"/>
              </w:rPr>
              <w:t xml:space="preserve">合同名称：   </w:t>
            </w:r>
          </w:p>
          <w:p>
            <w:pPr>
              <w:autoSpaceDE w:val="0"/>
              <w:autoSpaceDN w:val="0"/>
              <w:spacing w:line="360" w:lineRule="auto"/>
              <w:ind w:left="360" w:firstLine="64" w:firstLineChars="27"/>
              <w:rPr>
                <w:rFonts w:ascii="宋体" w:hAnsi="宋体" w:eastAsia="宋体" w:cs="Times New Roman"/>
                <w:sz w:val="24"/>
                <w:szCs w:val="20"/>
              </w:rPr>
            </w:pPr>
            <w:r>
              <w:rPr>
                <w:rFonts w:hint="eastAsia" w:ascii="宋体" w:hAnsi="宋体" w:eastAsia="宋体" w:cs="Times New Roman"/>
                <w:sz w:val="24"/>
                <w:szCs w:val="20"/>
              </w:rPr>
              <w:t>等离子消毒净化设备</w:t>
            </w:r>
          </w:p>
          <w:p>
            <w:pPr>
              <w:kinsoku w:val="0"/>
              <w:autoSpaceDE w:val="0"/>
              <w:autoSpaceDN w:val="0"/>
              <w:spacing w:line="360" w:lineRule="auto"/>
              <w:ind w:left="1782" w:right="57" w:hanging="1725"/>
              <w:textAlignment w:val="bottom"/>
              <w:rPr>
                <w:rFonts w:ascii="宋体" w:hAnsi="宋体" w:eastAsia="宋体" w:cs="Times New Roman"/>
                <w:sz w:val="24"/>
                <w:szCs w:val="20"/>
                <w:highlight w:val="yellow"/>
              </w:rPr>
            </w:pPr>
          </w:p>
          <w:p>
            <w:pPr>
              <w:kinsoku w:val="0"/>
              <w:autoSpaceDE w:val="0"/>
              <w:autoSpaceDN w:val="0"/>
              <w:spacing w:line="360" w:lineRule="auto"/>
              <w:ind w:left="1782" w:right="57" w:hanging="1725"/>
              <w:textAlignment w:val="bottom"/>
              <w:rPr>
                <w:rFonts w:ascii="宋体" w:hAnsi="宋体" w:eastAsia="宋体" w:cs="Times New Roman"/>
                <w:sz w:val="24"/>
                <w:szCs w:val="20"/>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4</w:t>
            </w:r>
          </w:p>
        </w:tc>
        <w:tc>
          <w:tcPr>
            <w:tcW w:w="4467" w:type="pct"/>
            <w:vAlign w:val="center"/>
          </w:tcPr>
          <w:p>
            <w:pPr>
              <w:kinsoku w:val="0"/>
              <w:autoSpaceDE w:val="0"/>
              <w:autoSpaceDN w:val="0"/>
              <w:spacing w:line="360" w:lineRule="auto"/>
              <w:ind w:left="1782" w:right="57" w:hanging="1725"/>
              <w:textAlignment w:val="bottom"/>
              <w:rPr>
                <w:rFonts w:ascii="宋体" w:hAnsi="宋体" w:eastAsia="宋体" w:cs="Times New Roman"/>
                <w:sz w:val="24"/>
                <w:szCs w:val="20"/>
              </w:rPr>
            </w:pPr>
            <w:r>
              <w:rPr>
                <w:rFonts w:hint="eastAsia" w:ascii="宋体" w:hAnsi="宋体" w:eastAsia="宋体" w:cs="Times New Roman"/>
                <w:sz w:val="24"/>
                <w:szCs w:val="20"/>
              </w:rPr>
              <w:t>资金性质：</w:t>
            </w:r>
            <w:r>
              <w:rPr>
                <w:rFonts w:ascii="宋体" w:hAnsi="宋体" w:eastAsia="宋体" w:cs="Times New Roman"/>
                <w:sz w:val="24"/>
                <w:szCs w:val="20"/>
              </w:rPr>
              <w:tab/>
            </w:r>
            <w:r>
              <w:rPr>
                <w:rFonts w:hint="eastAsia" w:ascii="宋体" w:hAnsi="宋体" w:eastAsia="宋体" w:cs="Times New Roman"/>
                <w:sz w:val="24"/>
                <w:szCs w:val="20"/>
              </w:rPr>
              <w:t xml:space="preserve"> 自筹资金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2</w:t>
            </w:r>
            <w:r>
              <w:rPr>
                <w:rFonts w:ascii="宋体" w:hAnsi="宋体" w:eastAsia="宋体" w:cs="Times New Roman"/>
                <w:sz w:val="24"/>
                <w:szCs w:val="20"/>
              </w:rPr>
              <w:t>.</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投标人未在规定的时间内报名，不得参加投标。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潜在投标人对招标文件有异议的应当在投标截止时间1日前向医院提出，逾期递交的概不接受。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投标文件的编制和递交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3</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投标语言：中文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4.1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投标人应提供下列文件，并按顺序装订成册，编制投标文件目录：</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1.投标书</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投标人应按照招标文件中提供的格式完整、正确填写投标书。</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2.开标一览表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（1）开标一览表应填写项目总价。</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（2）投标人应按照招标文件中提供的格式完整、正确填写开标一览表。开标一览表中的投标总价应与投标分项报价表中总价完全一致，否则将可能否决其投标。</w:t>
            </w:r>
          </w:p>
          <w:p>
            <w:pPr>
              <w:spacing w:line="360" w:lineRule="auto"/>
              <w:rPr>
                <w:rFonts w:ascii="宋体" w:hAnsi="宋体" w:eastAsia="宋体" w:cs="Times New Roman"/>
                <w:sz w:val="24"/>
                <w:szCs w:val="20"/>
              </w:rPr>
            </w:pPr>
            <w:r>
              <w:rPr>
                <w:rFonts w:hint="eastAsia" w:ascii="宋体" w:hAnsi="宋体" w:eastAsia="宋体" w:cs="Times New Roman"/>
                <w:sz w:val="24"/>
                <w:szCs w:val="20"/>
              </w:rPr>
              <w:t>（3）开标一览表除了装订在投标文件中之外，还应制作一份正本，并和投标保证金一起单独封装在小信封中，密封后与投标文件一并递交。</w:t>
            </w:r>
          </w:p>
          <w:p>
            <w:pPr>
              <w:spacing w:line="360" w:lineRule="auto"/>
              <w:rPr>
                <w:rFonts w:ascii="宋体" w:hAnsi="宋体" w:eastAsia="宋体" w:cs="Times New Roman"/>
                <w:sz w:val="24"/>
                <w:szCs w:val="20"/>
              </w:rPr>
            </w:pPr>
            <w:r>
              <w:rPr>
                <w:rFonts w:hint="eastAsia" w:ascii="宋体" w:hAnsi="宋体" w:eastAsia="宋体" w:cs="Times New Roman"/>
                <w:sz w:val="24"/>
                <w:szCs w:val="20"/>
              </w:rPr>
              <w:t>3.投标分项报价表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4.货物说明一览表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5.响应/偏离表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投标人应按《招标文件》要求填写技术规格响应/偏离表、商务条款响应/偏离表。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6.投标人资格证明文件</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投标人资质证明文件具体内容见规定。</w:t>
            </w:r>
          </w:p>
          <w:p>
            <w:pPr>
              <w:spacing w:line="360" w:lineRule="auto"/>
              <w:rPr>
                <w:rFonts w:ascii="宋体" w:hAnsi="宋体" w:eastAsia="宋体" w:cs="Times New Roman"/>
                <w:strike/>
                <w:color w:val="00B0F0"/>
                <w:sz w:val="24"/>
                <w:szCs w:val="20"/>
              </w:rPr>
            </w:pPr>
            <w:r>
              <w:rPr>
                <w:rFonts w:hint="eastAsia" w:ascii="宋体" w:hAnsi="宋体" w:eastAsia="宋体" w:cs="Times New Roman"/>
                <w:sz w:val="24"/>
                <w:szCs w:val="20"/>
              </w:rPr>
              <w:t>7.设备系统配置的详细清单（包括软硬件及伴随服务）</w:t>
            </w:r>
          </w:p>
          <w:p>
            <w:pPr>
              <w:spacing w:line="360" w:lineRule="auto"/>
              <w:rPr>
                <w:rFonts w:ascii="宋体" w:hAnsi="宋体" w:eastAsia="宋体" w:cs="Times New Roman"/>
                <w:sz w:val="24"/>
                <w:szCs w:val="20"/>
              </w:rPr>
            </w:pPr>
            <w:r>
              <w:rPr>
                <w:rFonts w:hint="eastAsia" w:ascii="宋体" w:hAnsi="宋体" w:eastAsia="宋体" w:cs="Times New Roman"/>
                <w:sz w:val="24"/>
                <w:szCs w:val="20"/>
              </w:rPr>
              <w:t>8.提供详细配件清单及价格</w:t>
            </w:r>
          </w:p>
          <w:p>
            <w:pPr>
              <w:spacing w:line="360" w:lineRule="auto"/>
              <w:rPr>
                <w:rFonts w:ascii="宋体" w:hAnsi="宋体" w:eastAsia="宋体" w:cs="Times New Roman"/>
                <w:sz w:val="24"/>
                <w:szCs w:val="20"/>
              </w:rPr>
            </w:pPr>
            <w:r>
              <w:rPr>
                <w:rFonts w:hint="eastAsia" w:ascii="宋体" w:hAnsi="宋体" w:eastAsia="宋体" w:cs="Times New Roman"/>
                <w:sz w:val="24"/>
                <w:szCs w:val="20"/>
              </w:rPr>
              <w:t>9.投标设备生产厂家的该产品最新原版正式技术参数资料（</w:t>
            </w:r>
            <w:r>
              <w:rPr>
                <w:rFonts w:ascii="宋体" w:hAnsi="宋体" w:eastAsia="宋体" w:cs="Times New Roman"/>
                <w:sz w:val="24"/>
                <w:szCs w:val="20"/>
              </w:rPr>
              <w:t>Product Data Sheet</w:t>
            </w:r>
            <w:r>
              <w:rPr>
                <w:rFonts w:hint="eastAsia" w:ascii="宋体" w:hAnsi="宋体" w:eastAsia="宋体" w:cs="Times New Roman"/>
                <w:sz w:val="24"/>
                <w:szCs w:val="20"/>
              </w:rPr>
              <w:t>）及产品货号、制造商公开发布的彩色印刷产品样本等技术资料；</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10.投标设备相关的技术服务、安装调试及保修服务的售后服务承诺书。</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11.其他资料（投标人认为有必要提交的其他资料）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4</w:t>
            </w:r>
            <w:r>
              <w:rPr>
                <w:rFonts w:hint="eastAsia" w:ascii="宋体" w:hAnsi="宋体" w:eastAsia="宋体" w:cs="Times New Roman"/>
                <w:sz w:val="24"/>
                <w:szCs w:val="20"/>
              </w:rPr>
              <w:t>.</w:t>
            </w:r>
            <w:r>
              <w:rPr>
                <w:rFonts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ascii="宋体" w:hAnsi="宋体" w:eastAsia="宋体" w:cs="Times New Roman"/>
                <w:sz w:val="24"/>
                <w:szCs w:val="20"/>
              </w:rPr>
              <w:t>投标人</w:t>
            </w:r>
            <w:r>
              <w:rPr>
                <w:rFonts w:hint="eastAsia" w:ascii="宋体" w:hAnsi="宋体" w:eastAsia="宋体" w:cs="Times New Roman"/>
                <w:sz w:val="24"/>
                <w:szCs w:val="20"/>
              </w:rPr>
              <w:t>应严格按照招标文件规定的格式和内容编制投标文件，</w:t>
            </w:r>
            <w:r>
              <w:rPr>
                <w:rFonts w:ascii="宋体" w:hAnsi="宋体" w:eastAsia="宋体" w:cs="Times New Roman"/>
                <w:sz w:val="24"/>
                <w:szCs w:val="20"/>
              </w:rPr>
              <w:t>要求对本招标文件</w:t>
            </w:r>
            <w:r>
              <w:rPr>
                <w:rFonts w:hint="eastAsia" w:ascii="宋体" w:hAnsi="宋体" w:eastAsia="宋体" w:cs="Times New Roman"/>
                <w:sz w:val="24"/>
                <w:szCs w:val="20"/>
              </w:rPr>
              <w:t>第八章</w:t>
            </w:r>
            <w:r>
              <w:rPr>
                <w:rFonts w:ascii="宋体" w:hAnsi="宋体" w:eastAsia="宋体" w:cs="Times New Roman"/>
                <w:sz w:val="24"/>
                <w:szCs w:val="20"/>
              </w:rPr>
              <w:t>所提出各项要求进行逐条逐项答复、说明和解释，</w:t>
            </w:r>
            <w:r>
              <w:rPr>
                <w:rFonts w:hint="eastAsia" w:ascii="宋体" w:hAnsi="宋体" w:eastAsia="宋体" w:cs="Times New Roman"/>
                <w:sz w:val="24"/>
                <w:szCs w:val="20"/>
              </w:rPr>
              <w:t>并填写在</w:t>
            </w:r>
            <w:r>
              <w:rPr>
                <w:rFonts w:ascii="宋体" w:hAnsi="宋体" w:eastAsia="宋体" w:cs="Times New Roman"/>
                <w:sz w:val="24"/>
                <w:szCs w:val="20"/>
              </w:rPr>
              <w:t>技术</w:t>
            </w:r>
            <w:r>
              <w:rPr>
                <w:rFonts w:hint="eastAsia" w:ascii="宋体" w:hAnsi="宋体" w:eastAsia="宋体" w:cs="Times New Roman"/>
                <w:sz w:val="24"/>
                <w:szCs w:val="20"/>
              </w:rPr>
              <w:t>规格响应/</w:t>
            </w:r>
            <w:r>
              <w:rPr>
                <w:rFonts w:ascii="宋体" w:hAnsi="宋体" w:eastAsia="宋体" w:cs="Times New Roman"/>
                <w:sz w:val="24"/>
                <w:szCs w:val="20"/>
              </w:rPr>
              <w:t>偏离表</w:t>
            </w:r>
            <w:r>
              <w:rPr>
                <w:rFonts w:hint="eastAsia" w:ascii="宋体" w:hAnsi="宋体" w:eastAsia="宋体" w:cs="Times New Roman"/>
                <w:sz w:val="24"/>
                <w:szCs w:val="20"/>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5</w:t>
            </w:r>
            <w:r>
              <w:rPr>
                <w:rFonts w:hint="eastAsia" w:ascii="宋体" w:hAnsi="宋体" w:eastAsia="宋体" w:cs="Times New Roman"/>
                <w:sz w:val="24"/>
                <w:szCs w:val="20"/>
              </w:rPr>
              <w:t>.2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（1）投标总价中不得缺漏招标文件要求分项报价的内容，投标人投标报价缺漏项达到或超过15%（无论数量或金额），其投标将被否决。</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投标报价缺漏项未达到或超过15%（无论数量或金额），且投标人确认缺漏项已包含在投标总价中，评标时将其他有效投标中该项的最高价计入其评标总价；若投标人确认缺漏项不包含在投标总价中，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5</w:t>
            </w:r>
            <w:r>
              <w:rPr>
                <w:rFonts w:hint="eastAsia" w:ascii="宋体" w:hAnsi="宋体" w:eastAsia="宋体" w:cs="Times New Roman"/>
                <w:sz w:val="24"/>
                <w:szCs w:val="20"/>
              </w:rPr>
              <w:t>.3</w:t>
            </w:r>
          </w:p>
        </w:tc>
        <w:tc>
          <w:tcPr>
            <w:tcW w:w="4467" w:type="pct"/>
            <w:vAlign w:val="center"/>
          </w:tcPr>
          <w:p>
            <w:pPr>
              <w:autoSpaceDE w:val="0"/>
              <w:autoSpaceDN w:val="0"/>
              <w:spacing w:line="360" w:lineRule="auto"/>
              <w:ind w:left="105" w:right="57" w:hanging="48"/>
              <w:textAlignment w:val="bottom"/>
              <w:rPr>
                <w:rFonts w:ascii="宋体" w:hAnsi="宋体" w:eastAsia="宋体" w:cs="Times New Roman"/>
                <w:sz w:val="24"/>
                <w:szCs w:val="20"/>
              </w:rPr>
            </w:pPr>
            <w:r>
              <w:rPr>
                <w:rFonts w:hint="eastAsia" w:ascii="宋体" w:hAnsi="宋体" w:eastAsia="宋体" w:cs="Times New Roman"/>
                <w:sz w:val="24"/>
                <w:szCs w:val="20"/>
              </w:rPr>
              <w:t>投标人应根据第八章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中所列设备及要求报价，投标总价中不得包含超出招标文件要求以外的内容，否则在评标时不予核减。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5</w:t>
            </w:r>
            <w:r>
              <w:rPr>
                <w:rFonts w:hint="eastAsia" w:ascii="宋体" w:hAnsi="宋体" w:eastAsia="宋体" w:cs="Times New Roman"/>
                <w:sz w:val="24"/>
                <w:szCs w:val="20"/>
              </w:rPr>
              <w:t>.4</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本次招标不接受选择性报价或者有附加条件的报价。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5</w:t>
            </w:r>
            <w:r>
              <w:rPr>
                <w:rFonts w:hint="eastAsia" w:ascii="宋体" w:hAnsi="宋体" w:eastAsia="宋体" w:cs="Times New Roman"/>
                <w:sz w:val="24"/>
                <w:szCs w:val="20"/>
              </w:rPr>
              <w:t>.5</w:t>
            </w:r>
          </w:p>
        </w:tc>
        <w:tc>
          <w:tcPr>
            <w:tcW w:w="4467" w:type="pct"/>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本项目不设最高投标限价。本限价包含关税、增值税及进口环节中发生的一切费用。若投标报价高于最高投标限价，其投标将被否决。若因汇率波动或属于原产于特定国家（地区）特定进口商品加征关税且加征关税在实际进口时未被核准市场化采购排除的造成合同实际结算时超出本项目的人民币限价时，招标人不承担超出投标限价的部分，该部分费用由中标人承担。</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（1）若投标产品以外币报价且为中华人民共和国关境外交付的货物，按开标当日中国银行</w:t>
            </w:r>
            <w:r>
              <w:rPr>
                <w:rFonts w:ascii="宋体" w:hAnsi="宋体" w:eastAsia="宋体" w:cs="Times New Roman"/>
                <w:sz w:val="24"/>
                <w:szCs w:val="24"/>
              </w:rPr>
              <w:t>总行首次发布的外币对人民币的现汇卖出价进行投标货币的转换</w:t>
            </w:r>
            <w:r>
              <w:rPr>
                <w:rFonts w:hint="eastAsia" w:ascii="宋体" w:hAnsi="宋体" w:eastAsia="宋体" w:cs="Times New Roman"/>
                <w:sz w:val="24"/>
                <w:szCs w:val="24"/>
              </w:rPr>
              <w:t>，并加上进口环节税及进口环节中发生的一切费用进行合计，评标时以此判定是否超过投标限价。</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4"/>
              </w:rPr>
              <w:t>（2）若投标产品以外币报价且为中华人民共和国关境内交付的货物，按开标当日中国银行</w:t>
            </w:r>
            <w:r>
              <w:rPr>
                <w:rFonts w:ascii="宋体" w:hAnsi="宋体" w:eastAsia="宋体" w:cs="Times New Roman"/>
                <w:sz w:val="24"/>
                <w:szCs w:val="24"/>
              </w:rPr>
              <w:t>总行首次发布的外币对人民币的现汇卖出价进行投标货币的转换</w:t>
            </w:r>
            <w:r>
              <w:rPr>
                <w:rFonts w:hint="eastAsia" w:ascii="宋体" w:hAnsi="宋体" w:eastAsia="宋体" w:cs="Times New Roman"/>
                <w:sz w:val="24"/>
                <w:szCs w:val="24"/>
              </w:rPr>
              <w:t>，评标时以此判定是否超过投标限价。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5</w:t>
            </w:r>
            <w:r>
              <w:rPr>
                <w:rFonts w:hint="eastAsia" w:ascii="宋体" w:hAnsi="宋体" w:eastAsia="宋体" w:cs="Times New Roman"/>
                <w:sz w:val="24"/>
                <w:szCs w:val="20"/>
              </w:rPr>
              <w:t>.</w:t>
            </w:r>
            <w:r>
              <w:rPr>
                <w:rFonts w:ascii="宋体" w:hAnsi="宋体" w:eastAsia="宋体" w:cs="Times New Roman"/>
                <w:sz w:val="24"/>
                <w:szCs w:val="20"/>
              </w:rPr>
              <w:t>6.1</w:t>
            </w:r>
          </w:p>
        </w:tc>
        <w:tc>
          <w:tcPr>
            <w:tcW w:w="4467" w:type="pct"/>
            <w:vAlign w:val="center"/>
          </w:tcPr>
          <w:p>
            <w:pPr>
              <w:autoSpaceDE w:val="0"/>
              <w:autoSpaceDN w:val="0"/>
              <w:spacing w:line="360" w:lineRule="auto"/>
              <w:ind w:left="525" w:right="57" w:hanging="468"/>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从中华人民共和国关境内提供的货物，其投标报价包括：</w:t>
            </w:r>
          </w:p>
          <w:p>
            <w:pPr>
              <w:autoSpaceDE w:val="0"/>
              <w:autoSpaceDN w:val="0"/>
              <w:spacing w:line="360" w:lineRule="auto"/>
              <w:ind w:left="525" w:right="57" w:hanging="468"/>
              <w:textAlignment w:val="bottom"/>
              <w:rPr>
                <w:rFonts w:ascii="宋体" w:hAnsi="宋体" w:eastAsia="宋体" w:cs="Times New Roman"/>
                <w:sz w:val="24"/>
                <w:szCs w:val="20"/>
              </w:rPr>
            </w:pPr>
            <w:r>
              <w:rPr>
                <w:rFonts w:hint="eastAsia" w:ascii="宋体" w:hAnsi="宋体" w:eastAsia="宋体" w:cs="Times New Roman"/>
                <w:sz w:val="24"/>
                <w:szCs w:val="20"/>
              </w:rPr>
              <w:t>1）关境内制造的货物</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（1）EXW（出厂价）（应包括增值税和其它税费）；</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（2）运至最终目的地的关境内运输费、保险费等相关费用；</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（3）各种售前、安装调试、验收以及移交等合同履行期间的伴随服务费用；</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（4）按照第八章相应条款中列出的各类培训费用。</w:t>
            </w:r>
          </w:p>
          <w:p>
            <w:pPr>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2）投标截止时间前已经进口的货物</w:t>
            </w:r>
          </w:p>
          <w:p>
            <w:pPr>
              <w:autoSpaceDE w:val="0"/>
              <w:autoSpaceDN w:val="0"/>
              <w:spacing w:line="360" w:lineRule="auto"/>
              <w:ind w:right="57"/>
              <w:textAlignment w:val="bottom"/>
              <w:rPr>
                <w:rFonts w:ascii="宋体" w:hAnsi="宋体" w:eastAsia="宋体" w:cs="Times New Roman"/>
                <w:sz w:val="24"/>
                <w:szCs w:val="20"/>
              </w:rPr>
            </w:pPr>
            <w:r>
              <w:rPr>
                <w:rFonts w:ascii="宋体" w:hAnsi="宋体" w:eastAsia="宋体" w:cs="Times New Roman"/>
                <w:sz w:val="24"/>
                <w:szCs w:val="20"/>
              </w:rPr>
              <w:t>（1）</w:t>
            </w:r>
            <w:r>
              <w:rPr>
                <w:rFonts w:hint="eastAsia" w:ascii="宋体" w:hAnsi="宋体" w:eastAsia="宋体" w:cs="Times New Roman"/>
                <w:sz w:val="24"/>
                <w:szCs w:val="20"/>
              </w:rPr>
              <w:t>仓库交货价（应包括增值税、关税和其他税费）；</w:t>
            </w:r>
          </w:p>
          <w:p>
            <w:pPr>
              <w:autoSpaceDE w:val="0"/>
              <w:autoSpaceDN w:val="0"/>
              <w:spacing w:line="360" w:lineRule="auto"/>
              <w:ind w:right="57"/>
              <w:textAlignment w:val="bottom"/>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运至最终目的地的关境内运输费、保险费等相关费用；</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（3）各种售前、安装调试、验收以及移交等合同履行期间的伴随服务费用；</w:t>
            </w:r>
          </w:p>
          <w:p>
            <w:pPr>
              <w:autoSpaceDE w:val="0"/>
              <w:autoSpaceDN w:val="0"/>
              <w:spacing w:line="360" w:lineRule="auto"/>
              <w:ind w:right="57"/>
              <w:textAlignment w:val="bottom"/>
              <w:rPr>
                <w:rFonts w:ascii="宋体" w:hAnsi="宋体" w:eastAsia="宋体" w:cs="Times New Roman"/>
                <w:sz w:val="24"/>
                <w:szCs w:val="20"/>
              </w:rPr>
            </w:pPr>
            <w:r>
              <w:rPr>
                <w:rFonts w:ascii="宋体" w:hAnsi="宋体" w:eastAsia="宋体" w:cs="Times New Roman"/>
                <w:sz w:val="24"/>
                <w:szCs w:val="20"/>
              </w:rPr>
              <w:t>（4）</w:t>
            </w:r>
            <w:r>
              <w:rPr>
                <w:rFonts w:hint="eastAsia" w:ascii="宋体" w:hAnsi="宋体" w:eastAsia="宋体" w:cs="Times New Roman"/>
                <w:sz w:val="24"/>
                <w:szCs w:val="20"/>
              </w:rPr>
              <w:t>按照第八章相应条款中列出的各类培训费用。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6</w:t>
            </w:r>
            <w:r>
              <w:rPr>
                <w:rFonts w:hint="eastAsia" w:ascii="宋体" w:hAnsi="宋体" w:eastAsia="宋体" w:cs="Times New Roman"/>
                <w:sz w:val="24"/>
                <w:szCs w:val="20"/>
              </w:rPr>
              <w:t>.1</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内提供的货物和服务的投标货币：人民币。若以美元或其他货币报价，则视作该价格已包含关税、增值税等进口环节税和其他相关税费，在价格评议和签订合同时均按开标日中国银行总行首次发布的外币对人民币的现汇卖出价进行货币转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6</w:t>
            </w:r>
            <w:r>
              <w:rPr>
                <w:rFonts w:hint="eastAsia" w:ascii="宋体" w:hAnsi="宋体" w:eastAsia="宋体" w:cs="Times New Roman"/>
                <w:sz w:val="24"/>
                <w:szCs w:val="20"/>
              </w:rPr>
              <w:t>.2</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从中华人民共和国关境外提供的货物和服务的投标货币：美元。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7</w:t>
            </w:r>
            <w:r>
              <w:rPr>
                <w:rFonts w:hint="eastAsia" w:ascii="宋体" w:hAnsi="宋体" w:eastAsia="宋体" w:cs="Times New Roman"/>
                <w:sz w:val="24"/>
                <w:szCs w:val="20"/>
              </w:rPr>
              <w:t>.1</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7</w:t>
            </w:r>
            <w:r>
              <w:rPr>
                <w:rFonts w:hint="eastAsia" w:ascii="宋体" w:hAnsi="宋体" w:eastAsia="宋体" w:cs="Times New Roman"/>
                <w:sz w:val="24"/>
                <w:szCs w:val="20"/>
              </w:rPr>
              <w:t>.</w:t>
            </w:r>
            <w:r>
              <w:rPr>
                <w:rFonts w:ascii="宋体" w:hAnsi="宋体" w:eastAsia="宋体" w:cs="Times New Roman"/>
                <w:sz w:val="24"/>
                <w:szCs w:val="20"/>
              </w:rPr>
              <w:t>2</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资格标准：</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（1）投标人具有</w:t>
            </w:r>
            <w:r>
              <w:rPr>
                <w:rFonts w:ascii="宋体" w:hAnsi="宋体" w:eastAsia="宋体" w:cs="Times New Roman"/>
                <w:sz w:val="24"/>
                <w:szCs w:val="20"/>
              </w:rPr>
              <w:t>合法经营资质的独立法人</w:t>
            </w:r>
            <w:r>
              <w:rPr>
                <w:rFonts w:hint="eastAsia" w:ascii="宋体" w:hAnsi="宋体" w:eastAsia="宋体" w:cs="Times New Roman"/>
                <w:sz w:val="24"/>
                <w:szCs w:val="20"/>
              </w:rPr>
              <w:t>、</w:t>
            </w:r>
            <w:r>
              <w:rPr>
                <w:rFonts w:ascii="宋体" w:hAnsi="宋体" w:eastAsia="宋体" w:cs="Times New Roman"/>
                <w:sz w:val="24"/>
                <w:szCs w:val="20"/>
              </w:rPr>
              <w:t>其他组织</w:t>
            </w:r>
            <w:r>
              <w:rPr>
                <w:rFonts w:hint="eastAsia" w:ascii="宋体" w:hAnsi="宋体" w:eastAsia="宋体" w:cs="Times New Roman"/>
                <w:sz w:val="24"/>
                <w:szCs w:val="20"/>
              </w:rPr>
              <w:t>，并具备相应的经营、业务范围；</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（2）投标人未被“信用中国”网站（www.creditchina.gov.cn）、中国政府采购网（www.ccgp.gov.cn</w:t>
            </w:r>
            <w:r>
              <w:rPr>
                <w:rFonts w:ascii="宋体" w:hAnsi="宋体" w:eastAsia="宋体" w:cs="Times New Roman"/>
                <w:sz w:val="24"/>
                <w:szCs w:val="20"/>
              </w:rPr>
              <w:t>）</w:t>
            </w:r>
            <w:r>
              <w:rPr>
                <w:rFonts w:hint="eastAsia" w:ascii="宋体" w:hAnsi="宋体" w:eastAsia="宋体" w:cs="Times New Roman"/>
                <w:sz w:val="24"/>
                <w:szCs w:val="20"/>
              </w:rPr>
              <w:t>列入失信执行人、重大税收违法案件当事人名单、政府采购严重违法失信行为记录名单；</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（3）投标人参加政府采购活动前三年内，在经营活动中没有重大违法记录；</w:t>
            </w:r>
            <w:r>
              <w:rPr>
                <w:rFonts w:ascii="宋体" w:hAnsi="宋体" w:eastAsia="宋体" w:cs="Times New Roman"/>
                <w:sz w:val="24"/>
                <w:szCs w:val="20"/>
              </w:rPr>
              <w:t xml:space="preserve"> </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（4）投标人是专业生产本次所需设备的制造商，或由制造商指定一个代理商作为本次投标的唯一授权代理；</w:t>
            </w:r>
          </w:p>
          <w:p>
            <w:pPr>
              <w:kinsoku w:val="0"/>
              <w:autoSpaceDE w:val="0"/>
              <w:autoSpaceDN w:val="0"/>
              <w:spacing w:line="360" w:lineRule="auto"/>
              <w:ind w:left="57" w:right="57"/>
              <w:textAlignment w:val="bottom"/>
              <w:rPr>
                <w:rFonts w:ascii="宋体" w:hAnsi="宋体" w:eastAsia="宋体" w:cs="Times New Roman"/>
                <w:sz w:val="24"/>
                <w:szCs w:val="20"/>
              </w:rPr>
            </w:pPr>
            <w:r>
              <w:rPr>
                <w:rFonts w:ascii="宋体" w:hAnsi="宋体" w:eastAsia="宋体" w:cs="Times New Roman"/>
                <w:sz w:val="24"/>
                <w:szCs w:val="20"/>
              </w:rPr>
              <w:t>（5）投标人必须具有相应设备的《医疗器械生产企业许可证》或《医疗器械经营企业许可证》；</w:t>
            </w:r>
            <w:r>
              <w:rPr>
                <w:rFonts w:ascii="宋体" w:hAnsi="宋体" w:eastAsia="宋体" w:cs="Times New Roman"/>
                <w:sz w:val="24"/>
                <w:szCs w:val="20"/>
              </w:rPr>
              <w:br w:type="textWrapping"/>
            </w:r>
            <w:r>
              <w:rPr>
                <w:rFonts w:ascii="宋体" w:hAnsi="宋体" w:eastAsia="宋体" w:cs="Times New Roman"/>
                <w:sz w:val="24"/>
                <w:szCs w:val="20"/>
              </w:rPr>
              <w:t xml:space="preserve">（6）投标产品需具备中华人民共和国国家食品药品和国家食品药品监督管理局颁发的开标之日在有效期内的《医疗器械产品注册证》。 </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（7）投标人提供的投标机型应是原产地的全新产品；</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（8）投标人提供的投标机型应在中国国内有装机用户。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7</w:t>
            </w:r>
            <w:r>
              <w:rPr>
                <w:rFonts w:hint="eastAsia" w:ascii="宋体" w:hAnsi="宋体" w:eastAsia="宋体" w:cs="Times New Roman"/>
                <w:sz w:val="24"/>
                <w:szCs w:val="20"/>
              </w:rPr>
              <w:t>.3</w:t>
            </w:r>
          </w:p>
        </w:tc>
        <w:tc>
          <w:tcPr>
            <w:tcW w:w="4467" w:type="pct"/>
            <w:vAlign w:val="center"/>
          </w:tcPr>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投标人必须提交的资格证明文件应包括：</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（1）投标人在注册地的相关注册法律文件。若投标人在中华人民共和国境内注册的，则必须提供营业执照</w:t>
            </w:r>
            <w:r>
              <w:rPr>
                <w:rFonts w:hint="eastAsia" w:ascii="宋体" w:hAnsi="宋体" w:eastAsia="宋体" w:cs="宋体"/>
                <w:kern w:val="0"/>
                <w:sz w:val="24"/>
                <w:szCs w:val="24"/>
              </w:rPr>
              <w:t>（或事业单位、社会团体相关证书）</w:t>
            </w:r>
            <w:r>
              <w:rPr>
                <w:rFonts w:hint="eastAsia" w:ascii="宋体" w:hAnsi="宋体" w:eastAsia="宋体" w:cs="Times New Roman"/>
                <w:sz w:val="24"/>
                <w:szCs w:val="20"/>
              </w:rPr>
              <w:t>的复印件；</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2）如果投标人是投标货物制造厂家，应按照国家有关规定提供食品药品监督管理部门颁发的《中华人民共和国医疗器械生产企业许可证》或《第一类医疗器械生产备案凭证》；如果投标人是经营销售企业，应按照国家有关规定提供食品药品监督管理部门颁发的《中华人民共和国医疗器械经营企业许可证》或《第二类医疗器械经营备案凭证》。投标人的生产或经营范围应当与国家相关许可保持一致。</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3）投标人应提供投标货物由食品药品监督管理部门颁发的开标之日在有效期内的《中华人民共和国医疗器械注册证》或《第一类医疗器械备案凭证》。投标货物的规格型号应当与《中华人民共和国医疗器械注册证》或者《第一类医疗器械备案凭证》中的规格型号保持一致。</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（5）由投标设备生产厂家提供的投标机型的最新原版正式技术参数资料（</w:t>
            </w:r>
            <w:r>
              <w:rPr>
                <w:rFonts w:ascii="宋体" w:hAnsi="宋体" w:eastAsia="宋体" w:cs="Times New Roman"/>
                <w:sz w:val="24"/>
                <w:szCs w:val="20"/>
              </w:rPr>
              <w:t>Product Data Sheet</w:t>
            </w:r>
            <w:r>
              <w:rPr>
                <w:rFonts w:hint="eastAsia" w:ascii="宋体" w:hAnsi="宋体" w:eastAsia="宋体" w:cs="Times New Roman"/>
                <w:sz w:val="24"/>
                <w:szCs w:val="20"/>
              </w:rPr>
              <w:t>）；</w:t>
            </w:r>
          </w:p>
          <w:p>
            <w:pPr>
              <w:kinsoku w:val="0"/>
              <w:autoSpaceDE w:val="0"/>
              <w:autoSpaceDN w:val="0"/>
              <w:spacing w:line="360" w:lineRule="auto"/>
              <w:ind w:right="57"/>
              <w:textAlignment w:val="bottom"/>
              <w:rPr>
                <w:rFonts w:ascii="宋体" w:hAnsi="宋体" w:eastAsia="宋体" w:cs="Times New Roman"/>
                <w:strike/>
                <w:color w:val="00B0F0"/>
                <w:sz w:val="24"/>
                <w:szCs w:val="20"/>
              </w:rPr>
            </w:pPr>
            <w:r>
              <w:rPr>
                <w:rFonts w:hint="eastAsia" w:ascii="宋体" w:hAnsi="宋体" w:eastAsia="宋体" w:cs="Times New Roman"/>
                <w:sz w:val="24"/>
                <w:szCs w:val="20"/>
              </w:rPr>
              <w:t>（6）投标人应是专业生产本次所需主系统设备的制造商或制造商唯一授权的参与本次投标的代理商，且应得到制造商针对本次投标项目的制造商授权书，授权书的有效期应至少与投标有效期一致（见</w:t>
            </w:r>
            <w:r>
              <w:rPr>
                <w:rFonts w:ascii="宋体" w:hAnsi="宋体" w:eastAsia="宋体" w:cs="Times New Roman"/>
                <w:sz w:val="24"/>
                <w:szCs w:val="20"/>
              </w:rPr>
              <w:t>格</w:t>
            </w:r>
            <w:r>
              <w:rPr>
                <w:rFonts w:hint="eastAsia" w:ascii="宋体" w:hAnsi="宋体" w:eastAsia="宋体" w:cs="Times New Roman"/>
                <w:sz w:val="24"/>
                <w:szCs w:val="20"/>
              </w:rPr>
              <w:t>式IV-9-4）；</w:t>
            </w:r>
            <w:r>
              <w:rPr>
                <w:rFonts w:ascii="宋体" w:hAnsi="宋体" w:eastAsia="宋体" w:cs="Times New Roman"/>
                <w:strike/>
                <w:color w:val="00B0F0"/>
                <w:sz w:val="24"/>
                <w:szCs w:val="20"/>
              </w:rPr>
              <w:t xml:space="preserve"> </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（7）投标机型在中国国内的销售业绩，并提供装机用户名单（有用户名称）；</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（8）投标人开户银行在开标日前三个月内开具的资信证明原件或该原件的复印件；</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（9）投标人需提供无重大违法记录承诺书；</w:t>
            </w:r>
            <w:r>
              <w:rPr>
                <w:rFonts w:hint="eastAsia" w:ascii="宋体" w:hAnsi="宋体" w:eastAsia="宋体" w:cs="Times New Roman"/>
                <w:sz w:val="24"/>
                <w:szCs w:val="24"/>
              </w:rPr>
              <w:t>（格式见附件1）</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（10）</w:t>
            </w:r>
            <w:r>
              <w:rPr>
                <w:rFonts w:hint="eastAsia" w:ascii="宋体" w:hAnsi="宋体" w:eastAsia="宋体" w:cs="Times New Roman"/>
                <w:sz w:val="24"/>
                <w:szCs w:val="24"/>
              </w:rPr>
              <w:t>投标人需提供无行贿犯罪记录声明函；（格式见附件2）</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（11）</w:t>
            </w:r>
            <w:r>
              <w:rPr>
                <w:rFonts w:ascii="宋体" w:hAnsi="宋体" w:eastAsia="宋体" w:cs="Times New Roman"/>
                <w:sz w:val="24"/>
                <w:szCs w:val="20"/>
              </w:rPr>
              <w:t>投标人认为需加以说明的其他内容。</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投标人提交的资格证明文件的原件或复印件上均需加盖投标人的公章。</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对于上述要求中未涵盖，但属投标设备必须符合的强制性认证标准、国家关于安全、卫生、环保、质量、能耗等有关规定的，必须提供相关资格证明文件，否则其投标将被拒绝。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7</w:t>
            </w:r>
            <w:r>
              <w:rPr>
                <w:rFonts w:hint="eastAsia" w:ascii="宋体" w:hAnsi="宋体" w:eastAsia="宋体" w:cs="Times New Roman"/>
                <w:sz w:val="24"/>
                <w:szCs w:val="20"/>
              </w:rPr>
              <w:t>.</w:t>
            </w:r>
            <w:r>
              <w:rPr>
                <w:rFonts w:ascii="宋体" w:hAnsi="宋体" w:eastAsia="宋体" w:cs="Times New Roman"/>
                <w:sz w:val="24"/>
                <w:szCs w:val="20"/>
              </w:rPr>
              <w:t>4</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证明货物和服务与招标文件的要求相一致的文件，可以是文字资料、图纸和数据，包括但不限于：</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1）货物主要技术指标和性能的详细说明；</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2）投标人必须提供投标货物验收合格后开始使用至第10年的周期内正常、连续地使用所必须的备件和专用工具清单，包括备件和专用工具的货源及现行价格；</w:t>
            </w:r>
          </w:p>
          <w:p>
            <w:pPr>
              <w:spacing w:line="360" w:lineRule="auto"/>
              <w:rPr>
                <w:rFonts w:ascii="宋体" w:hAnsi="宋体" w:eastAsia="宋体" w:cs="Times New Roman"/>
                <w:sz w:val="24"/>
                <w:szCs w:val="20"/>
              </w:rPr>
            </w:pPr>
            <w:r>
              <w:rPr>
                <w:rFonts w:hint="eastAsia" w:ascii="宋体" w:hAnsi="宋体" w:eastAsia="宋体" w:cs="Times New Roman"/>
                <w:sz w:val="24"/>
                <w:szCs w:val="20"/>
              </w:rPr>
              <w:t>3）投标人对照招标文件技术规格，逐条说明所提供的货物和服务已对招标文件的技术规格做出了实质性的响应，并申明与技术规格条文的偏差和例外。特别对有具体参数要求的指标，投标人必须提供所投设备的具体参数值。</w:t>
            </w:r>
          </w:p>
          <w:p>
            <w:pPr>
              <w:spacing w:line="360" w:lineRule="auto"/>
              <w:rPr>
                <w:rFonts w:ascii="宋体" w:hAnsi="宋体" w:eastAsia="宋体" w:cs="Times New Roman"/>
                <w:sz w:val="24"/>
                <w:szCs w:val="20"/>
              </w:rPr>
            </w:pPr>
            <w:r>
              <w:rPr>
                <w:rFonts w:hint="eastAsia" w:ascii="宋体" w:hAnsi="宋体" w:eastAsia="宋体" w:cs="Times New Roman"/>
                <w:sz w:val="24"/>
                <w:szCs w:val="20"/>
              </w:rPr>
              <w:t>4）投标人必须对重要技术参数提供技术支持资料（例如DATA SHEET、样本、产品说明书等制造商公开发布的印刷资料或第三方检测机构出具的检测报告或权威认证机构出具的认证证书等具有法律效力的文件），未提供的，评标时不予认可。</w:t>
            </w:r>
          </w:p>
          <w:p>
            <w:pPr>
              <w:kinsoku w:val="0"/>
              <w:autoSpaceDE w:val="0"/>
              <w:autoSpaceDN w:val="0"/>
              <w:spacing w:line="360" w:lineRule="auto"/>
              <w:ind w:left="27" w:leftChars="13" w:right="57" w:firstLine="26" w:firstLineChars="11"/>
              <w:textAlignment w:val="bottom"/>
              <w:rPr>
                <w:rFonts w:ascii="宋体" w:hAnsi="宋体" w:eastAsia="宋体" w:cs="Times New Roman"/>
                <w:sz w:val="24"/>
                <w:szCs w:val="20"/>
              </w:rPr>
            </w:pPr>
            <w:r>
              <w:rPr>
                <w:rFonts w:hint="eastAsia" w:ascii="宋体" w:hAnsi="宋体" w:eastAsia="宋体" w:cs="Times New Roman"/>
                <w:sz w:val="24"/>
                <w:szCs w:val="20"/>
              </w:rPr>
              <w:t>5）投标人的应标参数与制造商公开发布的印刷资料不一致时，以制造商公开发布的印刷资料为准。若制造商公开发布的印刷资料与第三方检测机构出具的检测报告或权威机构出具的认证证书不一致时，以第三方检测机构出具的检测报告或权威机构出具的认证证书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8</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投标有效期：90天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9</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正本的份数：1份</w:t>
            </w:r>
          </w:p>
          <w:p>
            <w:pPr>
              <w:spacing w:line="360" w:lineRule="auto"/>
              <w:rPr>
                <w:rFonts w:ascii="宋体" w:hAnsi="宋体" w:eastAsia="宋体" w:cs="Times New Roman"/>
                <w:sz w:val="24"/>
                <w:szCs w:val="20"/>
              </w:rPr>
            </w:pPr>
            <w:r>
              <w:rPr>
                <w:rFonts w:hint="eastAsia" w:ascii="宋体" w:hAnsi="宋体" w:eastAsia="宋体" w:cs="Times New Roman"/>
                <w:sz w:val="24"/>
                <w:szCs w:val="20"/>
              </w:rPr>
              <w:t>副本的份数：2份</w:t>
            </w:r>
          </w:p>
          <w:p>
            <w:pPr>
              <w:spacing w:line="360" w:lineRule="auto"/>
              <w:rPr>
                <w:rFonts w:ascii="宋体" w:hAnsi="宋体" w:eastAsia="宋体" w:cs="Times New Roman"/>
                <w:sz w:val="24"/>
                <w:szCs w:val="20"/>
              </w:rPr>
            </w:pPr>
            <w:r>
              <w:rPr>
                <w:rFonts w:hint="eastAsia" w:ascii="宋体" w:hAnsi="宋体" w:eastAsia="宋体" w:cs="Times New Roman"/>
                <w:sz w:val="24"/>
                <w:szCs w:val="20"/>
              </w:rPr>
              <w:t>电子版的份数：1份（包含：1.全套投标文件正本（加盖公章）：PDF格式；2.技术偏离表：excel版本）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9.2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投标文件的每一页都应由单位负责人或其授权代表用姓或首字母签字（包括样本等所有资料），否则其投标将被否决。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开标与评标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10</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开标日期：2022年6月10日</w:t>
            </w:r>
            <w:r>
              <w:rPr>
                <w:rFonts w:ascii="宋体" w:hAnsi="宋体" w:eastAsia="宋体" w:cs="Times New Roman"/>
                <w:sz w:val="24"/>
                <w:szCs w:val="20"/>
              </w:rPr>
              <w:t>北京时间</w:t>
            </w:r>
            <w:r>
              <w:rPr>
                <w:rFonts w:hint="eastAsia" w:ascii="宋体" w:hAnsi="宋体" w:eastAsia="宋体" w:cs="Times New Roman"/>
                <w:sz w:val="24"/>
                <w:szCs w:val="20"/>
              </w:rPr>
              <w:t>9：30。</w:t>
            </w:r>
          </w:p>
          <w:p>
            <w:pPr>
              <w:spacing w:line="360" w:lineRule="auto"/>
              <w:rPr>
                <w:rFonts w:ascii="宋体" w:hAnsi="宋体" w:eastAsia="宋体" w:cs="Times New Roman"/>
                <w:sz w:val="24"/>
                <w:szCs w:val="20"/>
              </w:rPr>
            </w:pPr>
            <w:r>
              <w:rPr>
                <w:rFonts w:hint="eastAsia" w:ascii="宋体" w:hAnsi="宋体" w:eastAsia="宋体" w:cs="Times New Roman"/>
                <w:sz w:val="24"/>
                <w:szCs w:val="20"/>
              </w:rPr>
              <w:t xml:space="preserve">地点：上海市中医医院 </w:t>
            </w:r>
            <w:r>
              <w:rPr>
                <w:rFonts w:ascii="宋体" w:hAnsi="宋体" w:eastAsia="宋体" w:cs="Times New Roman"/>
                <w:sz w:val="24"/>
                <w:szCs w:val="20"/>
              </w:rPr>
              <w:t xml:space="preserve"> </w:t>
            </w:r>
            <w:r>
              <w:rPr>
                <w:rFonts w:hint="eastAsia" w:ascii="宋体" w:hAnsi="宋体" w:eastAsia="宋体" w:cs="Times New Roman"/>
                <w:sz w:val="24"/>
                <w:szCs w:val="20"/>
              </w:rPr>
              <w:t>采购处</w:t>
            </w:r>
          </w:p>
          <w:p>
            <w:pPr>
              <w:spacing w:line="360" w:lineRule="auto"/>
              <w:rPr>
                <w:rFonts w:ascii="宋体" w:hAnsi="宋体" w:eastAsia="宋体" w:cs="Times New Roman"/>
                <w:sz w:val="24"/>
                <w:szCs w:val="20"/>
              </w:rPr>
            </w:pPr>
            <w:r>
              <w:rPr>
                <w:rFonts w:hint="eastAsia" w:ascii="宋体" w:hAnsi="宋体" w:eastAsia="宋体" w:cs="Times New Roman"/>
                <w:sz w:val="24"/>
                <w:szCs w:val="20"/>
              </w:rPr>
              <w:t>地址：中国上海芷江中路274号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10.2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14）医院通过“信用中国”网站（www.creditchina.gov.cn）、中国政府采购网（www.ccgp.gov.cn）查询投标人的信用记录，查询时间不早于本项目公告发布之日。对列入失信执行人、重大税收违法案件当事人名单、政府采购严重违法失信行为记录名单的投标人，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10.3</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投标人的投标文件中未加注“★”号的一般技术参数的偏离超过5项（包括5项），其投标将被否决。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评标货币：人民币。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本招标文件所涵盖的货物必须按第八章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中规定的合同交货期交货。对提前交货者不考虑降低评标价。对提交“推迟交货计划”的投标可以接受，但每延期一周其评标价将在投标总价的基础上增加</w:t>
            </w:r>
            <w:r>
              <w:rPr>
                <w:rFonts w:ascii="宋体" w:hAnsi="宋体" w:eastAsia="宋体" w:cs="Times New Roman"/>
                <w:sz w:val="24"/>
                <w:szCs w:val="20"/>
              </w:rPr>
              <w:t>0.</w:t>
            </w:r>
            <w:r>
              <w:rPr>
                <w:rFonts w:hint="eastAsia" w:ascii="宋体" w:hAnsi="宋体" w:eastAsia="宋体" w:cs="Times New Roman"/>
                <w:sz w:val="24"/>
                <w:szCs w:val="20"/>
              </w:rPr>
              <w:t>5</w:t>
            </w:r>
            <w:r>
              <w:rPr>
                <w:rFonts w:ascii="宋体" w:hAnsi="宋体" w:eastAsia="宋体" w:cs="Times New Roman"/>
                <w:sz w:val="24"/>
                <w:szCs w:val="20"/>
              </w:rPr>
              <w:t>%</w:t>
            </w:r>
            <w:r>
              <w:rPr>
                <w:rFonts w:hint="eastAsia" w:ascii="宋体" w:hAnsi="宋体" w:eastAsia="宋体" w:cs="Times New Roman"/>
                <w:sz w:val="24"/>
                <w:szCs w:val="20"/>
              </w:rPr>
              <w:t>。迟于规定交货计划超过1个月交货的投标将被否决。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.3</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所选方案：1）</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投标人提出的付款计划应与第七章</w:t>
            </w:r>
            <w:r>
              <w:rPr>
                <w:rFonts w:ascii="宋体" w:hAnsi="宋体" w:eastAsia="宋体" w:cs="Times New Roman"/>
                <w:sz w:val="24"/>
                <w:szCs w:val="20"/>
              </w:rPr>
              <w:t>“</w:t>
            </w:r>
            <w:r>
              <w:rPr>
                <w:rFonts w:hint="eastAsia" w:ascii="宋体" w:hAnsi="宋体" w:eastAsia="宋体" w:cs="Times New Roman"/>
                <w:sz w:val="24"/>
                <w:szCs w:val="20"/>
              </w:rPr>
              <w:t>合同专用条款</w:t>
            </w:r>
            <w:r>
              <w:rPr>
                <w:rFonts w:ascii="宋体" w:hAnsi="宋体" w:eastAsia="宋体" w:cs="Times New Roman"/>
                <w:sz w:val="24"/>
                <w:szCs w:val="20"/>
              </w:rPr>
              <w:t>”</w:t>
            </w:r>
            <w:r>
              <w:rPr>
                <w:rFonts w:hint="eastAsia" w:ascii="宋体" w:hAnsi="宋体" w:eastAsia="宋体" w:cs="Times New Roman"/>
                <w:sz w:val="24"/>
                <w:szCs w:val="20"/>
              </w:rPr>
              <w:t>中规定的付款计划相一致。不接受以上付款计划的，其投标将被否决。凡是未声明投标报价所对应的付款条件和方式的，将一律视为该报价所对应的付款条件和方式符合招标文件的规定。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.4</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所选方案：1）</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（1）投标人应在投标文件中提供按照出厂标准供应的货物质保期内运行所需的易损件和备品备件，其费用需提供分项报价，并计入投标总价；</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应在投标文件中提供按照出厂标准供应的货物质保期结束后运行2年内所需的易损件和备品备件，其费用需提供分项报价，不计入投标总价，并承诺在5年内不高于上述清单价格，并保证10年内的易损件和备品备件供应渠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.5</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中国关境内的备件供应和售后服务设施：详见第八章“货物需求一览表及技术规格”中的相应要求，投标人对其要求的偏离按照本资料表第26.4.7条款的规定执行。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.6</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预计运行和维护费用：不适用。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.7</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（1）招标文件中加注“★”号的为重要条款（参数），对任一重要条款（参数）的偏离，其投标将被否决；</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（2）招标文件中未加注“★”号的为一般条款（参数），高于标准的，不考虑降低评标价，低于标准的，评标价将增加该设备投标价格的百分之壹（1</w:t>
            </w:r>
            <w:r>
              <w:rPr>
                <w:rFonts w:ascii="宋体" w:hAnsi="宋体" w:eastAsia="宋体" w:cs="Times New Roman"/>
                <w:sz w:val="24"/>
                <w:szCs w:val="20"/>
              </w:rPr>
              <w:t>%</w:t>
            </w:r>
            <w:r>
              <w:rPr>
                <w:rFonts w:hint="eastAsia" w:ascii="宋体" w:hAnsi="宋体" w:eastAsia="宋体" w:cs="Times New Roman"/>
                <w:sz w:val="24"/>
                <w:szCs w:val="20"/>
              </w:rPr>
              <w:t>）（特别注明的除外）；若投标文件中没有单独列出该设备分项报价的，评标价格调整时按投标总价计算。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授予合同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31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中标人的确定：综合排名第一的中标候选人为中标人。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★增1</w:t>
            </w:r>
          </w:p>
        </w:tc>
        <w:tc>
          <w:tcPr>
            <w:tcW w:w="4467" w:type="pct"/>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关于原产于特定国家（地区）特定进口商品加征关税的规定</w:t>
            </w:r>
          </w:p>
          <w:p>
            <w:pPr>
              <w:spacing w:line="360" w:lineRule="auto"/>
              <w:rPr>
                <w:rFonts w:ascii="宋体" w:hAnsi="宋体" w:eastAsia="宋体" w:cs="Times New Roman"/>
                <w:sz w:val="24"/>
                <w:szCs w:val="24"/>
              </w:rPr>
            </w:pPr>
            <w:r>
              <w:rPr>
                <w:rFonts w:hint="eastAsia" w:ascii="宋体" w:hAnsi="宋体" w:eastAsia="宋体" w:cs="Times New Roman"/>
                <w:sz w:val="24"/>
                <w:szCs w:val="24"/>
              </w:rPr>
              <w:t>（1）投标产品为原产于特定国家（地区）的特定商品被中国政府实施加征关税等措施且加征关税在实际进口时未被核准市场化采购排除的，加征的关税以及由此增加的增值税等额外税费由中标人承担。</w:t>
            </w:r>
          </w:p>
          <w:p>
            <w:pPr>
              <w:spacing w:line="360" w:lineRule="auto"/>
              <w:rPr>
                <w:rFonts w:ascii="宋体" w:hAnsi="宋体" w:eastAsia="宋体" w:cs="Times New Roman"/>
                <w:sz w:val="24"/>
                <w:szCs w:val="24"/>
              </w:rPr>
            </w:pPr>
            <w:r>
              <w:rPr>
                <w:rFonts w:hint="eastAsia" w:ascii="宋体" w:hAnsi="宋体" w:eastAsia="宋体" w:cs="Times New Roman"/>
                <w:sz w:val="24"/>
                <w:szCs w:val="24"/>
              </w:rPr>
              <w:t>（2）投标人需在投标时出具承担加征关税以及由此增加的增值税等额外税费的承诺书（格式见附件3）。</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（3）额外税费可以由中标人另行支付给招标人，或者在支付合同验收尾款时直接予以扣减。中标人若以外币支付税费，按海关《专用缴款书》上载明的汇率进行换算。</w:t>
            </w:r>
          </w:p>
        </w:tc>
      </w:tr>
    </w:tbl>
    <w:p>
      <w:pPr>
        <w:pStyle w:val="53"/>
        <w:keepNext/>
        <w:keepLines/>
        <w:pageBreakBefore/>
        <w:numPr>
          <w:ilvl w:val="0"/>
          <w:numId w:val="2"/>
        </w:numPr>
        <w:autoSpaceDE w:val="0"/>
        <w:autoSpaceDN w:val="0"/>
        <w:spacing w:before="260" w:after="260" w:line="360" w:lineRule="auto"/>
        <w:ind w:firstLineChars="0"/>
        <w:jc w:val="center"/>
        <w:outlineLvl w:val="2"/>
        <w:rPr>
          <w:rFonts w:ascii="宋体" w:hAnsi="宋体" w:eastAsia="宋体" w:cs="Times New Roman"/>
          <w:b/>
          <w:sz w:val="36"/>
          <w:szCs w:val="20"/>
        </w:rPr>
      </w:pPr>
      <w:bookmarkStart w:id="13" w:name="_Toc9066360"/>
      <w:bookmarkStart w:id="14" w:name="_Toc11326094"/>
      <w:r>
        <w:rPr>
          <w:rFonts w:hint="eastAsia" w:ascii="宋体" w:hAnsi="宋体" w:eastAsia="宋体" w:cs="Times New Roman"/>
          <w:b/>
          <w:sz w:val="36"/>
          <w:szCs w:val="20"/>
        </w:rPr>
        <w:t>合同专用条款</w:t>
      </w:r>
      <w:bookmarkEnd w:id="13"/>
      <w:bookmarkEnd w:id="14"/>
    </w:p>
    <w:p>
      <w:pPr>
        <w:tabs>
          <w:tab w:val="left" w:pos="532"/>
        </w:tabs>
        <w:autoSpaceDE w:val="0"/>
        <w:autoSpaceDN w:val="0"/>
        <w:spacing w:line="360" w:lineRule="auto"/>
        <w:rPr>
          <w:rFonts w:ascii="宋体" w:hAnsi="宋体" w:eastAsia="宋体" w:cs="Times New Roman"/>
          <w:sz w:val="24"/>
          <w:szCs w:val="20"/>
        </w:rPr>
      </w:pPr>
      <w:r>
        <w:rPr>
          <w:rFonts w:hint="eastAsia" w:ascii="宋体" w:hAnsi="宋体" w:eastAsia="宋体" w:cs="Times New Roman"/>
          <w:sz w:val="24"/>
          <w:szCs w:val="20"/>
        </w:rPr>
        <w:t>下述合同专用条款是对“第二章合同通用条款”的补充。如果合同专用条款与第二章合同通用条款有矛盾的话，应以本专用条款为准。</w:t>
      </w:r>
    </w:p>
    <w:tbl>
      <w:tblPr>
        <w:tblStyle w:val="31"/>
        <w:tblW w:w="0" w:type="auto"/>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1"/>
        <w:gridCol w:w="8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0" w:type="auto"/>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条款号</w:t>
            </w:r>
          </w:p>
        </w:tc>
        <w:tc>
          <w:tcPr>
            <w:tcW w:w="0" w:type="auto"/>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1" w:hRule="atLeast"/>
        </w:trPr>
        <w:tc>
          <w:tcPr>
            <w:tcW w:w="0" w:type="auto"/>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 xml:space="preserve">1.1 </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买方名称：上海市中医医院</w:t>
            </w:r>
          </w:p>
          <w:p>
            <w:pPr>
              <w:spacing w:line="360" w:lineRule="auto"/>
              <w:rPr>
                <w:rFonts w:ascii="宋体" w:hAnsi="宋体" w:eastAsia="宋体" w:cs="Times New Roman"/>
                <w:sz w:val="24"/>
                <w:szCs w:val="20"/>
              </w:rPr>
            </w:pPr>
            <w:r>
              <w:rPr>
                <w:rFonts w:hint="eastAsia" w:ascii="宋体" w:hAnsi="宋体" w:eastAsia="宋体" w:cs="Times New Roman"/>
                <w:sz w:val="24"/>
                <w:szCs w:val="20"/>
              </w:rPr>
              <w:t>买方地址：中国上海芷江中路274号</w:t>
            </w:r>
          </w:p>
          <w:p>
            <w:pPr>
              <w:spacing w:line="360" w:lineRule="auto"/>
              <w:rPr>
                <w:rFonts w:ascii="宋体" w:hAnsi="宋体" w:eastAsia="宋体" w:cs="Times New Roman"/>
                <w:sz w:val="24"/>
                <w:szCs w:val="20"/>
              </w:rPr>
            </w:pPr>
            <w:r>
              <w:rPr>
                <w:rFonts w:hint="eastAsia" w:ascii="宋体" w:hAnsi="宋体" w:eastAsia="宋体" w:cs="Times New Roman"/>
                <w:sz w:val="24"/>
                <w:szCs w:val="20"/>
              </w:rPr>
              <w:t>邮编：</w:t>
            </w:r>
            <w:r>
              <w:rPr>
                <w:rFonts w:ascii="宋体" w:hAnsi="宋体" w:eastAsia="宋体" w:cs="Times New Roman"/>
                <w:sz w:val="24"/>
                <w:szCs w:val="20"/>
              </w:rPr>
              <w:t>200032</w:t>
            </w:r>
          </w:p>
          <w:p>
            <w:pPr>
              <w:spacing w:line="360" w:lineRule="auto"/>
              <w:rPr>
                <w:rFonts w:ascii="宋体" w:hAnsi="宋体" w:eastAsia="宋体" w:cs="Times New Roman"/>
                <w:sz w:val="24"/>
                <w:szCs w:val="20"/>
              </w:rPr>
            </w:pPr>
            <w:r>
              <w:rPr>
                <w:rFonts w:hint="eastAsia" w:ascii="宋体" w:hAnsi="宋体" w:eastAsia="宋体" w:cs="Times New Roman"/>
                <w:sz w:val="24"/>
                <w:szCs w:val="20"/>
              </w:rPr>
              <w:t>电话：021-</w:t>
            </w:r>
            <w:r>
              <w:rPr>
                <w:rFonts w:ascii="宋体" w:hAnsi="宋体" w:eastAsia="宋体" w:cs="Times New Roman"/>
                <w:sz w:val="24"/>
                <w:szCs w:val="20"/>
              </w:rPr>
              <w:t>56639828-</w:t>
            </w:r>
            <w:r>
              <w:rPr>
                <w:rFonts w:hint="eastAsia" w:ascii="宋体" w:hAnsi="宋体" w:eastAsia="宋体" w:cs="Times New Roman"/>
                <w:sz w:val="24"/>
                <w:szCs w:val="20"/>
              </w:rPr>
              <w:t>2237</w:t>
            </w:r>
          </w:p>
          <w:p>
            <w:pPr>
              <w:spacing w:line="360" w:lineRule="auto"/>
              <w:rPr>
                <w:rFonts w:ascii="宋体" w:hAnsi="宋体" w:eastAsia="宋体" w:cs="Times New Roman"/>
                <w:sz w:val="24"/>
                <w:szCs w:val="20"/>
              </w:rPr>
            </w:pPr>
            <w:r>
              <w:rPr>
                <w:rFonts w:hint="eastAsia" w:ascii="宋体" w:hAnsi="宋体" w:eastAsia="宋体" w:cs="Times New Roman"/>
                <w:sz w:val="24"/>
                <w:szCs w:val="20"/>
              </w:rPr>
              <w:t>传真：021-</w:t>
            </w:r>
            <w:r>
              <w:rPr>
                <w:rFonts w:ascii="宋体" w:hAnsi="宋体" w:eastAsia="宋体" w:cs="Times New Roman"/>
                <w:sz w:val="24"/>
                <w:szCs w:val="20"/>
              </w:rPr>
              <w:t>56639828-</w:t>
            </w:r>
            <w:r>
              <w:rPr>
                <w:rFonts w:hint="eastAsia" w:ascii="宋体" w:hAnsi="宋体" w:eastAsia="宋体" w:cs="Times New Roman"/>
                <w:sz w:val="24"/>
                <w:szCs w:val="20"/>
              </w:rPr>
              <w:t>2237</w:t>
            </w:r>
          </w:p>
          <w:p>
            <w:pPr>
              <w:spacing w:line="360" w:lineRule="auto"/>
              <w:rPr>
                <w:rFonts w:ascii="宋体" w:hAnsi="宋体" w:eastAsia="宋体" w:cs="Times New Roman"/>
                <w:sz w:val="24"/>
                <w:szCs w:val="20"/>
              </w:rPr>
            </w:pPr>
            <w:r>
              <w:rPr>
                <w:rFonts w:hint="eastAsia" w:ascii="宋体" w:hAnsi="宋体" w:eastAsia="宋体" w:cs="Times New Roman"/>
                <w:sz w:val="24"/>
                <w:szCs w:val="20"/>
              </w:rPr>
              <w:t>联系人：金倩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0" w:type="auto"/>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2</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项目现场：上海市中医医院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tcPr>
          <w:p>
            <w:pPr>
              <w:autoSpaceDE w:val="0"/>
              <w:autoSpaceDN w:val="0"/>
              <w:spacing w:line="360" w:lineRule="auto"/>
              <w:ind w:hanging="78"/>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1.3</w:t>
            </w:r>
          </w:p>
        </w:tc>
        <w:tc>
          <w:tcPr>
            <w:tcW w:w="0" w:type="auto"/>
            <w:vAlign w:val="center"/>
          </w:tcPr>
          <w:p>
            <w:pPr>
              <w:autoSpaceDE w:val="0"/>
              <w:autoSpaceDN w:val="0"/>
              <w:spacing w:line="360" w:lineRule="auto"/>
              <w:ind w:right="57"/>
              <w:rPr>
                <w:rFonts w:ascii="宋体" w:hAnsi="宋体" w:eastAsia="宋体" w:cs="Times New Roman"/>
                <w:sz w:val="24"/>
                <w:szCs w:val="20"/>
                <w:shd w:val="pct10" w:color="auto" w:fill="FFFFFF"/>
              </w:rPr>
            </w:pPr>
            <w:r>
              <w:rPr>
                <w:rFonts w:hint="eastAsia" w:ascii="宋体" w:hAnsi="宋体" w:eastAsia="宋体" w:cs="Times New Roman"/>
                <w:sz w:val="24"/>
                <w:szCs w:val="20"/>
              </w:rPr>
              <w:t>履约保证金：不适用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tcPr>
          <w:p>
            <w:pPr>
              <w:spacing w:line="360" w:lineRule="auto"/>
              <w:jc w:val="center"/>
              <w:rPr>
                <w:rFonts w:ascii="宋体" w:hAnsi="宋体" w:eastAsia="宋体" w:cs="Times New Roman"/>
                <w:sz w:val="24"/>
                <w:szCs w:val="20"/>
              </w:rPr>
            </w:pPr>
            <w:r>
              <w:rPr>
                <w:rFonts w:ascii="宋体" w:hAnsi="宋体" w:eastAsia="宋体" w:cs="Times New Roman"/>
                <w:sz w:val="24"/>
                <w:szCs w:val="20"/>
              </w:rPr>
              <w:t>1.4</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目的港：上海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tcPr>
          <w:p>
            <w:pPr>
              <w:spacing w:line="360" w:lineRule="auto"/>
              <w:jc w:val="center"/>
              <w:rPr>
                <w:rFonts w:ascii="宋体" w:hAnsi="宋体" w:eastAsia="宋体" w:cs="Times New Roman"/>
                <w:sz w:val="24"/>
                <w:szCs w:val="20"/>
              </w:rPr>
            </w:pPr>
            <w:r>
              <w:rPr>
                <w:rFonts w:ascii="宋体" w:hAnsi="宋体" w:eastAsia="宋体" w:cs="Times New Roman"/>
                <w:sz w:val="24"/>
                <w:szCs w:val="20"/>
              </w:rPr>
              <w:t>1.5</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应提供的伴随服务：1），2），3），4），5）适用。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tcPr>
          <w:p>
            <w:pPr>
              <w:spacing w:line="360" w:lineRule="auto"/>
              <w:jc w:val="center"/>
              <w:rPr>
                <w:rFonts w:ascii="宋体" w:hAnsi="宋体" w:eastAsia="宋体" w:cs="Times New Roman"/>
                <w:sz w:val="24"/>
                <w:szCs w:val="20"/>
              </w:rPr>
            </w:pPr>
            <w:r>
              <w:rPr>
                <w:rFonts w:ascii="宋体" w:hAnsi="宋体" w:eastAsia="宋体" w:cs="Times New Roman"/>
                <w:sz w:val="24"/>
                <w:szCs w:val="20"/>
              </w:rPr>
              <w:t>1.6</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卖方应按产品出厂标准供应的货物质保期内运行所需的易损件和备品备件、随机易损件、专用工具和附件、安装必须的特殊专用工具。若对备件有具体要求，详见第四章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的相关条款。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0" w:type="auto"/>
          </w:tcPr>
          <w:p>
            <w:pPr>
              <w:spacing w:line="360" w:lineRule="auto"/>
              <w:jc w:val="center"/>
              <w:rPr>
                <w:rFonts w:ascii="宋体" w:hAnsi="宋体" w:eastAsia="宋体" w:cs="Times New Roman"/>
                <w:sz w:val="24"/>
                <w:szCs w:val="20"/>
              </w:rPr>
            </w:pPr>
            <w:r>
              <w:rPr>
                <w:rFonts w:ascii="宋体" w:hAnsi="宋体" w:eastAsia="宋体" w:cs="Times New Roman"/>
                <w:sz w:val="24"/>
                <w:szCs w:val="20"/>
              </w:rPr>
              <w:t>1.7</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免费保修期为合同货物验收合格后的3年或以上保持有效。其他相关要求详见第四章“货物需求一览表及技术规格”的相关条款。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0" w:type="auto"/>
          </w:tcPr>
          <w:p>
            <w:pPr>
              <w:spacing w:line="360" w:lineRule="auto"/>
              <w:jc w:val="center"/>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.2</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对在买方本国供应的货物，买方将以如下方式付款给卖方：</w:t>
            </w:r>
          </w:p>
          <w:p>
            <w:pPr>
              <w:spacing w:line="360" w:lineRule="auto"/>
              <w:ind w:left="-2" w:leftChars="-1" w:right="57" w:firstLine="48" w:firstLineChars="20"/>
              <w:rPr>
                <w:rFonts w:ascii="宋体" w:hAnsi="宋体" w:eastAsia="宋体" w:cs="Times New Roman"/>
                <w:sz w:val="24"/>
                <w:szCs w:val="20"/>
              </w:rPr>
            </w:pPr>
            <w:r>
              <w:rPr>
                <w:rFonts w:hint="eastAsia" w:ascii="宋体" w:hAnsi="宋体" w:eastAsia="宋体" w:cs="Times New Roman"/>
                <w:sz w:val="24"/>
                <w:szCs w:val="20"/>
              </w:rPr>
              <w:t>20.2.1 货到验收合格后2个月内买方支付货款的100%；</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20.2.2买方支付货款前，卖方须向买方开具数额相等的发票，买方据此付款；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0" w:type="auto"/>
            <w:vAlign w:val="center"/>
          </w:tcPr>
          <w:p>
            <w:pPr>
              <w:spacing w:line="360" w:lineRule="auto"/>
              <w:rPr>
                <w:rFonts w:ascii="宋体" w:hAnsi="宋体" w:eastAsia="宋体" w:cs="Times New Roman"/>
                <w:sz w:val="24"/>
                <w:szCs w:val="20"/>
              </w:rPr>
            </w:pPr>
          </w:p>
        </w:tc>
        <w:tc>
          <w:tcPr>
            <w:tcW w:w="0" w:type="auto"/>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（1）卖方在货物交付时应保证投标设备医疗器械产品注册证（CF</w:t>
            </w:r>
            <w:r>
              <w:rPr>
                <w:rFonts w:ascii="宋体" w:hAnsi="宋体" w:eastAsia="宋体" w:cs="Times New Roman"/>
                <w:sz w:val="24"/>
                <w:szCs w:val="24"/>
              </w:rPr>
              <w:t>DA</w:t>
            </w:r>
            <w:r>
              <w:rPr>
                <w:rFonts w:hint="eastAsia" w:ascii="宋体" w:hAnsi="宋体" w:eastAsia="宋体" w:cs="Times New Roman"/>
                <w:sz w:val="24"/>
                <w:szCs w:val="24"/>
              </w:rPr>
              <w:t>）的有效性，若卖方无法提供有效的医疗器械产品注册证，则买方有权解除合同，并要求卖方支付合同金额10%的补偿金。</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（2）卖方应保证所交付的货物为交货日期前6个月内生产的全新产品，若交付的货物生产时间不符合要求，则买方有权解除合同，并要求卖方支付合同金额10%的补偿金。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0" w:type="auto"/>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2</w:t>
            </w:r>
            <w:r>
              <w:rPr>
                <w:rFonts w:ascii="宋体" w:hAnsi="宋体" w:eastAsia="宋体" w:cs="Times New Roman"/>
                <w:sz w:val="24"/>
                <w:szCs w:val="20"/>
              </w:rPr>
              <w:t>.3</w:t>
            </w:r>
          </w:p>
        </w:tc>
        <w:tc>
          <w:tcPr>
            <w:tcW w:w="0" w:type="auto"/>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根据“关于本市贯彻卫生部《关于建立医药购销领域商业贿赂不良记录的规定》的实施意见（沪卫监察〔2007〕1号）”第八条的规定：本市医疗卫生机构在与药械生产、经营企业或代理人签署药械等采购（招标采购）合同时，应在合同中列明有关企业承诺不从事商业贿赂行为的条款及一旦被列入商业贿赂不良记录后购销合同将解除并承担违约责任的条款。买方在查明卖方有商业贿赂的情况下，买方有权解除合同，卖方应该将全额货款偿还给买方并承担因合同解除而造成对买方的一切直接损失与费用，并且卖方还应该向买方支付合同金额20%的补偿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0" w:type="auto"/>
          </w:tcPr>
          <w:p>
            <w:pPr>
              <w:spacing w:line="360" w:lineRule="auto"/>
              <w:jc w:val="center"/>
              <w:rPr>
                <w:rFonts w:ascii="宋体" w:hAnsi="宋体" w:eastAsia="宋体" w:cs="Times New Roman"/>
                <w:sz w:val="24"/>
                <w:szCs w:val="20"/>
              </w:rPr>
            </w:pPr>
            <w:r>
              <w:rPr>
                <w:rFonts w:ascii="宋体" w:hAnsi="宋体" w:eastAsia="宋体" w:cs="Times New Roman"/>
                <w:sz w:val="24"/>
                <w:szCs w:val="20"/>
              </w:rPr>
              <w:t>2.4</w:t>
            </w:r>
          </w:p>
        </w:tc>
        <w:tc>
          <w:tcPr>
            <w:tcW w:w="0" w:type="auto"/>
            <w:vAlign w:val="center"/>
          </w:tcPr>
          <w:p>
            <w:pPr>
              <w:autoSpaceDE w:val="0"/>
              <w:autoSpaceDN w:val="0"/>
              <w:spacing w:line="360" w:lineRule="auto"/>
              <w:ind w:left="102" w:right="57" w:hanging="56"/>
              <w:rPr>
                <w:rFonts w:ascii="宋体" w:hAnsi="宋体" w:eastAsia="宋体" w:cs="Times New Roman"/>
                <w:sz w:val="24"/>
                <w:szCs w:val="20"/>
              </w:rPr>
            </w:pPr>
            <w:r>
              <w:rPr>
                <w:rFonts w:hint="eastAsia" w:ascii="宋体" w:hAnsi="宋体" w:eastAsia="宋体" w:cs="Times New Roman"/>
                <w:sz w:val="24"/>
                <w:szCs w:val="20"/>
              </w:rPr>
              <w:t>仲裁应由中国国际经济贸易仲裁委员会（CIETAC）上海分会按其仲裁规则和程序在上海进行。仲裁的官方语言应为中文。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0" w:type="auto"/>
          </w:tcPr>
          <w:p>
            <w:pPr>
              <w:spacing w:line="360" w:lineRule="auto"/>
              <w:jc w:val="center"/>
              <w:rPr>
                <w:rFonts w:ascii="宋体" w:hAnsi="宋体" w:eastAsia="宋体" w:cs="Times New Roman"/>
                <w:sz w:val="24"/>
                <w:szCs w:val="20"/>
              </w:rPr>
            </w:pPr>
            <w:r>
              <w:rPr>
                <w:rFonts w:ascii="宋体" w:hAnsi="宋体" w:eastAsia="宋体" w:cs="Times New Roman"/>
                <w:sz w:val="24"/>
                <w:szCs w:val="20"/>
              </w:rPr>
              <w:t>2.5</w:t>
            </w:r>
          </w:p>
        </w:tc>
        <w:tc>
          <w:tcPr>
            <w:tcW w:w="0" w:type="auto"/>
            <w:vAlign w:val="center"/>
          </w:tcPr>
          <w:p>
            <w:pPr>
              <w:autoSpaceDE w:val="0"/>
              <w:autoSpaceDN w:val="0"/>
              <w:spacing w:line="360" w:lineRule="auto"/>
              <w:ind w:left="57" w:right="57" w:hanging="18"/>
              <w:rPr>
                <w:rFonts w:ascii="宋体" w:hAnsi="宋体" w:eastAsia="宋体" w:cs="Times New Roman"/>
                <w:sz w:val="24"/>
                <w:szCs w:val="20"/>
              </w:rPr>
            </w:pPr>
            <w:r>
              <w:rPr>
                <w:rFonts w:hint="eastAsia" w:ascii="宋体" w:hAnsi="宋体" w:eastAsia="宋体" w:cs="Times New Roman"/>
                <w:sz w:val="24"/>
                <w:szCs w:val="20"/>
              </w:rPr>
              <w:t>本合同项下卖方给买方的通知应用书面形式送达本专用条款第1条第7）款所示的地址；买方给卖方的通知应用书面形式送达本专用条款第1条第8）款所示的地址。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0" w:type="auto"/>
          </w:tcPr>
          <w:p>
            <w:pPr>
              <w:spacing w:line="360" w:lineRule="auto"/>
              <w:jc w:val="center"/>
              <w:rPr>
                <w:rFonts w:ascii="宋体" w:hAnsi="宋体" w:eastAsia="宋体" w:cs="Times New Roman"/>
                <w:sz w:val="24"/>
                <w:szCs w:val="20"/>
              </w:rPr>
            </w:pPr>
            <w:r>
              <w:rPr>
                <w:rFonts w:ascii="宋体" w:hAnsi="宋体" w:eastAsia="宋体" w:cs="Times New Roman"/>
                <w:sz w:val="24"/>
                <w:szCs w:val="20"/>
              </w:rPr>
              <w:t>2.6</w:t>
            </w:r>
          </w:p>
        </w:tc>
        <w:tc>
          <w:tcPr>
            <w:tcW w:w="0" w:type="auto"/>
            <w:vAlign w:val="center"/>
          </w:tcPr>
          <w:p>
            <w:pPr>
              <w:autoSpaceDE w:val="0"/>
              <w:autoSpaceDN w:val="0"/>
              <w:spacing w:line="360" w:lineRule="auto"/>
              <w:ind w:left="40" w:right="57"/>
              <w:rPr>
                <w:rFonts w:ascii="宋体" w:hAnsi="宋体" w:eastAsia="宋体" w:cs="Times New Roman"/>
                <w:sz w:val="24"/>
                <w:szCs w:val="20"/>
              </w:rPr>
            </w:pPr>
            <w:r>
              <w:rPr>
                <w:rFonts w:hint="eastAsia" w:ascii="宋体" w:hAnsi="宋体" w:eastAsia="宋体" w:cs="Times New Roman"/>
                <w:sz w:val="24"/>
                <w:szCs w:val="20"/>
              </w:rPr>
              <w:t>互惠协议的标题是“中华人民共和国和</w:t>
            </w:r>
            <w:r>
              <w:rPr>
                <w:rFonts w:hint="eastAsia" w:ascii="宋体" w:hAnsi="宋体" w:eastAsia="宋体" w:cs="Times New Roman"/>
                <w:sz w:val="24"/>
                <w:szCs w:val="20"/>
                <w:u w:val="single"/>
              </w:rPr>
              <w:t xml:space="preserve">               </w:t>
            </w:r>
            <w:r>
              <w:rPr>
                <w:rFonts w:hint="eastAsia" w:ascii="宋体" w:hAnsi="宋体" w:eastAsia="宋体" w:cs="Times New Roman"/>
                <w:sz w:val="24"/>
                <w:szCs w:val="20"/>
              </w:rPr>
              <w:t>政府关于所得税和财产税避免双重征税和防止偷漏税的协定”。</w:t>
            </w:r>
          </w:p>
        </w:tc>
      </w:tr>
    </w:tbl>
    <w:p>
      <w:pPr>
        <w:autoSpaceDE w:val="0"/>
        <w:autoSpaceDN w:val="0"/>
        <w:spacing w:line="360" w:lineRule="auto"/>
        <w:ind w:left="105"/>
        <w:rPr>
          <w:rFonts w:ascii="宋体" w:hAnsi="宋体" w:eastAsia="宋体" w:cs="Times New Roman"/>
          <w:sz w:val="24"/>
          <w:szCs w:val="20"/>
        </w:rPr>
      </w:pPr>
      <w:r>
        <w:rPr>
          <w:rFonts w:hint="eastAsia" w:ascii="宋体" w:hAnsi="宋体" w:eastAsia="宋体" w:cs="Times New Roman"/>
          <w:sz w:val="24"/>
          <w:szCs w:val="20"/>
        </w:rPr>
        <w:t>注：卖方的名称和地址应在签合同时填入。</w:t>
      </w:r>
    </w:p>
    <w:p>
      <w:pPr>
        <w:keepNext/>
        <w:keepLines/>
        <w:autoSpaceDE w:val="0"/>
        <w:autoSpaceDN w:val="0"/>
        <w:spacing w:before="260" w:after="260" w:line="360" w:lineRule="auto"/>
        <w:outlineLvl w:val="2"/>
        <w:rPr>
          <w:rFonts w:ascii="宋体" w:hAnsi="宋体" w:eastAsia="宋体" w:cs="Times New Roman"/>
          <w:b/>
          <w:sz w:val="36"/>
          <w:szCs w:val="20"/>
        </w:rPr>
        <w:sectPr>
          <w:headerReference r:id="rId13" w:type="first"/>
          <w:footerReference r:id="rId15" w:type="first"/>
          <w:footerReference r:id="rId14" w:type="default"/>
          <w:headerReference r:id="rId12" w:type="even"/>
          <w:pgSz w:w="11906" w:h="16838"/>
          <w:pgMar w:top="1418" w:right="1134" w:bottom="1418" w:left="1418" w:header="567" w:footer="567" w:gutter="0"/>
          <w:cols w:space="425" w:num="1"/>
          <w:docGrid w:type="linesAndChars" w:linePitch="312" w:charSpace="0"/>
        </w:sectPr>
      </w:pPr>
    </w:p>
    <w:p>
      <w:pPr>
        <w:autoSpaceDE w:val="0"/>
        <w:autoSpaceDN w:val="0"/>
        <w:spacing w:line="360" w:lineRule="auto"/>
        <w:rPr>
          <w:rFonts w:ascii="宋体" w:hAnsi="宋体" w:eastAsia="宋体" w:cs="Times New Roman"/>
          <w:szCs w:val="20"/>
        </w:rPr>
      </w:pPr>
    </w:p>
    <w:p>
      <w:pPr>
        <w:pStyle w:val="53"/>
        <w:keepNext/>
        <w:keepLines/>
        <w:autoSpaceDE w:val="0"/>
        <w:autoSpaceDN w:val="0"/>
        <w:spacing w:line="360" w:lineRule="auto"/>
        <w:ind w:left="1965" w:right="73" w:firstLine="0" w:firstLineChars="0"/>
        <w:outlineLvl w:val="2"/>
        <w:rPr>
          <w:rFonts w:ascii="宋体" w:hAnsi="宋体" w:eastAsia="宋体" w:cs="Times New Roman"/>
          <w:b/>
          <w:sz w:val="36"/>
          <w:szCs w:val="20"/>
        </w:rPr>
      </w:pPr>
      <w:bookmarkStart w:id="15" w:name="_Toc9066361"/>
      <w:bookmarkStart w:id="16" w:name="_Toc11326095"/>
      <w:r>
        <w:rPr>
          <w:rFonts w:hint="eastAsia" w:ascii="宋体" w:hAnsi="宋体" w:eastAsia="宋体" w:cs="Times New Roman"/>
          <w:b/>
          <w:sz w:val="36"/>
          <w:szCs w:val="20"/>
        </w:rPr>
        <w:t>第四章、货物需求一览表及技术规格</w:t>
      </w:r>
      <w:bookmarkEnd w:id="15"/>
      <w:bookmarkEnd w:id="16"/>
    </w:p>
    <w:p>
      <w:pPr>
        <w:adjustRightInd w:val="0"/>
        <w:snapToGrid w:val="0"/>
        <w:spacing w:line="360" w:lineRule="auto"/>
        <w:jc w:val="left"/>
        <w:rPr>
          <w:rFonts w:ascii="宋体" w:hAnsi="宋体"/>
          <w:sz w:val="24"/>
        </w:rPr>
      </w:pPr>
      <w:r>
        <w:rPr>
          <w:rFonts w:hint="eastAsia" w:ascii="宋体" w:hAnsi="宋体"/>
          <w:sz w:val="24"/>
        </w:rPr>
        <w:t>一、技术参数及要求：</w:t>
      </w:r>
    </w:p>
    <w:p>
      <w:pPr>
        <w:rPr>
          <w:sz w:val="24"/>
          <w:szCs w:val="24"/>
        </w:rPr>
      </w:pPr>
      <w:r>
        <w:rPr>
          <w:color w:val="FF0000"/>
          <w:sz w:val="44"/>
          <w:szCs w:val="44"/>
        </w:rPr>
        <w:t>*</w:t>
      </w:r>
      <w:r>
        <w:rPr>
          <w:rFonts w:hint="eastAsia"/>
          <w:sz w:val="24"/>
          <w:szCs w:val="24"/>
        </w:rPr>
        <w:t>1.  集成吊顶/杀菌净化/照明，不占空间，起到安全作用打造360度杀菌消毒无</w:t>
      </w:r>
    </w:p>
    <w:p>
      <w:pPr>
        <w:ind w:firstLine="480" w:firstLineChars="200"/>
        <w:rPr>
          <w:sz w:val="24"/>
          <w:szCs w:val="24"/>
        </w:rPr>
      </w:pPr>
      <w:r>
        <w:rPr>
          <w:rFonts w:hint="eastAsia"/>
          <w:sz w:val="24"/>
          <w:szCs w:val="24"/>
        </w:rPr>
        <w:t>死角</w:t>
      </w:r>
    </w:p>
    <w:p>
      <w:pPr>
        <w:ind w:firstLine="240" w:firstLineChars="100"/>
        <w:rPr>
          <w:sz w:val="24"/>
          <w:szCs w:val="24"/>
        </w:rPr>
      </w:pPr>
      <w:r>
        <w:rPr>
          <w:rFonts w:hint="eastAsia"/>
          <w:sz w:val="24"/>
          <w:szCs w:val="24"/>
        </w:rPr>
        <w:t>2.  工作环境温度：-30-60°</w:t>
      </w:r>
      <w:r>
        <w:rPr>
          <w:sz w:val="24"/>
          <w:szCs w:val="24"/>
        </w:rPr>
        <w:t>C</w:t>
      </w:r>
      <w:r>
        <w:rPr>
          <w:rFonts w:hint="eastAsia"/>
          <w:sz w:val="24"/>
          <w:szCs w:val="24"/>
        </w:rPr>
        <w:t>温度下均可正常工作</w:t>
      </w:r>
    </w:p>
    <w:p>
      <w:pPr>
        <w:rPr>
          <w:sz w:val="24"/>
          <w:szCs w:val="24"/>
        </w:rPr>
      </w:pPr>
      <w:r>
        <w:rPr>
          <w:color w:val="FF0000"/>
          <w:sz w:val="44"/>
          <w:szCs w:val="44"/>
        </w:rPr>
        <w:t>*</w:t>
      </w:r>
      <w:r>
        <w:rPr>
          <w:rFonts w:hint="eastAsia"/>
          <w:sz w:val="24"/>
          <w:szCs w:val="24"/>
        </w:rPr>
        <w:t>3.  工作相对湿度：0-99%湿度环境中可正常工作，有效避免火灾隐患</w:t>
      </w:r>
    </w:p>
    <w:p>
      <w:pPr>
        <w:ind w:firstLine="240" w:firstLineChars="100"/>
        <w:rPr>
          <w:rFonts w:hint="eastAsia"/>
          <w:sz w:val="24"/>
          <w:szCs w:val="24"/>
        </w:rPr>
      </w:pPr>
      <w:r>
        <w:rPr>
          <w:rFonts w:hint="eastAsia"/>
          <w:sz w:val="24"/>
          <w:szCs w:val="24"/>
        </w:rPr>
        <w:t>4.  工作寿命：使用时限≥35000小时</w:t>
      </w:r>
    </w:p>
    <w:p>
      <w:pPr>
        <w:ind w:firstLine="240" w:firstLineChars="100"/>
        <w:rPr>
          <w:sz w:val="24"/>
          <w:szCs w:val="24"/>
        </w:rPr>
      </w:pPr>
      <w:r>
        <w:rPr>
          <w:rFonts w:hint="eastAsia"/>
          <w:sz w:val="24"/>
          <w:szCs w:val="24"/>
        </w:rPr>
        <w:t>5.  杀菌率：≥93.29%杀菌率，可达到院方或第三方检测标准</w:t>
      </w:r>
    </w:p>
    <w:p>
      <w:pPr>
        <w:ind w:firstLine="240" w:firstLineChars="100"/>
        <w:rPr>
          <w:sz w:val="24"/>
          <w:szCs w:val="24"/>
        </w:rPr>
      </w:pPr>
      <w:r>
        <w:rPr>
          <w:rFonts w:hint="eastAsia"/>
          <w:sz w:val="24"/>
          <w:szCs w:val="24"/>
        </w:rPr>
        <w:t>6.  使用面积：大房间≥12平方/台，小房间≤8平方/台</w:t>
      </w:r>
    </w:p>
    <w:p>
      <w:pPr>
        <w:ind w:firstLine="240" w:firstLineChars="100"/>
        <w:rPr>
          <w:sz w:val="24"/>
          <w:szCs w:val="24"/>
        </w:rPr>
      </w:pPr>
      <w:r>
        <w:rPr>
          <w:rFonts w:hint="eastAsia"/>
          <w:sz w:val="24"/>
          <w:szCs w:val="24"/>
        </w:rPr>
        <w:t>7.  功率：</w:t>
      </w:r>
      <w:r>
        <w:rPr>
          <w:sz w:val="24"/>
          <w:szCs w:val="24"/>
        </w:rPr>
        <w:t xml:space="preserve"> </w:t>
      </w:r>
      <w:r>
        <w:rPr>
          <w:rFonts w:hint="eastAsia"/>
          <w:sz w:val="24"/>
          <w:szCs w:val="24"/>
        </w:rPr>
        <w:t>&lt;45瓦/台，</w:t>
      </w:r>
    </w:p>
    <w:p>
      <w:pPr>
        <w:rPr>
          <w:sz w:val="24"/>
          <w:szCs w:val="24"/>
        </w:rPr>
      </w:pPr>
      <w:r>
        <w:rPr>
          <w:color w:val="FF0000"/>
          <w:sz w:val="44"/>
          <w:szCs w:val="44"/>
        </w:rPr>
        <w:t>*</w:t>
      </w:r>
      <w:r>
        <w:rPr>
          <w:rFonts w:hint="eastAsia"/>
          <w:sz w:val="24"/>
          <w:szCs w:val="24"/>
        </w:rPr>
        <w:t>8.  消毒方式:等离子空气净化设备可人机共存，正常工作环境下可持续使用</w:t>
      </w:r>
    </w:p>
    <w:p>
      <w:pPr>
        <w:ind w:firstLine="240" w:firstLineChars="100"/>
        <w:rPr>
          <w:sz w:val="24"/>
          <w:szCs w:val="24"/>
        </w:rPr>
      </w:pPr>
      <w:r>
        <w:rPr>
          <w:rFonts w:hint="eastAsia"/>
          <w:sz w:val="24"/>
          <w:szCs w:val="24"/>
        </w:rPr>
        <w:t>9.</w:t>
      </w:r>
      <w:r>
        <w:rPr>
          <w:sz w:val="24"/>
          <w:szCs w:val="24"/>
        </w:rPr>
        <w:t xml:space="preserve"> </w:t>
      </w:r>
      <w:r>
        <w:rPr>
          <w:rFonts w:hint="eastAsia"/>
          <w:sz w:val="24"/>
          <w:szCs w:val="24"/>
        </w:rPr>
        <w:t xml:space="preserve"> 此产品有安评报告备案</w:t>
      </w:r>
    </w:p>
    <w:p>
      <w:pPr>
        <w:ind w:firstLine="240" w:firstLineChars="100"/>
        <w:rPr>
          <w:sz w:val="24"/>
          <w:szCs w:val="24"/>
        </w:rPr>
      </w:pPr>
      <w:r>
        <w:rPr>
          <w:rFonts w:hint="eastAsia"/>
          <w:sz w:val="24"/>
          <w:szCs w:val="24"/>
        </w:rPr>
        <w:t>10.</w:t>
      </w:r>
      <w:r>
        <w:rPr>
          <w:sz w:val="24"/>
          <w:szCs w:val="24"/>
        </w:rPr>
        <w:t xml:space="preserve"> </w:t>
      </w:r>
      <w:r>
        <w:rPr>
          <w:rFonts w:hint="eastAsia"/>
          <w:sz w:val="24"/>
          <w:szCs w:val="24"/>
        </w:rPr>
        <w:t>此产品有省和市的疾控医学研究院的出具杀菌证书</w:t>
      </w:r>
    </w:p>
    <w:p>
      <w:pPr>
        <w:ind w:firstLine="240" w:firstLineChars="100"/>
        <w:rPr>
          <w:sz w:val="24"/>
          <w:szCs w:val="24"/>
        </w:rPr>
      </w:pPr>
      <w:r>
        <w:rPr>
          <w:rFonts w:hint="eastAsia"/>
          <w:sz w:val="24"/>
          <w:szCs w:val="24"/>
        </w:rPr>
        <w:t>11.</w:t>
      </w:r>
      <w:r>
        <w:rPr>
          <w:sz w:val="24"/>
          <w:szCs w:val="24"/>
        </w:rPr>
        <w:t xml:space="preserve"> </w:t>
      </w:r>
      <w:bookmarkStart w:id="17" w:name="_Hlk103589616"/>
      <w:r>
        <w:rPr>
          <w:rFonts w:hint="eastAsia"/>
          <w:sz w:val="24"/>
          <w:szCs w:val="24"/>
        </w:rPr>
        <w:t>等离子消毒产品内部不能有中效和高效及紫外线灯</w:t>
      </w:r>
      <w:bookmarkEnd w:id="17"/>
      <w:r>
        <w:rPr>
          <w:rFonts w:hint="eastAsia"/>
          <w:sz w:val="24"/>
          <w:szCs w:val="24"/>
        </w:rPr>
        <w:t>(防止2次污染，人体损伤)</w:t>
      </w:r>
    </w:p>
    <w:p>
      <w:pPr>
        <w:rPr>
          <w:sz w:val="24"/>
          <w:szCs w:val="24"/>
        </w:rPr>
      </w:pPr>
      <w:r>
        <w:rPr>
          <w:color w:val="FF0000"/>
          <w:sz w:val="44"/>
          <w:szCs w:val="44"/>
        </w:rPr>
        <w:t>*</w:t>
      </w:r>
      <w:r>
        <w:rPr>
          <w:rFonts w:hint="eastAsia"/>
          <w:sz w:val="24"/>
          <w:szCs w:val="24"/>
        </w:rPr>
        <w:t>12.</w:t>
      </w:r>
      <w:r>
        <w:rPr>
          <w:sz w:val="24"/>
          <w:szCs w:val="24"/>
        </w:rPr>
        <w:t xml:space="preserve"> </w:t>
      </w:r>
      <w:r>
        <w:rPr>
          <w:rFonts w:hint="eastAsia"/>
          <w:sz w:val="24"/>
          <w:szCs w:val="24"/>
        </w:rPr>
        <w:t>此产品有节能产品证书，符合碳排放和碳中和的需求</w:t>
      </w:r>
    </w:p>
    <w:p>
      <w:pPr>
        <w:rPr>
          <w:sz w:val="24"/>
          <w:szCs w:val="24"/>
        </w:rPr>
      </w:pPr>
      <w:r>
        <w:rPr>
          <w:color w:val="FF0000"/>
          <w:sz w:val="44"/>
          <w:szCs w:val="44"/>
        </w:rPr>
        <w:t>*</w:t>
      </w:r>
      <w:r>
        <w:rPr>
          <w:rFonts w:hint="eastAsia"/>
          <w:sz w:val="24"/>
          <w:szCs w:val="24"/>
        </w:rPr>
        <w:t>13.</w:t>
      </w:r>
      <w:r>
        <w:rPr>
          <w:sz w:val="24"/>
          <w:szCs w:val="24"/>
        </w:rPr>
        <w:t xml:space="preserve"> </w:t>
      </w:r>
      <w:r>
        <w:rPr>
          <w:rFonts w:hint="eastAsia"/>
          <w:sz w:val="24"/>
          <w:szCs w:val="24"/>
        </w:rPr>
        <w:t>此产品根据不同场所可调节等离子离子浓度</w:t>
      </w:r>
    </w:p>
    <w:p>
      <w:pPr>
        <w:ind w:firstLine="240" w:firstLineChars="100"/>
        <w:rPr>
          <w:rFonts w:hint="eastAsia"/>
          <w:sz w:val="24"/>
          <w:szCs w:val="24"/>
        </w:rPr>
      </w:pPr>
      <w:r>
        <w:rPr>
          <w:rFonts w:hint="eastAsia"/>
          <w:sz w:val="24"/>
          <w:szCs w:val="24"/>
        </w:rPr>
        <w:t>14.</w:t>
      </w:r>
      <w:r>
        <w:rPr>
          <w:sz w:val="24"/>
          <w:szCs w:val="24"/>
        </w:rPr>
        <w:t xml:space="preserve"> </w:t>
      </w:r>
      <w:r>
        <w:rPr>
          <w:rFonts w:hint="eastAsia"/>
          <w:sz w:val="24"/>
          <w:szCs w:val="24"/>
        </w:rPr>
        <w:t>质保期≥1年，质保期内有质量问题2小时内上门免费维修，</w:t>
      </w:r>
    </w:p>
    <w:p>
      <w:pPr>
        <w:ind w:left="210" w:leftChars="100"/>
        <w:rPr>
          <w:sz w:val="24"/>
          <w:szCs w:val="24"/>
        </w:rPr>
      </w:pPr>
      <w:r>
        <w:rPr>
          <w:rFonts w:hint="eastAsia"/>
          <w:sz w:val="24"/>
          <w:szCs w:val="24"/>
        </w:rPr>
        <w:t>15. 质保期过后≤200元/台/年维护费，其中包括正常使用损坏的零部件、等离子发生器等</w:t>
      </w:r>
    </w:p>
    <w:p>
      <w:pPr>
        <w:rPr>
          <w:sz w:val="24"/>
          <w:szCs w:val="24"/>
        </w:rPr>
      </w:pPr>
    </w:p>
    <w:p>
      <w:pPr>
        <w:rPr>
          <w:sz w:val="24"/>
          <w:szCs w:val="24"/>
        </w:rPr>
      </w:pPr>
    </w:p>
    <w:p>
      <w:pPr>
        <w:rPr>
          <w:sz w:val="24"/>
          <w:szCs w:val="24"/>
        </w:rPr>
      </w:pPr>
    </w:p>
    <w:p>
      <w:pPr>
        <w:rPr>
          <w:sz w:val="24"/>
          <w:szCs w:val="24"/>
        </w:rPr>
      </w:pPr>
      <w:r>
        <w:rPr>
          <w:rFonts w:hint="eastAsia"/>
          <w:sz w:val="24"/>
          <w:szCs w:val="24"/>
        </w:rPr>
        <w:t>二、评分标准：</w:t>
      </w:r>
    </w:p>
    <w:tbl>
      <w:tblPr>
        <w:tblStyle w:val="31"/>
        <w:tblW w:w="99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0"/>
        <w:gridCol w:w="1639"/>
        <w:gridCol w:w="7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2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24"/>
                <w:szCs w:val="24"/>
              </w:rPr>
            </w:pPr>
            <w:r>
              <w:rPr>
                <w:rFonts w:hint="eastAsia"/>
                <w:sz w:val="24"/>
                <w:szCs w:val="24"/>
              </w:rPr>
              <w:t>1、产品技术符合程度</w:t>
            </w:r>
          </w:p>
        </w:tc>
        <w:tc>
          <w:tcPr>
            <w:tcW w:w="16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24"/>
                <w:szCs w:val="24"/>
              </w:rPr>
            </w:pPr>
            <w:r>
              <w:rPr>
                <w:rFonts w:hint="eastAsia"/>
                <w:sz w:val="24"/>
                <w:szCs w:val="24"/>
              </w:rPr>
              <w:t>80分</w:t>
            </w:r>
          </w:p>
        </w:tc>
        <w:tc>
          <w:tcPr>
            <w:tcW w:w="70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sz w:val="24"/>
                <w:szCs w:val="24"/>
              </w:rPr>
            </w:pPr>
            <w:r>
              <w:rPr>
                <w:rFonts w:hint="eastAsia"/>
                <w:sz w:val="24"/>
                <w:szCs w:val="24"/>
              </w:rPr>
              <w:t>投标人所提供产品的技术要求应满足第三章“招标内容及要求”中所规定的要求。</w:t>
            </w:r>
          </w:p>
          <w:p>
            <w:pPr>
              <w:adjustRightInd w:val="0"/>
              <w:snapToGrid w:val="0"/>
              <w:spacing w:line="360" w:lineRule="auto"/>
              <w:jc w:val="left"/>
              <w:rPr>
                <w:sz w:val="24"/>
                <w:szCs w:val="24"/>
              </w:rPr>
            </w:pPr>
            <w:r>
              <w:rPr>
                <w:rFonts w:hint="eastAsia"/>
                <w:sz w:val="24"/>
                <w:szCs w:val="24"/>
              </w:rPr>
              <w:t>1）其中标注“★”号的为关键技术参数，对任一关键技术参数的偏离，本项不得分；</w:t>
            </w:r>
          </w:p>
          <w:p>
            <w:pPr>
              <w:adjustRightInd w:val="0"/>
              <w:snapToGrid w:val="0"/>
              <w:spacing w:line="360" w:lineRule="auto"/>
              <w:jc w:val="left"/>
              <w:rPr>
                <w:sz w:val="24"/>
                <w:szCs w:val="24"/>
              </w:rPr>
            </w:pPr>
            <w:r>
              <w:rPr>
                <w:rFonts w:hint="eastAsia"/>
                <w:sz w:val="24"/>
                <w:szCs w:val="24"/>
              </w:rPr>
              <w:t>2）其他的为一般技术参数，低于招标文件要求，有一项减2分；</w:t>
            </w:r>
          </w:p>
          <w:p>
            <w:pPr>
              <w:adjustRightInd w:val="0"/>
              <w:snapToGrid w:val="0"/>
              <w:spacing w:line="360" w:lineRule="auto"/>
              <w:jc w:val="left"/>
              <w:rPr>
                <w:sz w:val="24"/>
                <w:szCs w:val="24"/>
              </w:rPr>
            </w:pPr>
            <w:r>
              <w:rPr>
                <w:rFonts w:hint="eastAsia"/>
                <w:sz w:val="24"/>
                <w:szCs w:val="24"/>
              </w:rPr>
              <w:t>3）有超过5项一般技术参数偏离的，本项不得分。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2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sz w:val="24"/>
              </w:rPr>
            </w:pPr>
            <w:r>
              <w:rPr>
                <w:rFonts w:hint="eastAsia" w:ascii="宋体" w:hAnsi="宋体"/>
                <w:sz w:val="24"/>
              </w:rPr>
              <w:t>2、服务方案</w:t>
            </w:r>
          </w:p>
        </w:tc>
        <w:tc>
          <w:tcPr>
            <w:tcW w:w="16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sz w:val="24"/>
              </w:rPr>
            </w:pPr>
            <w:r>
              <w:rPr>
                <w:rFonts w:hint="eastAsia" w:ascii="宋体" w:hAnsi="宋体"/>
                <w:sz w:val="24"/>
              </w:rPr>
              <w:t>10分</w:t>
            </w:r>
          </w:p>
        </w:tc>
        <w:tc>
          <w:tcPr>
            <w:tcW w:w="70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ascii="宋体" w:hAnsi="宋体"/>
                <w:sz w:val="24"/>
              </w:rPr>
            </w:pPr>
            <w:r>
              <w:rPr>
                <w:rFonts w:hint="eastAsia" w:ascii="宋体" w:hAnsi="宋体"/>
                <w:sz w:val="24"/>
              </w:rPr>
              <w:t>根据投标人提供的服务方案及应急措施等情况进行综合评审。</w:t>
            </w:r>
          </w:p>
          <w:p>
            <w:pPr>
              <w:adjustRightInd w:val="0"/>
              <w:snapToGrid w:val="0"/>
              <w:spacing w:line="360" w:lineRule="auto"/>
              <w:jc w:val="left"/>
              <w:rPr>
                <w:rFonts w:ascii="宋体" w:hAnsi="宋体"/>
                <w:sz w:val="24"/>
              </w:rPr>
            </w:pPr>
            <w:r>
              <w:rPr>
                <w:rFonts w:hint="eastAsia" w:ascii="宋体" w:hAnsi="宋体"/>
                <w:sz w:val="24"/>
              </w:rPr>
              <w:t>最好，得7-10分（含）；一般，得3分-7分（含）；较差，得0分（含）-3分（含）。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2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sz w:val="24"/>
              </w:rPr>
            </w:pPr>
            <w:r>
              <w:rPr>
                <w:rFonts w:hint="eastAsia" w:ascii="宋体" w:hAnsi="宋体"/>
                <w:sz w:val="24"/>
              </w:rPr>
              <w:t>3、售后服务及培训</w:t>
            </w:r>
          </w:p>
        </w:tc>
        <w:tc>
          <w:tcPr>
            <w:tcW w:w="16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sz w:val="24"/>
              </w:rPr>
            </w:pPr>
            <w:r>
              <w:rPr>
                <w:rFonts w:hint="eastAsia" w:ascii="宋体" w:hAnsi="宋体"/>
                <w:sz w:val="24"/>
              </w:rPr>
              <w:t>10分</w:t>
            </w:r>
          </w:p>
        </w:tc>
        <w:tc>
          <w:tcPr>
            <w:tcW w:w="70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ascii="宋体" w:hAnsi="宋体"/>
                <w:sz w:val="24"/>
              </w:rPr>
            </w:pPr>
            <w:r>
              <w:rPr>
                <w:rFonts w:hint="eastAsia" w:ascii="宋体" w:hAnsi="宋体"/>
                <w:sz w:val="24"/>
              </w:rPr>
              <w:t>根据各投标人提交的售后服务方案和培训计划等进行综合评审。</w:t>
            </w:r>
          </w:p>
          <w:p>
            <w:pPr>
              <w:adjustRightInd w:val="0"/>
              <w:snapToGrid w:val="0"/>
              <w:spacing w:line="360" w:lineRule="auto"/>
              <w:jc w:val="left"/>
              <w:rPr>
                <w:rFonts w:ascii="宋体" w:hAnsi="宋体"/>
                <w:sz w:val="24"/>
              </w:rPr>
            </w:pPr>
            <w:r>
              <w:rPr>
                <w:rFonts w:hint="eastAsia" w:ascii="宋体" w:hAnsi="宋体"/>
                <w:sz w:val="24"/>
              </w:rPr>
              <w:t>最好，得7-10分（含）；一般，得3分-7分（含）；较差，得0分（含）-3分（含）。</w:t>
            </w:r>
          </w:p>
        </w:tc>
      </w:tr>
    </w:tbl>
    <w:p>
      <w:pPr>
        <w:rPr>
          <w:sz w:val="24"/>
          <w:szCs w:val="24"/>
        </w:rPr>
      </w:pPr>
      <w:r>
        <w:br w:type="page"/>
      </w:r>
    </w:p>
    <w:p>
      <w:pPr>
        <w:keepNext/>
        <w:keepLines/>
        <w:autoSpaceDE w:val="0"/>
        <w:autoSpaceDN w:val="0"/>
        <w:spacing w:before="260" w:after="260" w:line="360" w:lineRule="auto"/>
        <w:jc w:val="left"/>
        <w:outlineLvl w:val="2"/>
        <w:rPr>
          <w:rFonts w:ascii="宋体" w:hAnsi="宋体" w:eastAsia="宋体" w:cs="黑体"/>
          <w:spacing w:val="8"/>
          <w:kern w:val="0"/>
          <w:sz w:val="22"/>
          <w:szCs w:val="28"/>
        </w:rPr>
      </w:pPr>
      <w:bookmarkStart w:id="18" w:name="_Toc11326096"/>
      <w:r>
        <w:rPr>
          <w:rFonts w:hint="eastAsia" w:ascii="宋体" w:hAnsi="宋体" w:eastAsia="宋体" w:cs="Times New Roman"/>
          <w:b/>
          <w:sz w:val="28"/>
          <w:szCs w:val="20"/>
        </w:rPr>
        <w:t>附件1：无重大违法记录承诺书（格式）</w:t>
      </w:r>
      <w:bookmarkEnd w:id="18"/>
    </w:p>
    <w:p>
      <w:pPr>
        <w:autoSpaceDE w:val="0"/>
        <w:autoSpaceDN w:val="0"/>
        <w:adjustRightInd w:val="0"/>
        <w:snapToGrid w:val="0"/>
        <w:spacing w:line="360" w:lineRule="auto"/>
        <w:jc w:val="center"/>
        <w:outlineLvl w:val="1"/>
        <w:rPr>
          <w:rFonts w:ascii="宋体" w:hAnsi="宋体" w:eastAsia="宋体" w:cs="黑体"/>
          <w:b/>
          <w:spacing w:val="8"/>
          <w:kern w:val="0"/>
          <w:sz w:val="27"/>
          <w:szCs w:val="20"/>
        </w:rPr>
      </w:pPr>
    </w:p>
    <w:p>
      <w:pPr>
        <w:spacing w:line="360" w:lineRule="auto"/>
        <w:rPr>
          <w:rFonts w:ascii="宋体" w:hAnsi="宋体" w:eastAsia="宋体" w:cs="Times New Roman"/>
          <w:sz w:val="24"/>
          <w:szCs w:val="20"/>
        </w:rPr>
      </w:pPr>
      <w:bookmarkStart w:id="19" w:name="_Hlk72236197"/>
      <w:r>
        <w:rPr>
          <w:rFonts w:hint="eastAsia" w:ascii="宋体" w:hAnsi="宋体" w:eastAsia="宋体" w:cs="Times New Roman"/>
          <w:sz w:val="24"/>
          <w:szCs w:val="20"/>
        </w:rPr>
        <w:t>上海市中医医院</w:t>
      </w:r>
      <w:bookmarkEnd w:id="19"/>
      <w:r>
        <w:rPr>
          <w:rFonts w:hint="eastAsia" w:ascii="宋体" w:hAnsi="宋体" w:eastAsia="宋体" w:cs="Times New Roman"/>
          <w:sz w:val="24"/>
          <w:szCs w:val="20"/>
        </w:rPr>
        <w:t>：</w:t>
      </w:r>
    </w:p>
    <w:p>
      <w:pPr>
        <w:spacing w:line="360" w:lineRule="auto"/>
        <w:rPr>
          <w:rFonts w:ascii="宋体" w:hAnsi="宋体" w:eastAsia="宋体" w:cs="Times New Roman"/>
          <w:sz w:val="24"/>
          <w:szCs w:val="20"/>
        </w:rPr>
      </w:pPr>
    </w:p>
    <w:p>
      <w:pPr>
        <w:spacing w:line="360" w:lineRule="auto"/>
        <w:rPr>
          <w:rFonts w:ascii="宋体" w:hAnsi="宋体" w:eastAsia="宋体" w:cs="Times New Roman"/>
          <w:sz w:val="24"/>
          <w:szCs w:val="20"/>
        </w:rPr>
      </w:pPr>
    </w:p>
    <w:p>
      <w:pPr>
        <w:spacing w:beforeLines="50" w:afterLines="50" w:line="360" w:lineRule="auto"/>
        <w:jc w:val="left"/>
        <w:rPr>
          <w:rFonts w:ascii="宋体" w:hAnsi="宋体" w:eastAsia="宋体" w:cs="Times New Roman"/>
          <w:sz w:val="24"/>
          <w:szCs w:val="20"/>
        </w:rPr>
      </w:pPr>
      <w:r>
        <w:rPr>
          <w:rFonts w:hint="eastAsia" w:ascii="宋体" w:hAnsi="宋体" w:eastAsia="宋体" w:cs="Times New Roman"/>
          <w:sz w:val="24"/>
          <w:szCs w:val="20"/>
          <w:u w:val="single"/>
        </w:rPr>
        <w:t xml:space="preserve">      （投标人名称）     </w:t>
      </w:r>
      <w:r>
        <w:rPr>
          <w:rFonts w:hint="eastAsia" w:ascii="宋体" w:hAnsi="宋体" w:eastAsia="宋体" w:cs="Times New Roman"/>
          <w:sz w:val="24"/>
          <w:szCs w:val="20"/>
        </w:rPr>
        <w:t xml:space="preserve">参加贵公司组织的 </w:t>
      </w:r>
      <w:r>
        <w:rPr>
          <w:rFonts w:hint="eastAsia" w:ascii="宋体" w:hAnsi="宋体" w:eastAsia="宋体" w:cs="Times New Roman"/>
          <w:sz w:val="24"/>
          <w:szCs w:val="20"/>
          <w:u w:val="single"/>
        </w:rPr>
        <w:t xml:space="preserve"> （项目名称） </w:t>
      </w:r>
      <w:r>
        <w:rPr>
          <w:rFonts w:hint="eastAsia" w:ascii="宋体" w:hAnsi="宋体" w:eastAsia="宋体" w:cs="Times New Roman"/>
          <w:sz w:val="24"/>
          <w:szCs w:val="20"/>
        </w:rPr>
        <w:t>项目的投标。在此郑重声明：我公司参加政府采购活动前三年内，在经营活动中没有重大违法记录。</w:t>
      </w:r>
    </w:p>
    <w:p>
      <w:pPr>
        <w:spacing w:line="360" w:lineRule="auto"/>
        <w:rPr>
          <w:rFonts w:ascii="宋体" w:hAnsi="宋体" w:eastAsia="宋体" w:cs="Times New Roman"/>
          <w:sz w:val="24"/>
          <w:szCs w:val="20"/>
        </w:rPr>
      </w:pPr>
    </w:p>
    <w:p>
      <w:pPr>
        <w:spacing w:line="360" w:lineRule="auto"/>
        <w:rPr>
          <w:rFonts w:ascii="宋体" w:hAnsi="宋体" w:eastAsia="宋体" w:cs="Times New Roman"/>
          <w:sz w:val="24"/>
          <w:szCs w:val="20"/>
        </w:rPr>
      </w:pP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投标人代表签字：______________</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日期：________________________</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投标人名称：__________________</w:t>
      </w:r>
    </w:p>
    <w:p>
      <w:pPr>
        <w:spacing w:line="360" w:lineRule="auto"/>
        <w:jc w:val="left"/>
        <w:rPr>
          <w:rFonts w:ascii="宋体" w:hAnsi="宋体" w:eastAsia="宋体" w:cs="Times New Roman"/>
          <w:sz w:val="24"/>
          <w:szCs w:val="20"/>
        </w:rPr>
        <w:sectPr>
          <w:pgSz w:w="11907" w:h="16840"/>
          <w:pgMar w:top="1418" w:right="1302" w:bottom="1242" w:left="1260" w:header="567" w:footer="567" w:gutter="0"/>
          <w:cols w:space="425" w:num="1"/>
        </w:sectPr>
      </w:pPr>
      <w:r>
        <w:rPr>
          <w:rFonts w:hint="eastAsia" w:ascii="宋体" w:hAnsi="宋体" w:eastAsia="宋体" w:cs="Times New Roman"/>
          <w:sz w:val="24"/>
          <w:szCs w:val="20"/>
        </w:rPr>
        <w:t>公章：________________________</w:t>
      </w:r>
    </w:p>
    <w:p>
      <w:pPr>
        <w:keepNext/>
        <w:keepLines/>
        <w:autoSpaceDE w:val="0"/>
        <w:autoSpaceDN w:val="0"/>
        <w:spacing w:before="260" w:after="260" w:line="360" w:lineRule="auto"/>
        <w:jc w:val="left"/>
        <w:outlineLvl w:val="2"/>
        <w:rPr>
          <w:rFonts w:ascii="宋体" w:hAnsi="宋体" w:eastAsia="宋体" w:cs="Times New Roman"/>
          <w:b/>
          <w:sz w:val="28"/>
          <w:szCs w:val="20"/>
        </w:rPr>
      </w:pPr>
      <w:bookmarkStart w:id="20" w:name="_Toc11326097"/>
      <w:r>
        <w:rPr>
          <w:rFonts w:hint="eastAsia" w:ascii="宋体" w:hAnsi="宋体" w:eastAsia="宋体" w:cs="Times New Roman"/>
          <w:b/>
          <w:sz w:val="28"/>
          <w:szCs w:val="20"/>
        </w:rPr>
        <w:t>附件2：无行贿犯罪记录声明函（格式）</w:t>
      </w:r>
      <w:bookmarkEnd w:id="20"/>
    </w:p>
    <w:p>
      <w:pPr>
        <w:autoSpaceDE w:val="0"/>
        <w:autoSpaceDN w:val="0"/>
        <w:adjustRightInd w:val="0"/>
        <w:snapToGrid w:val="0"/>
        <w:spacing w:line="360" w:lineRule="auto"/>
        <w:jc w:val="center"/>
        <w:outlineLvl w:val="1"/>
        <w:rPr>
          <w:rFonts w:ascii="宋体" w:hAnsi="宋体" w:eastAsia="宋体" w:cs="黑体"/>
          <w:b/>
          <w:spacing w:val="8"/>
          <w:kern w:val="0"/>
          <w:sz w:val="24"/>
          <w:szCs w:val="24"/>
        </w:rPr>
      </w:pPr>
    </w:p>
    <w:p>
      <w:pPr>
        <w:spacing w:beforeLines="50"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上海市中医医院：</w:t>
      </w:r>
    </w:p>
    <w:p>
      <w:pPr>
        <w:spacing w:beforeLines="50" w:afterLines="50" w:line="360" w:lineRule="auto"/>
        <w:jc w:val="left"/>
        <w:rPr>
          <w:rFonts w:ascii="宋体" w:hAnsi="宋体" w:eastAsia="宋体" w:cs="Times New Roman"/>
          <w:sz w:val="24"/>
          <w:szCs w:val="24"/>
        </w:rPr>
      </w:pPr>
    </w:p>
    <w:p>
      <w:pPr>
        <w:spacing w:beforeLines="50"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w:t>
      </w:r>
      <w:r>
        <w:rPr>
          <w:rFonts w:hint="eastAsia" w:ascii="宋体" w:hAnsi="宋体" w:eastAsia="宋体" w:cs="Times New Roman"/>
          <w:sz w:val="24"/>
          <w:szCs w:val="24"/>
          <w:u w:val="single"/>
        </w:rPr>
        <w:t xml:space="preserve">      （投标人名称）     </w:t>
      </w:r>
      <w:r>
        <w:rPr>
          <w:rFonts w:hint="eastAsia" w:ascii="宋体" w:hAnsi="宋体" w:eastAsia="宋体" w:cs="Times New Roman"/>
          <w:sz w:val="24"/>
          <w:szCs w:val="24"/>
        </w:rPr>
        <w:t>参加贵公司组织的</w:t>
      </w:r>
      <w:r>
        <w:rPr>
          <w:rFonts w:hint="eastAsia" w:ascii="宋体" w:hAnsi="宋体" w:eastAsia="宋体" w:cs="Times New Roman"/>
          <w:sz w:val="24"/>
          <w:szCs w:val="24"/>
          <w:u w:val="single"/>
        </w:rPr>
        <w:t xml:space="preserve">      （项目名称）     </w:t>
      </w:r>
      <w:r>
        <w:rPr>
          <w:rFonts w:hint="eastAsia" w:ascii="宋体" w:hAnsi="宋体" w:eastAsia="宋体" w:cs="Times New Roman"/>
          <w:sz w:val="24"/>
          <w:szCs w:val="24"/>
        </w:rPr>
        <w:t>项目的投标。在此郑重声明：经查询中国裁判文书网，我公司自开展经营活动以来，未有过行贿犯罪记录。</w:t>
      </w:r>
    </w:p>
    <w:p>
      <w:pPr>
        <w:spacing w:beforeLines="50"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特此声明。</w:t>
      </w:r>
    </w:p>
    <w:p>
      <w:pPr>
        <w:spacing w:beforeLines="50" w:afterLines="50" w:line="360" w:lineRule="auto"/>
        <w:jc w:val="left"/>
        <w:rPr>
          <w:rFonts w:ascii="宋体" w:hAnsi="宋体" w:eastAsia="宋体" w:cs="Times New Roman"/>
          <w:sz w:val="24"/>
          <w:szCs w:val="24"/>
        </w:rPr>
      </w:pPr>
      <w:r>
        <w:rPr>
          <w:rFonts w:hint="eastAsia" w:ascii="宋体" w:hAnsi="宋体" w:eastAsia="宋体" w:cs="Arial"/>
          <w:kern w:val="0"/>
          <w:sz w:val="24"/>
          <w:szCs w:val="24"/>
        </w:rPr>
        <w:t xml:space="preserve">    本公司对上述声明的真实性负责。如有虚假，将依法承担相应责任。</w:t>
      </w:r>
    </w:p>
    <w:p>
      <w:pPr>
        <w:spacing w:beforeLines="50" w:afterLines="50"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投标人代表签字</w:t>
      </w:r>
      <w:r>
        <w:rPr>
          <w:rFonts w:ascii="宋体" w:hAnsi="宋体" w:eastAsia="宋体" w:cs="Times New Roman"/>
          <w:sz w:val="24"/>
          <w:szCs w:val="24"/>
        </w:rPr>
        <w:t>:</w:t>
      </w:r>
      <w:r>
        <w:rPr>
          <w:rFonts w:hint="eastAsia" w:ascii="宋体" w:hAnsi="宋体" w:eastAsia="宋体" w:cs="Times New Roman"/>
          <w:sz w:val="24"/>
          <w:szCs w:val="24"/>
        </w:rPr>
        <w:t>______________</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日期:__________________________  </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投标人名称</w:t>
      </w:r>
      <w:r>
        <w:rPr>
          <w:rFonts w:ascii="宋体" w:hAnsi="宋体" w:eastAsia="宋体" w:cs="Times New Roman"/>
          <w:sz w:val="24"/>
          <w:szCs w:val="24"/>
        </w:rPr>
        <w:t>:</w:t>
      </w:r>
      <w:r>
        <w:rPr>
          <w:rFonts w:hint="eastAsia" w:ascii="宋体" w:hAnsi="宋体" w:eastAsia="宋体" w:cs="Times New Roman"/>
          <w:sz w:val="24"/>
          <w:szCs w:val="24"/>
        </w:rPr>
        <w:t xml:space="preserve">______________________ </w:t>
      </w:r>
    </w:p>
    <w:p>
      <w:pPr>
        <w:spacing w:line="360" w:lineRule="auto"/>
        <w:jc w:val="left"/>
        <w:rPr>
          <w:rFonts w:ascii="宋体" w:hAnsi="宋体" w:eastAsia="宋体" w:cs="Times New Roman"/>
          <w:sz w:val="24"/>
          <w:szCs w:val="24"/>
          <w:u w:val="single"/>
        </w:rPr>
        <w:sectPr>
          <w:pgSz w:w="11907" w:h="16840"/>
          <w:pgMar w:top="1418" w:right="1302" w:bottom="1242" w:left="1260" w:header="567" w:footer="567" w:gutter="0"/>
          <w:cols w:space="425" w:num="1"/>
        </w:sectPr>
      </w:pPr>
      <w:r>
        <w:rPr>
          <w:rFonts w:hint="eastAsia" w:ascii="宋体" w:hAnsi="宋体" w:eastAsia="宋体" w:cs="Times New Roman"/>
          <w:sz w:val="24"/>
          <w:szCs w:val="24"/>
        </w:rPr>
        <w:t>公章：</w:t>
      </w:r>
      <w:r>
        <w:rPr>
          <w:rFonts w:hint="eastAsia" w:ascii="宋体" w:hAnsi="宋体" w:eastAsia="宋体" w:cs="Times New Roman"/>
          <w:sz w:val="24"/>
          <w:szCs w:val="24"/>
          <w:u w:val="single"/>
        </w:rPr>
        <w:t xml:space="preserve">                          </w:t>
      </w:r>
    </w:p>
    <w:p>
      <w:pPr>
        <w:keepNext/>
        <w:keepLines/>
        <w:autoSpaceDE w:val="0"/>
        <w:autoSpaceDN w:val="0"/>
        <w:spacing w:before="260" w:after="260" w:line="360" w:lineRule="auto"/>
        <w:jc w:val="left"/>
        <w:outlineLvl w:val="2"/>
        <w:rPr>
          <w:rFonts w:ascii="宋体" w:hAnsi="宋体" w:eastAsia="宋体" w:cs="黑体"/>
          <w:spacing w:val="8"/>
          <w:kern w:val="0"/>
          <w:szCs w:val="24"/>
        </w:rPr>
      </w:pPr>
      <w:bookmarkStart w:id="21" w:name="_Toc11326098"/>
      <w:bookmarkStart w:id="22" w:name="_Toc11325633"/>
      <w:r>
        <w:rPr>
          <w:rFonts w:hint="eastAsia" w:ascii="宋体" w:hAnsi="宋体" w:eastAsia="宋体" w:cs="Times New Roman"/>
          <w:b/>
          <w:sz w:val="28"/>
          <w:szCs w:val="20"/>
        </w:rPr>
        <w:t>附件3：关于原产于特定国家（地区）特定进口商品加征关税的承诺书（格式）</w:t>
      </w:r>
      <w:bookmarkEnd w:id="21"/>
      <w:bookmarkEnd w:id="22"/>
    </w:p>
    <w:p>
      <w:pPr>
        <w:spacing w:beforeLines="50" w:afterLines="50" w:line="360" w:lineRule="auto"/>
        <w:jc w:val="left"/>
        <w:rPr>
          <w:rFonts w:ascii="宋体" w:hAnsi="宋体" w:eastAsia="宋体" w:cs="Times New Roman"/>
          <w:sz w:val="24"/>
          <w:szCs w:val="24"/>
        </w:rPr>
      </w:pPr>
    </w:p>
    <w:p>
      <w:pPr>
        <w:spacing w:beforeLines="50"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上海市中医医院：</w:t>
      </w:r>
    </w:p>
    <w:p>
      <w:pPr>
        <w:spacing w:beforeLines="50"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w:t>
      </w:r>
      <w:r>
        <w:rPr>
          <w:rFonts w:hint="eastAsia" w:ascii="宋体" w:hAnsi="宋体" w:eastAsia="宋体" w:cs="Times New Roman"/>
          <w:sz w:val="24"/>
          <w:szCs w:val="24"/>
          <w:u w:val="single"/>
        </w:rPr>
        <w:t xml:space="preserve">     （投标人名称）     </w:t>
      </w:r>
      <w:r>
        <w:rPr>
          <w:rFonts w:hint="eastAsia" w:ascii="宋体" w:hAnsi="宋体" w:eastAsia="宋体" w:cs="Times New Roman"/>
          <w:sz w:val="24"/>
          <w:szCs w:val="24"/>
        </w:rPr>
        <w:t xml:space="preserve">参加贵公司组织的 </w:t>
      </w:r>
      <w:r>
        <w:rPr>
          <w:rFonts w:hint="eastAsia" w:ascii="宋体" w:hAnsi="宋体" w:eastAsia="宋体" w:cs="Times New Roman"/>
          <w:sz w:val="24"/>
          <w:szCs w:val="24"/>
          <w:u w:val="single"/>
        </w:rPr>
        <w:t xml:space="preserve"> （项目名称） </w:t>
      </w:r>
      <w:r>
        <w:rPr>
          <w:rFonts w:hint="eastAsia" w:ascii="宋体" w:hAnsi="宋体" w:eastAsia="宋体" w:cs="Times New Roman"/>
          <w:sz w:val="24"/>
          <w:szCs w:val="24"/>
        </w:rPr>
        <w:t>项目的投标。在此承诺：</w:t>
      </w:r>
    </w:p>
    <w:p>
      <w:pPr>
        <w:spacing w:beforeLines="50"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若我司投标产品为原产于特定国家（地区）特定进口商品，并在货物进口时被中国海关实施加征关税，加征的关税以及由此增加的增值税等额外税费由我司承担。</w:t>
      </w:r>
    </w:p>
    <w:p>
      <w:pPr>
        <w:spacing w:beforeLines="50"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若我司有幸中标，我司承诺于中标产品进口申报之日起十个工作日内将加征的关税以及由此增加的增值税等额外税费另行支付给采购人，否则我司同意采购人在支付合同验收尾款时直接予以扣减。</w:t>
      </w:r>
    </w:p>
    <w:p>
      <w:pPr>
        <w:spacing w:beforeLines="50"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特此承诺。</w:t>
      </w:r>
    </w:p>
    <w:p>
      <w:pPr>
        <w:spacing w:beforeLines="50" w:afterLines="50" w:line="360" w:lineRule="auto"/>
        <w:jc w:val="left"/>
        <w:rPr>
          <w:rFonts w:ascii="宋体" w:hAnsi="宋体" w:eastAsia="宋体" w:cs="Times New Roman"/>
          <w:b/>
          <w:bCs/>
          <w:sz w:val="24"/>
          <w:szCs w:val="24"/>
        </w:rPr>
      </w:pP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投标人代表签字</w:t>
      </w:r>
      <w:r>
        <w:rPr>
          <w:rFonts w:ascii="宋体" w:hAnsi="宋体" w:eastAsia="宋体" w:cs="Times New Roman"/>
          <w:sz w:val="24"/>
          <w:szCs w:val="24"/>
        </w:rPr>
        <w:t>:</w:t>
      </w:r>
      <w:r>
        <w:rPr>
          <w:rFonts w:hint="eastAsia" w:ascii="宋体" w:hAnsi="宋体" w:eastAsia="宋体" w:cs="Times New Roman"/>
          <w:sz w:val="24"/>
          <w:szCs w:val="24"/>
        </w:rPr>
        <w:t>______________</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日期:___________________</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投标人名称</w:t>
      </w:r>
      <w:r>
        <w:rPr>
          <w:rFonts w:ascii="宋体" w:hAnsi="宋体" w:eastAsia="宋体" w:cs="Times New Roman"/>
          <w:sz w:val="24"/>
          <w:szCs w:val="24"/>
        </w:rPr>
        <w:t>:</w:t>
      </w:r>
      <w:r>
        <w:rPr>
          <w:rFonts w:hint="eastAsia" w:ascii="宋体" w:hAnsi="宋体" w:eastAsia="宋体" w:cs="Times New Roman"/>
          <w:sz w:val="24"/>
          <w:szCs w:val="24"/>
        </w:rPr>
        <w:t>______________________</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公章：______________________</w:t>
      </w:r>
      <w:r>
        <w:rPr>
          <w:rFonts w:hint="eastAsia" w:ascii="宋体" w:hAnsi="宋体" w:eastAsia="宋体" w:cs="Times New Roman"/>
          <w:sz w:val="24"/>
          <w:szCs w:val="24"/>
          <w:u w:val="single"/>
        </w:rPr>
        <w:t xml:space="preserve"> </w:t>
      </w:r>
    </w:p>
    <w:p/>
    <w:sectPr>
      <w:pgSz w:w="11907" w:h="16840"/>
      <w:pgMar w:top="1418" w:right="1302" w:bottom="1242" w:left="1260" w:header="567"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华文仿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1</w:t>
    </w:r>
    <w:r>
      <w:rPr>
        <w:lang w:val="zh-CN"/>
      </w:rPr>
      <w:fldChar w:fldCharType="end"/>
    </w:r>
  </w:p>
  <w:p>
    <w:pPr>
      <w:pStyle w:val="22"/>
      <w:tabs>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4"/>
      </w:rPr>
    </w:pPr>
    <w:r>
      <w:rPr>
        <w:rStyle w:val="34"/>
      </w:rPr>
      <w:fldChar w:fldCharType="begin"/>
    </w:r>
    <w:r>
      <w:rPr>
        <w:rStyle w:val="34"/>
      </w:rPr>
      <w:instrText xml:space="preserve">PAGE  </w:instrText>
    </w:r>
    <w:r>
      <w:rPr>
        <w:rStyle w:val="34"/>
      </w:rPr>
      <w:fldChar w:fldCharType="separate"/>
    </w:r>
    <w:r>
      <w:rPr>
        <w:rStyle w:val="34"/>
      </w:rPr>
      <w:t>77</w:t>
    </w:r>
    <w:r>
      <w:rPr>
        <w:rStyle w:val="34"/>
      </w:rPr>
      <w:fldChar w:fldCharType="end"/>
    </w:r>
  </w:p>
  <w:p>
    <w:pPr>
      <w:pStyle w:val="2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2</w:t>
    </w:r>
    <w:r>
      <w:rPr>
        <w:lang w:val="zh-CN"/>
      </w:rPr>
      <w:fldChar w:fldCharType="end"/>
    </w:r>
  </w:p>
  <w:p>
    <w:pPr>
      <w:pStyle w:val="22"/>
      <w:tabs>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12</w:t>
    </w:r>
    <w:r>
      <w:rPr>
        <w:lang w:val="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4"/>
      </w:rPr>
    </w:pPr>
    <w:r>
      <w:rPr>
        <w:rStyle w:val="34"/>
      </w:rPr>
      <w:fldChar w:fldCharType="begin"/>
    </w:r>
    <w:r>
      <w:rPr>
        <w:rStyle w:val="34"/>
      </w:rPr>
      <w:instrText xml:space="preserve">PAGE  </w:instrText>
    </w:r>
    <w:r>
      <w:rPr>
        <w:rStyle w:val="34"/>
      </w:rPr>
      <w:fldChar w:fldCharType="separate"/>
    </w:r>
    <w:r>
      <w:rPr>
        <w:rStyle w:val="34"/>
      </w:rPr>
      <w:t>77</w:t>
    </w:r>
    <w:r>
      <w:rPr>
        <w:rStyle w:val="34"/>
      </w:rPr>
      <w:fldChar w:fldCharType="end"/>
    </w:r>
  </w:p>
  <w:p>
    <w:pPr>
      <w:pStyle w:val="22"/>
      <w:pBdr>
        <w:top w:val="single" w:color="auto" w:sz="4" w:space="1"/>
      </w:pBdr>
      <w:tabs>
        <w:tab w:val="right" w:pos="7980"/>
        <w:tab w:val="right" w:pos="8820"/>
        <w:tab w:val="clear" w:pos="4153"/>
        <w:tab w:val="clear" w:pos="8306"/>
      </w:tabs>
      <w:ind w:right="360"/>
      <w:rPr>
        <w:b/>
        <w:i/>
      </w:rPr>
    </w:pPr>
    <w:r>
      <w:rPr>
        <w:rFonts w:hint="eastAsia" w:ascii="楷体_GB2312" w:eastAsia="楷体_GB2312"/>
        <w:i/>
      </w:rPr>
      <w:tab/>
    </w:r>
    <w:r>
      <w:rPr>
        <w:rFonts w:hint="eastAsia" w:ascii="楷体_GB2312" w:eastAsia="楷体_GB2312"/>
        <w:i/>
      </w:rPr>
      <w:t>第三章 货物需求一览表及技术规格</w:t>
    </w:r>
    <w:r>
      <w:rPr>
        <w:rFonts w:hint="eastAsia" w:ascii="楷体_GB2312" w:eastAsia="楷体_GB2312"/>
        <w:i/>
      </w:rPr>
      <w:tab/>
    </w:r>
    <w:r>
      <w:rPr>
        <w:rFonts w:hint="eastAsia"/>
        <w:i/>
      </w:rPr>
      <w:t>··</w:t>
    </w:r>
  </w:p>
  <w:p>
    <w:pPr>
      <w:pStyle w:val="22"/>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tabs>
        <w:tab w:val="clear" w:pos="4153"/>
        <w:tab w:val="clear" w:pos="8306"/>
      </w:tabs>
      <w:jc w:val="left"/>
      <w:rPr>
        <w:rFonts w:ascii="宋体" w:hAnsi="宋体"/>
      </w:rPr>
    </w:pPr>
    <w:r>
      <w:pict>
        <v:shape id="PowerPlusWaterMarkObject9210345" o:spid="_x0000_s4098" o:spt="136" type="#_x0000_t136" style="position:absolute;left:0pt;height:109.9pt;width:549.5pt;mso-position-horizontal:center;mso-position-horizontal-relative:margin;mso-position-vertical:center;mso-position-vertical-relative:margin;rotation:20643840f;z-index:-25165516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4" o:spid="_x0000_s4099" o:spt="136" type="#_x0000_t136" style="position:absolute;left:0pt;height:109.9pt;width:549.5pt;mso-position-horizontal:center;mso-position-horizontal-relative:margin;mso-position-vertical:center;mso-position-vertical-relative:margin;rotation:20643840f;z-index:-25165619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pPr>
    <w:r>
      <w:pict>
        <v:shape id="PowerPlusWaterMarkObject9210343" o:spid="_x0000_s4097" o:spt="136" type="#_x0000_t136" style="position:absolute;left:0pt;height:109.9pt;width:549.5pt;mso-position-horizontal:center;mso-position-horizontal-relative:margin;mso-position-vertical:center;mso-position-vertical-relative:margin;rotation:20643840f;z-index:-25165721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tabs>
        <w:tab w:val="clear" w:pos="4153"/>
        <w:tab w:val="clear" w:pos="8306"/>
      </w:tabs>
      <w:jc w:val="left"/>
    </w:pPr>
    <w:r>
      <w:pict>
        <v:shape id="_x0000_s4101" o:spid="_x0000_s4101" o:spt="136" type="#_x0000_t136" style="position:absolute;left:0pt;height:109.9pt;width:549.5pt;mso-position-horizontal:center;mso-position-horizontal-relative:margin;mso-position-vertical:center;mso-position-vertical-relative:margin;rotation:20643840f;z-index:-25164902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r>
      <w:pict>
        <v:shape id="PowerPlusWaterMarkObject9210348" o:spid="_x0000_s4102" o:spt="136" type="#_x0000_t136" style="position:absolute;left:0pt;height:109.9pt;width:549.5pt;mso-position-horizontal:center;mso-position-horizontal-relative:margin;mso-position-vertical:center;mso-position-vertical-relative:margin;rotation:20643840f;z-index:-25165209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7" o:spid="_x0000_s4103" o:spt="136" type="#_x0000_t136" style="position:absolute;left:0pt;height:109.9pt;width:549.5pt;mso-position-horizontal:center;mso-position-horizontal-relative:margin;mso-position-vertical:center;mso-position-vertical-relative:margin;rotation:20643840f;z-index:-251653120;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6" o:spid="_x0000_s4100" o:spt="136" type="#_x0000_t136" style="position:absolute;left:0pt;height:109.9pt;width:549.5pt;mso-position-horizontal:center;mso-position-horizontal-relative:margin;mso-position-vertical:center;mso-position-vertical-relative:margin;rotation:20643840f;z-index:-25165414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50" o:spid="_x0000_s4105" o:spt="136" type="#_x0000_t136" style="position:absolute;left:0pt;height:109.9pt;width:549.5pt;mso-position-horizontal:center;mso-position-horizontal-relative:margin;mso-position-vertical:center;mso-position-vertical-relative:margin;rotation:20643840f;z-index:-25165004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9" o:spid="_x0000_s4104" o:spt="136" type="#_x0000_t136" style="position:absolute;left:0pt;height:109.9pt;width:549.5pt;mso-position-horizontal:center;mso-position-horizontal-relative:margin;mso-position-vertical:center;mso-position-vertical-relative:margin;rotation:20643840f;z-index:-25165107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FB7DDC"/>
    <w:multiLevelType w:val="multilevel"/>
    <w:tmpl w:val="57FB7DDC"/>
    <w:lvl w:ilvl="0" w:tentative="0">
      <w:start w:val="1"/>
      <w:numFmt w:val="bullet"/>
      <w:pStyle w:val="197"/>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1">
    <w:nsid w:val="6C82163C"/>
    <w:multiLevelType w:val="multilevel"/>
    <w:tmpl w:val="6C82163C"/>
    <w:lvl w:ilvl="0" w:tentative="0">
      <w:start w:val="3"/>
      <w:numFmt w:val="japaneseCounting"/>
      <w:lvlText w:val="第%1章"/>
      <w:lvlJc w:val="left"/>
      <w:pPr>
        <w:ind w:left="1965" w:hanging="1125"/>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2264AA"/>
    <w:rsid w:val="00010D44"/>
    <w:rsid w:val="000125C7"/>
    <w:rsid w:val="000A47C7"/>
    <w:rsid w:val="000F4FF3"/>
    <w:rsid w:val="002264AA"/>
    <w:rsid w:val="00243F57"/>
    <w:rsid w:val="00271F47"/>
    <w:rsid w:val="002D4DDA"/>
    <w:rsid w:val="003360CE"/>
    <w:rsid w:val="00336B5A"/>
    <w:rsid w:val="00337B10"/>
    <w:rsid w:val="003A7572"/>
    <w:rsid w:val="00402BB4"/>
    <w:rsid w:val="004517E8"/>
    <w:rsid w:val="004F6870"/>
    <w:rsid w:val="00505F1B"/>
    <w:rsid w:val="00512B42"/>
    <w:rsid w:val="0059538B"/>
    <w:rsid w:val="005F752B"/>
    <w:rsid w:val="006326A9"/>
    <w:rsid w:val="00645FE5"/>
    <w:rsid w:val="006D2788"/>
    <w:rsid w:val="007116BA"/>
    <w:rsid w:val="00724E66"/>
    <w:rsid w:val="00744572"/>
    <w:rsid w:val="007A232D"/>
    <w:rsid w:val="007A775E"/>
    <w:rsid w:val="007A7FCD"/>
    <w:rsid w:val="007C52FC"/>
    <w:rsid w:val="00801EF7"/>
    <w:rsid w:val="00974D25"/>
    <w:rsid w:val="00995D1F"/>
    <w:rsid w:val="009B02D9"/>
    <w:rsid w:val="00A63753"/>
    <w:rsid w:val="00AB1295"/>
    <w:rsid w:val="00AC37E0"/>
    <w:rsid w:val="00AF1164"/>
    <w:rsid w:val="00B172F4"/>
    <w:rsid w:val="00B2559B"/>
    <w:rsid w:val="00B47510"/>
    <w:rsid w:val="00B6491E"/>
    <w:rsid w:val="00BC1451"/>
    <w:rsid w:val="00BF2D3D"/>
    <w:rsid w:val="00C20126"/>
    <w:rsid w:val="00C222A6"/>
    <w:rsid w:val="00C3745F"/>
    <w:rsid w:val="00C402DC"/>
    <w:rsid w:val="00CE2FF4"/>
    <w:rsid w:val="00D45BAF"/>
    <w:rsid w:val="00D57486"/>
    <w:rsid w:val="00D73476"/>
    <w:rsid w:val="00DC0560"/>
    <w:rsid w:val="00E255A2"/>
    <w:rsid w:val="00E5590D"/>
    <w:rsid w:val="00EB12EE"/>
    <w:rsid w:val="00EB4F5D"/>
    <w:rsid w:val="00EF21EA"/>
    <w:rsid w:val="00F1342B"/>
    <w:rsid w:val="00F40EB9"/>
    <w:rsid w:val="08F9745D"/>
    <w:rsid w:val="0C51683A"/>
    <w:rsid w:val="0E520F09"/>
    <w:rsid w:val="12D818F6"/>
    <w:rsid w:val="149E0B85"/>
    <w:rsid w:val="24621D10"/>
    <w:rsid w:val="24D96E19"/>
    <w:rsid w:val="33384C74"/>
    <w:rsid w:val="50592C6A"/>
    <w:rsid w:val="56055623"/>
    <w:rsid w:val="5CA9291F"/>
    <w:rsid w:val="7225528A"/>
    <w:rsid w:val="7B9C0B30"/>
    <w:rsid w:val="7FA003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0"/>
    <w:qFormat/>
    <w:uiPriority w:val="0"/>
    <w:pPr>
      <w:keepNext/>
      <w:keepLines/>
      <w:spacing w:before="340" w:after="330" w:line="578" w:lineRule="auto"/>
      <w:outlineLvl w:val="0"/>
    </w:pPr>
    <w:rPr>
      <w:rFonts w:ascii="Times New Roman" w:hAnsi="Times New Roman" w:eastAsia="宋体" w:cs="Times New Roman"/>
      <w:b/>
      <w:kern w:val="44"/>
      <w:sz w:val="44"/>
      <w:szCs w:val="20"/>
    </w:rPr>
  </w:style>
  <w:style w:type="paragraph" w:styleId="3">
    <w:name w:val="heading 2"/>
    <w:basedOn w:val="1"/>
    <w:next w:val="1"/>
    <w:link w:val="41"/>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5"/>
    <w:link w:val="42"/>
    <w:qFormat/>
    <w:uiPriority w:val="0"/>
    <w:pPr>
      <w:keepNext/>
      <w:keepLines/>
      <w:spacing w:before="260" w:after="260" w:line="416" w:lineRule="auto"/>
      <w:outlineLvl w:val="2"/>
    </w:pPr>
    <w:rPr>
      <w:rFonts w:ascii="Times New Roman" w:hAnsi="Times New Roman" w:eastAsia="宋体" w:cs="Times New Roman"/>
      <w:b/>
      <w:sz w:val="32"/>
      <w:szCs w:val="20"/>
    </w:rPr>
  </w:style>
  <w:style w:type="paragraph" w:styleId="6">
    <w:name w:val="heading 4"/>
    <w:basedOn w:val="1"/>
    <w:next w:val="1"/>
    <w:link w:val="43"/>
    <w:qFormat/>
    <w:uiPriority w:val="0"/>
    <w:pPr>
      <w:keepNext/>
      <w:keepLines/>
      <w:spacing w:before="280" w:after="290" w:line="376" w:lineRule="auto"/>
      <w:outlineLvl w:val="3"/>
    </w:pPr>
    <w:rPr>
      <w:rFonts w:ascii="Arial" w:hAnsi="Arial" w:eastAsia="黑体" w:cs="Times New Roman"/>
      <w:b/>
      <w:bCs/>
      <w:sz w:val="28"/>
      <w:szCs w:val="28"/>
    </w:rPr>
  </w:style>
  <w:style w:type="paragraph" w:styleId="7">
    <w:name w:val="heading 5"/>
    <w:basedOn w:val="1"/>
    <w:next w:val="1"/>
    <w:link w:val="44"/>
    <w:qFormat/>
    <w:uiPriority w:val="0"/>
    <w:pPr>
      <w:keepNext/>
      <w:keepLines/>
      <w:spacing w:before="280" w:after="290" w:line="376" w:lineRule="auto"/>
      <w:outlineLvl w:val="4"/>
    </w:pPr>
    <w:rPr>
      <w:rFonts w:ascii="Times New Roman" w:hAnsi="Times New Roman" w:eastAsia="宋体" w:cs="Times New Roman"/>
      <w:b/>
      <w:bCs/>
      <w:sz w:val="28"/>
      <w:szCs w:val="28"/>
    </w:rPr>
  </w:style>
  <w:style w:type="paragraph" w:styleId="8">
    <w:name w:val="heading 6"/>
    <w:basedOn w:val="1"/>
    <w:next w:val="1"/>
    <w:link w:val="45"/>
    <w:qFormat/>
    <w:uiPriority w:val="0"/>
    <w:pPr>
      <w:keepNext/>
      <w:keepLines/>
      <w:spacing w:before="240" w:after="64" w:line="320" w:lineRule="auto"/>
      <w:outlineLvl w:val="5"/>
    </w:pPr>
    <w:rPr>
      <w:rFonts w:ascii="Arial" w:hAnsi="Arial" w:eastAsia="黑体" w:cs="Times New Roman"/>
      <w:b/>
      <w:bCs/>
      <w:sz w:val="24"/>
      <w:szCs w:val="24"/>
    </w:rPr>
  </w:style>
  <w:style w:type="paragraph" w:styleId="9">
    <w:name w:val="heading 7"/>
    <w:basedOn w:val="1"/>
    <w:next w:val="1"/>
    <w:link w:val="46"/>
    <w:qFormat/>
    <w:uiPriority w:val="0"/>
    <w:pPr>
      <w:keepNext/>
      <w:keepLines/>
      <w:spacing w:before="240" w:after="64" w:line="320" w:lineRule="auto"/>
      <w:outlineLvl w:val="6"/>
    </w:pPr>
    <w:rPr>
      <w:rFonts w:ascii="Times New Roman" w:hAnsi="Times New Roman" w:eastAsia="宋体" w:cs="Times New Roman"/>
      <w:b/>
      <w:bCs/>
      <w:sz w:val="24"/>
      <w:szCs w:val="24"/>
    </w:rPr>
  </w:style>
  <w:style w:type="paragraph" w:styleId="10">
    <w:name w:val="heading 8"/>
    <w:basedOn w:val="1"/>
    <w:next w:val="1"/>
    <w:link w:val="47"/>
    <w:qFormat/>
    <w:uiPriority w:val="0"/>
    <w:pPr>
      <w:keepNext/>
      <w:keepLines/>
      <w:spacing w:before="240" w:after="64" w:line="320" w:lineRule="auto"/>
      <w:outlineLvl w:val="7"/>
    </w:pPr>
    <w:rPr>
      <w:rFonts w:ascii="Arial" w:hAnsi="Arial" w:eastAsia="黑体" w:cs="Times New Roman"/>
      <w:sz w:val="24"/>
      <w:szCs w:val="24"/>
    </w:rPr>
  </w:style>
  <w:style w:type="paragraph" w:styleId="11">
    <w:name w:val="heading 9"/>
    <w:basedOn w:val="1"/>
    <w:next w:val="1"/>
    <w:link w:val="48"/>
    <w:qFormat/>
    <w:uiPriority w:val="0"/>
    <w:pPr>
      <w:keepNext/>
      <w:keepLines/>
      <w:spacing w:before="240" w:after="64" w:line="320" w:lineRule="auto"/>
      <w:outlineLvl w:val="8"/>
    </w:pPr>
    <w:rPr>
      <w:rFonts w:ascii="Arial" w:hAnsi="Arial" w:eastAsia="黑体" w:cs="Times New Roman"/>
      <w:szCs w:val="21"/>
    </w:rPr>
  </w:style>
  <w:style w:type="character" w:default="1" w:styleId="33">
    <w:name w:val="Default Paragraph Font"/>
    <w:semiHidden/>
    <w:unhideWhenUsed/>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Times New Roman" w:hAnsi="Times New Roman" w:eastAsia="宋体" w:cs="Times New Roman"/>
      <w:szCs w:val="20"/>
    </w:rPr>
  </w:style>
  <w:style w:type="paragraph" w:styleId="12">
    <w:name w:val="Document Map"/>
    <w:basedOn w:val="1"/>
    <w:link w:val="201"/>
    <w:qFormat/>
    <w:uiPriority w:val="0"/>
    <w:rPr>
      <w:rFonts w:ascii="宋体" w:hAnsi="Times New Roman" w:eastAsia="宋体" w:cs="Times New Roman"/>
      <w:sz w:val="18"/>
      <w:szCs w:val="18"/>
    </w:rPr>
  </w:style>
  <w:style w:type="paragraph" w:styleId="13">
    <w:name w:val="annotation text"/>
    <w:basedOn w:val="1"/>
    <w:link w:val="124"/>
    <w:semiHidden/>
    <w:qFormat/>
    <w:uiPriority w:val="0"/>
    <w:pPr>
      <w:adjustRightInd w:val="0"/>
      <w:spacing w:line="360" w:lineRule="atLeast"/>
      <w:jc w:val="left"/>
      <w:textAlignment w:val="baseline"/>
    </w:pPr>
    <w:rPr>
      <w:rFonts w:ascii="Times New Roman" w:hAnsi="Times New Roman" w:eastAsia="宋体" w:cs="Times New Roman"/>
      <w:kern w:val="0"/>
      <w:sz w:val="24"/>
      <w:szCs w:val="20"/>
    </w:rPr>
  </w:style>
  <w:style w:type="paragraph" w:styleId="14">
    <w:name w:val="Body Text 3"/>
    <w:basedOn w:val="1"/>
    <w:link w:val="174"/>
    <w:qFormat/>
    <w:uiPriority w:val="0"/>
    <w:rPr>
      <w:rFonts w:ascii="Times New Roman" w:hAnsi="Times New Roman" w:eastAsia="宋体" w:cs="Times New Roman"/>
      <w:sz w:val="48"/>
      <w:szCs w:val="48"/>
    </w:rPr>
  </w:style>
  <w:style w:type="paragraph" w:styleId="15">
    <w:name w:val="Body Text"/>
    <w:basedOn w:val="1"/>
    <w:link w:val="101"/>
    <w:qFormat/>
    <w:uiPriority w:val="0"/>
    <w:pPr>
      <w:spacing w:after="120"/>
    </w:pPr>
    <w:rPr>
      <w:rFonts w:ascii="Times New Roman" w:hAnsi="Times New Roman" w:eastAsia="宋体" w:cs="Times New Roman"/>
      <w:szCs w:val="20"/>
    </w:rPr>
  </w:style>
  <w:style w:type="paragraph" w:styleId="16">
    <w:name w:val="Body Text Indent"/>
    <w:basedOn w:val="1"/>
    <w:link w:val="102"/>
    <w:qFormat/>
    <w:uiPriority w:val="0"/>
    <w:pPr>
      <w:spacing w:after="120"/>
      <w:ind w:left="420" w:leftChars="200"/>
    </w:pPr>
    <w:rPr>
      <w:rFonts w:ascii="Times New Roman" w:hAnsi="Times New Roman" w:eastAsia="宋体" w:cs="Times New Roman"/>
      <w:szCs w:val="20"/>
    </w:rPr>
  </w:style>
  <w:style w:type="paragraph" w:styleId="17">
    <w:name w:val="Block Text"/>
    <w:basedOn w:val="1"/>
    <w:qFormat/>
    <w:uiPriority w:val="0"/>
    <w:pPr>
      <w:adjustRightInd w:val="0"/>
      <w:spacing w:line="360" w:lineRule="atLeast"/>
      <w:ind w:left="87" w:leftChars="36" w:right="140" w:hanging="1"/>
      <w:jc w:val="left"/>
      <w:textAlignment w:val="baseline"/>
    </w:pPr>
    <w:rPr>
      <w:rFonts w:ascii="Times New Roman" w:hAnsi="Times New Roman" w:eastAsia="宋体" w:cs="Times New Roman"/>
      <w:kern w:val="0"/>
      <w:szCs w:val="21"/>
    </w:rPr>
  </w:style>
  <w:style w:type="paragraph" w:styleId="18">
    <w:name w:val="Plain Text"/>
    <w:basedOn w:val="1"/>
    <w:link w:val="50"/>
    <w:qFormat/>
    <w:uiPriority w:val="0"/>
    <w:rPr>
      <w:rFonts w:ascii="宋体" w:hAnsi="Courier New" w:eastAsia="宋体" w:cs="Times New Roman"/>
      <w:szCs w:val="20"/>
    </w:rPr>
  </w:style>
  <w:style w:type="paragraph" w:styleId="19">
    <w:name w:val="Date"/>
    <w:basedOn w:val="1"/>
    <w:next w:val="1"/>
    <w:link w:val="51"/>
    <w:qFormat/>
    <w:uiPriority w:val="0"/>
    <w:rPr>
      <w:rFonts w:ascii="宋体" w:hAnsi="Times New Roman" w:eastAsia="宋体" w:cs="Times New Roman"/>
      <w:b/>
      <w:sz w:val="36"/>
      <w:szCs w:val="20"/>
    </w:rPr>
  </w:style>
  <w:style w:type="paragraph" w:styleId="20">
    <w:name w:val="Body Text Indent 2"/>
    <w:basedOn w:val="1"/>
    <w:link w:val="108"/>
    <w:qFormat/>
    <w:uiPriority w:val="0"/>
    <w:pPr>
      <w:snapToGrid w:val="0"/>
      <w:spacing w:line="360" w:lineRule="atLeast"/>
      <w:ind w:firstLine="630"/>
    </w:pPr>
    <w:rPr>
      <w:rFonts w:ascii="华文仿宋" w:hAnsi="华文仿宋" w:eastAsia="华文仿宋" w:cs="Times New Roman"/>
      <w:sz w:val="32"/>
      <w:szCs w:val="20"/>
    </w:rPr>
  </w:style>
  <w:style w:type="paragraph" w:styleId="21">
    <w:name w:val="Balloon Text"/>
    <w:basedOn w:val="1"/>
    <w:link w:val="109"/>
    <w:semiHidden/>
    <w:qFormat/>
    <w:uiPriority w:val="0"/>
    <w:rPr>
      <w:rFonts w:ascii="Times New Roman" w:hAnsi="Times New Roman" w:eastAsia="宋体" w:cs="Times New Roman"/>
      <w:sz w:val="18"/>
      <w:szCs w:val="18"/>
    </w:rPr>
  </w:style>
  <w:style w:type="paragraph" w:styleId="22">
    <w:name w:val="footer"/>
    <w:basedOn w:val="1"/>
    <w:link w:val="39"/>
    <w:unhideWhenUsed/>
    <w:qFormat/>
    <w:uiPriority w:val="99"/>
    <w:pPr>
      <w:tabs>
        <w:tab w:val="center" w:pos="4153"/>
        <w:tab w:val="right" w:pos="8306"/>
      </w:tabs>
      <w:snapToGrid w:val="0"/>
      <w:jc w:val="left"/>
    </w:pPr>
    <w:rPr>
      <w:sz w:val="18"/>
      <w:szCs w:val="18"/>
    </w:rPr>
  </w:style>
  <w:style w:type="paragraph" w:styleId="23">
    <w:name w:val="header"/>
    <w:basedOn w:val="1"/>
    <w:link w:val="38"/>
    <w:unhideWhenUsed/>
    <w:qFormat/>
    <w:uiPriority w:val="99"/>
    <w:pPr>
      <w:pBdr>
        <w:bottom w:val="single" w:color="auto" w:sz="6" w:space="1"/>
      </w:pBdr>
      <w:tabs>
        <w:tab w:val="center" w:pos="4153"/>
        <w:tab w:val="right" w:pos="8306"/>
      </w:tabs>
      <w:snapToGrid w:val="0"/>
      <w:jc w:val="center"/>
    </w:pPr>
    <w:rPr>
      <w:sz w:val="18"/>
      <w:szCs w:val="18"/>
    </w:rPr>
  </w:style>
  <w:style w:type="paragraph" w:styleId="24">
    <w:name w:val="Subtitle"/>
    <w:basedOn w:val="1"/>
    <w:link w:val="103"/>
    <w:qFormat/>
    <w:uiPriority w:val="0"/>
    <w:pPr>
      <w:spacing w:before="240" w:after="60" w:line="312" w:lineRule="auto"/>
      <w:jc w:val="center"/>
      <w:outlineLvl w:val="1"/>
    </w:pPr>
    <w:rPr>
      <w:rFonts w:ascii="Arial" w:hAnsi="Arial" w:eastAsia="宋体" w:cs="Arial"/>
      <w:b/>
      <w:bCs/>
      <w:kern w:val="28"/>
      <w:sz w:val="32"/>
      <w:szCs w:val="32"/>
    </w:rPr>
  </w:style>
  <w:style w:type="paragraph" w:styleId="25">
    <w:name w:val="List"/>
    <w:basedOn w:val="1"/>
    <w:qFormat/>
    <w:uiPriority w:val="0"/>
    <w:pPr>
      <w:ind w:left="200" w:hanging="200" w:hangingChars="200"/>
    </w:pPr>
    <w:rPr>
      <w:rFonts w:ascii="Times New Roman" w:hAnsi="Times New Roman" w:eastAsia="宋体" w:cs="Times New Roman"/>
      <w:szCs w:val="20"/>
    </w:rPr>
  </w:style>
  <w:style w:type="paragraph" w:styleId="26">
    <w:name w:val="Body Text Indent 3"/>
    <w:basedOn w:val="1"/>
    <w:link w:val="110"/>
    <w:qFormat/>
    <w:uiPriority w:val="0"/>
    <w:pPr>
      <w:spacing w:line="360" w:lineRule="auto"/>
      <w:ind w:left="840"/>
    </w:pPr>
    <w:rPr>
      <w:rFonts w:ascii="华文仿宋" w:hAnsi="华文仿宋" w:eastAsia="华文仿宋" w:cs="Times New Roman"/>
      <w:sz w:val="24"/>
      <w:szCs w:val="20"/>
    </w:rPr>
  </w:style>
  <w:style w:type="paragraph" w:styleId="27">
    <w:name w:val="Body Text 2"/>
    <w:basedOn w:val="1"/>
    <w:link w:val="104"/>
    <w:qFormat/>
    <w:uiPriority w:val="0"/>
    <w:pPr>
      <w:jc w:val="center"/>
    </w:pPr>
    <w:rPr>
      <w:rFonts w:ascii="楷体_GB2312" w:hAnsi="Times New Roman" w:eastAsia="楷体_GB2312" w:cs="Times New Roman"/>
      <w:b/>
      <w:sz w:val="72"/>
      <w:szCs w:val="20"/>
    </w:rPr>
  </w:style>
  <w:style w:type="paragraph" w:styleId="28">
    <w:name w:val="HTML Preformatted"/>
    <w:basedOn w:val="1"/>
    <w:link w:val="203"/>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4"/>
    </w:rPr>
  </w:style>
  <w:style w:type="paragraph" w:styleId="29">
    <w:name w:val="Title"/>
    <w:basedOn w:val="1"/>
    <w:link w:val="131"/>
    <w:qFormat/>
    <w:uiPriority w:val="0"/>
    <w:pPr>
      <w:spacing w:before="240" w:after="60"/>
      <w:jc w:val="center"/>
      <w:outlineLvl w:val="0"/>
    </w:pPr>
    <w:rPr>
      <w:rFonts w:ascii="Arial" w:hAnsi="Arial" w:eastAsia="黑体" w:cs="Times New Roman"/>
      <w:b/>
      <w:sz w:val="36"/>
      <w:szCs w:val="20"/>
    </w:rPr>
  </w:style>
  <w:style w:type="paragraph" w:styleId="30">
    <w:name w:val="annotation subject"/>
    <w:basedOn w:val="13"/>
    <w:next w:val="13"/>
    <w:link w:val="175"/>
    <w:qFormat/>
    <w:uiPriority w:val="0"/>
    <w:pPr>
      <w:adjustRightInd/>
      <w:spacing w:line="240" w:lineRule="auto"/>
      <w:textAlignment w:val="auto"/>
    </w:pPr>
    <w:rPr>
      <w:b/>
      <w:bCs/>
      <w:kern w:val="2"/>
      <w:sz w:val="21"/>
      <w:szCs w:val="24"/>
    </w:rPr>
  </w:style>
  <w:style w:type="table" w:styleId="32">
    <w:name w:val="Table Grid"/>
    <w:basedOn w:val="31"/>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4">
    <w:name w:val="page number"/>
    <w:basedOn w:val="33"/>
    <w:qFormat/>
    <w:uiPriority w:val="0"/>
  </w:style>
  <w:style w:type="character" w:styleId="35">
    <w:name w:val="FollowedHyperlink"/>
    <w:basedOn w:val="33"/>
    <w:semiHidden/>
    <w:unhideWhenUsed/>
    <w:qFormat/>
    <w:uiPriority w:val="99"/>
    <w:rPr>
      <w:color w:val="954F72" w:themeColor="followedHyperlink"/>
      <w:u w:val="single"/>
    </w:rPr>
  </w:style>
  <w:style w:type="character" w:styleId="36">
    <w:name w:val="Hyperlink"/>
    <w:qFormat/>
    <w:uiPriority w:val="99"/>
    <w:rPr>
      <w:color w:val="0000FF"/>
      <w:u w:val="single"/>
    </w:rPr>
  </w:style>
  <w:style w:type="character" w:styleId="37">
    <w:name w:val="annotation reference"/>
    <w:qFormat/>
    <w:uiPriority w:val="0"/>
    <w:rPr>
      <w:sz w:val="21"/>
      <w:szCs w:val="21"/>
    </w:rPr>
  </w:style>
  <w:style w:type="character" w:customStyle="1" w:styleId="38">
    <w:name w:val="页眉 Char1"/>
    <w:basedOn w:val="33"/>
    <w:link w:val="23"/>
    <w:qFormat/>
    <w:uiPriority w:val="99"/>
    <w:rPr>
      <w:sz w:val="18"/>
      <w:szCs w:val="18"/>
    </w:rPr>
  </w:style>
  <w:style w:type="character" w:customStyle="1" w:styleId="39">
    <w:name w:val="页脚 Char1"/>
    <w:basedOn w:val="33"/>
    <w:link w:val="22"/>
    <w:qFormat/>
    <w:uiPriority w:val="99"/>
    <w:rPr>
      <w:sz w:val="18"/>
      <w:szCs w:val="18"/>
    </w:rPr>
  </w:style>
  <w:style w:type="character" w:customStyle="1" w:styleId="40">
    <w:name w:val="标题 1 Char"/>
    <w:basedOn w:val="33"/>
    <w:link w:val="2"/>
    <w:qFormat/>
    <w:uiPriority w:val="0"/>
    <w:rPr>
      <w:rFonts w:ascii="Times New Roman" w:hAnsi="Times New Roman" w:eastAsia="宋体" w:cs="Times New Roman"/>
      <w:b/>
      <w:kern w:val="44"/>
      <w:sz w:val="44"/>
      <w:szCs w:val="20"/>
    </w:rPr>
  </w:style>
  <w:style w:type="character" w:customStyle="1" w:styleId="41">
    <w:name w:val="标题 2 Char"/>
    <w:basedOn w:val="33"/>
    <w:link w:val="3"/>
    <w:qFormat/>
    <w:uiPriority w:val="0"/>
    <w:rPr>
      <w:rFonts w:ascii="Arial" w:hAnsi="Arial" w:eastAsia="黑体" w:cs="Times New Roman"/>
      <w:b/>
      <w:bCs/>
      <w:sz w:val="32"/>
      <w:szCs w:val="32"/>
    </w:rPr>
  </w:style>
  <w:style w:type="character" w:customStyle="1" w:styleId="42">
    <w:name w:val="标题 3 Char"/>
    <w:basedOn w:val="33"/>
    <w:link w:val="4"/>
    <w:qFormat/>
    <w:uiPriority w:val="0"/>
    <w:rPr>
      <w:rFonts w:ascii="Times New Roman" w:hAnsi="Times New Roman" w:eastAsia="宋体" w:cs="Times New Roman"/>
      <w:b/>
      <w:sz w:val="32"/>
      <w:szCs w:val="20"/>
    </w:rPr>
  </w:style>
  <w:style w:type="character" w:customStyle="1" w:styleId="43">
    <w:name w:val="标题 4 Char"/>
    <w:basedOn w:val="33"/>
    <w:link w:val="6"/>
    <w:qFormat/>
    <w:uiPriority w:val="0"/>
    <w:rPr>
      <w:rFonts w:ascii="Arial" w:hAnsi="Arial" w:eastAsia="黑体" w:cs="Times New Roman"/>
      <w:b/>
      <w:bCs/>
      <w:sz w:val="28"/>
      <w:szCs w:val="28"/>
    </w:rPr>
  </w:style>
  <w:style w:type="character" w:customStyle="1" w:styleId="44">
    <w:name w:val="标题 5 Char"/>
    <w:basedOn w:val="33"/>
    <w:link w:val="7"/>
    <w:qFormat/>
    <w:uiPriority w:val="0"/>
    <w:rPr>
      <w:rFonts w:ascii="Times New Roman" w:hAnsi="Times New Roman" w:eastAsia="宋体" w:cs="Times New Roman"/>
      <w:b/>
      <w:bCs/>
      <w:sz w:val="28"/>
      <w:szCs w:val="28"/>
    </w:rPr>
  </w:style>
  <w:style w:type="character" w:customStyle="1" w:styleId="45">
    <w:name w:val="标题 6 Char"/>
    <w:basedOn w:val="33"/>
    <w:link w:val="8"/>
    <w:qFormat/>
    <w:uiPriority w:val="0"/>
    <w:rPr>
      <w:rFonts w:ascii="Arial" w:hAnsi="Arial" w:eastAsia="黑体" w:cs="Times New Roman"/>
      <w:b/>
      <w:bCs/>
      <w:sz w:val="24"/>
      <w:szCs w:val="24"/>
    </w:rPr>
  </w:style>
  <w:style w:type="character" w:customStyle="1" w:styleId="46">
    <w:name w:val="标题 7 Char"/>
    <w:basedOn w:val="33"/>
    <w:link w:val="9"/>
    <w:qFormat/>
    <w:uiPriority w:val="0"/>
    <w:rPr>
      <w:rFonts w:ascii="Times New Roman" w:hAnsi="Times New Roman" w:eastAsia="宋体" w:cs="Times New Roman"/>
      <w:b/>
      <w:bCs/>
      <w:sz w:val="24"/>
      <w:szCs w:val="24"/>
    </w:rPr>
  </w:style>
  <w:style w:type="character" w:customStyle="1" w:styleId="47">
    <w:name w:val="标题 8 Char"/>
    <w:basedOn w:val="33"/>
    <w:link w:val="10"/>
    <w:qFormat/>
    <w:uiPriority w:val="0"/>
    <w:rPr>
      <w:rFonts w:ascii="Arial" w:hAnsi="Arial" w:eastAsia="黑体" w:cs="Times New Roman"/>
      <w:sz w:val="24"/>
      <w:szCs w:val="24"/>
    </w:rPr>
  </w:style>
  <w:style w:type="character" w:customStyle="1" w:styleId="48">
    <w:name w:val="标题 9 Char"/>
    <w:basedOn w:val="33"/>
    <w:link w:val="11"/>
    <w:qFormat/>
    <w:uiPriority w:val="0"/>
    <w:rPr>
      <w:rFonts w:ascii="Arial" w:hAnsi="Arial" w:eastAsia="黑体" w:cs="Times New Roman"/>
      <w:szCs w:val="21"/>
    </w:rPr>
  </w:style>
  <w:style w:type="paragraph" w:customStyle="1" w:styleId="49">
    <w:name w:val="Char2 Char Char Char"/>
    <w:basedOn w:val="1"/>
    <w:qFormat/>
    <w:uiPriority w:val="0"/>
    <w:pPr>
      <w:adjustRightInd w:val="0"/>
      <w:spacing w:line="360" w:lineRule="auto"/>
    </w:pPr>
    <w:rPr>
      <w:rFonts w:ascii="Times New Roman" w:hAnsi="Times New Roman" w:eastAsia="宋体" w:cs="Times New Roman"/>
      <w:kern w:val="0"/>
      <w:sz w:val="24"/>
      <w:szCs w:val="20"/>
    </w:rPr>
  </w:style>
  <w:style w:type="character" w:customStyle="1" w:styleId="50">
    <w:name w:val="纯文本 Char"/>
    <w:basedOn w:val="33"/>
    <w:link w:val="18"/>
    <w:qFormat/>
    <w:uiPriority w:val="0"/>
    <w:rPr>
      <w:rFonts w:ascii="宋体" w:hAnsi="Courier New" w:eastAsia="宋体" w:cs="Times New Roman"/>
      <w:szCs w:val="20"/>
    </w:rPr>
  </w:style>
  <w:style w:type="character" w:customStyle="1" w:styleId="51">
    <w:name w:val="日期 Char"/>
    <w:basedOn w:val="33"/>
    <w:link w:val="19"/>
    <w:qFormat/>
    <w:uiPriority w:val="0"/>
    <w:rPr>
      <w:rFonts w:ascii="宋体" w:hAnsi="Times New Roman" w:eastAsia="宋体" w:cs="Times New Roman"/>
      <w:b/>
      <w:sz w:val="36"/>
      <w:szCs w:val="20"/>
    </w:rPr>
  </w:style>
  <w:style w:type="paragraph" w:customStyle="1" w:styleId="52">
    <w:name w:val="_Style 32"/>
    <w:basedOn w:val="1"/>
    <w:next w:val="53"/>
    <w:qFormat/>
    <w:uiPriority w:val="0"/>
    <w:pPr>
      <w:ind w:firstLine="420" w:firstLineChars="200"/>
    </w:pPr>
    <w:rPr>
      <w:rFonts w:ascii="Times New Roman" w:hAnsi="Times New Roman" w:eastAsia="宋体" w:cs="Times New Roman"/>
      <w:szCs w:val="21"/>
    </w:rPr>
  </w:style>
  <w:style w:type="paragraph" w:styleId="53">
    <w:name w:val="List Paragraph"/>
    <w:basedOn w:val="1"/>
    <w:qFormat/>
    <w:uiPriority w:val="34"/>
    <w:pPr>
      <w:ind w:firstLine="420" w:firstLineChars="200"/>
    </w:pPr>
  </w:style>
  <w:style w:type="paragraph" w:customStyle="1" w:styleId="54">
    <w:name w:val="itb"/>
    <w:basedOn w:val="4"/>
    <w:qFormat/>
    <w:uiPriority w:val="0"/>
    <w:pPr>
      <w:jc w:val="center"/>
    </w:pPr>
    <w:rPr>
      <w:rFonts w:ascii="楷体_GB2312" w:eastAsia="楷体_GB2312"/>
      <w:sz w:val="36"/>
    </w:rPr>
  </w:style>
  <w:style w:type="paragraph" w:customStyle="1" w:styleId="55">
    <w:name w:val="itb0"/>
    <w:basedOn w:val="54"/>
    <w:qFormat/>
    <w:uiPriority w:val="0"/>
    <w:pPr>
      <w:autoSpaceDE w:val="0"/>
      <w:autoSpaceDN w:val="0"/>
      <w:spacing w:before="240" w:after="240" w:line="360" w:lineRule="exact"/>
      <w:ind w:left="525" w:hanging="525"/>
      <w:jc w:val="left"/>
    </w:pPr>
    <w:rPr>
      <w:rFonts w:ascii="Times New Roman" w:eastAsia="华文仿宋"/>
      <w:spacing w:val="8"/>
      <w:sz w:val="24"/>
    </w:rPr>
  </w:style>
  <w:style w:type="paragraph" w:customStyle="1" w:styleId="56">
    <w:name w:val="itb1"/>
    <w:basedOn w:val="5"/>
    <w:qFormat/>
    <w:uiPriority w:val="0"/>
    <w:pPr>
      <w:autoSpaceDE w:val="0"/>
      <w:autoSpaceDN w:val="0"/>
      <w:spacing w:before="120" w:after="120" w:line="360" w:lineRule="exact"/>
      <w:ind w:left="525" w:hanging="527"/>
    </w:pPr>
    <w:rPr>
      <w:rFonts w:eastAsia="华文仿宋"/>
      <w:b/>
      <w:bCs/>
      <w:sz w:val="24"/>
    </w:rPr>
  </w:style>
  <w:style w:type="paragraph" w:customStyle="1" w:styleId="57">
    <w:name w:val="itb2"/>
    <w:basedOn w:val="5"/>
    <w:qFormat/>
    <w:uiPriority w:val="0"/>
    <w:pPr>
      <w:autoSpaceDE w:val="0"/>
      <w:autoSpaceDN w:val="0"/>
      <w:spacing w:before="120" w:after="120" w:line="400" w:lineRule="exact"/>
      <w:ind w:left="527" w:hanging="527"/>
    </w:pPr>
    <w:rPr>
      <w:rFonts w:eastAsia="华文仿宋"/>
      <w:sz w:val="24"/>
    </w:rPr>
  </w:style>
  <w:style w:type="paragraph" w:customStyle="1" w:styleId="58">
    <w:name w:val="itb3"/>
    <w:basedOn w:val="5"/>
    <w:qFormat/>
    <w:uiPriority w:val="0"/>
    <w:pPr>
      <w:autoSpaceDE w:val="0"/>
      <w:autoSpaceDN w:val="0"/>
      <w:spacing w:beforeLines="50" w:afterLines="50" w:line="360" w:lineRule="exact"/>
      <w:ind w:left="845" w:hanging="318"/>
    </w:pPr>
    <w:rPr>
      <w:rFonts w:eastAsia="华文仿宋"/>
      <w:sz w:val="24"/>
    </w:rPr>
  </w:style>
  <w:style w:type="paragraph" w:customStyle="1" w:styleId="59">
    <w:name w:val="itb4"/>
    <w:basedOn w:val="5"/>
    <w:qFormat/>
    <w:uiPriority w:val="0"/>
    <w:pPr>
      <w:autoSpaceDE w:val="0"/>
      <w:autoSpaceDN w:val="0"/>
      <w:spacing w:before="60" w:after="60" w:line="360" w:lineRule="exact"/>
      <w:ind w:left="1576" w:hanging="527"/>
    </w:pPr>
    <w:rPr>
      <w:rFonts w:eastAsia="华文仿宋"/>
      <w:sz w:val="24"/>
    </w:rPr>
  </w:style>
  <w:style w:type="paragraph" w:customStyle="1" w:styleId="60">
    <w:name w:val="itb5"/>
    <w:basedOn w:val="5"/>
    <w:qFormat/>
    <w:uiPriority w:val="0"/>
    <w:pPr>
      <w:autoSpaceDE w:val="0"/>
      <w:autoSpaceDN w:val="0"/>
      <w:spacing w:line="360" w:lineRule="exact"/>
      <w:ind w:left="1996" w:hanging="420"/>
    </w:pPr>
    <w:rPr>
      <w:rFonts w:eastAsia="华文仿宋"/>
      <w:spacing w:val="6"/>
      <w:sz w:val="24"/>
    </w:rPr>
  </w:style>
  <w:style w:type="paragraph" w:customStyle="1" w:styleId="61">
    <w:name w:val="itb3t"/>
    <w:basedOn w:val="57"/>
    <w:qFormat/>
    <w:uiPriority w:val="0"/>
    <w:pPr>
      <w:ind w:left="1785" w:firstLine="0"/>
    </w:pPr>
  </w:style>
  <w:style w:type="paragraph" w:customStyle="1" w:styleId="62">
    <w:name w:val="gcc"/>
    <w:basedOn w:val="54"/>
    <w:qFormat/>
    <w:uiPriority w:val="0"/>
  </w:style>
  <w:style w:type="paragraph" w:customStyle="1" w:styleId="63">
    <w:name w:val="gcc0"/>
    <w:basedOn w:val="55"/>
    <w:qFormat/>
    <w:uiPriority w:val="0"/>
  </w:style>
  <w:style w:type="paragraph" w:customStyle="1" w:styleId="64">
    <w:name w:val="gcc1"/>
    <w:basedOn w:val="56"/>
    <w:qFormat/>
    <w:uiPriority w:val="0"/>
    <w:pPr>
      <w:ind w:left="527"/>
    </w:pPr>
  </w:style>
  <w:style w:type="paragraph" w:customStyle="1" w:styleId="65">
    <w:name w:val="gcc1t"/>
    <w:basedOn w:val="5"/>
    <w:qFormat/>
    <w:uiPriority w:val="0"/>
    <w:pPr>
      <w:spacing w:line="360" w:lineRule="auto"/>
      <w:ind w:left="525" w:firstLine="0"/>
    </w:pPr>
    <w:rPr>
      <w:rFonts w:eastAsia="楷体_GB2312"/>
      <w:sz w:val="24"/>
    </w:rPr>
  </w:style>
  <w:style w:type="paragraph" w:customStyle="1" w:styleId="66">
    <w:name w:val="gcc2"/>
    <w:basedOn w:val="57"/>
    <w:qFormat/>
    <w:uiPriority w:val="0"/>
    <w:pPr>
      <w:ind w:left="525" w:hanging="525"/>
    </w:pPr>
  </w:style>
  <w:style w:type="paragraph" w:customStyle="1" w:styleId="67">
    <w:name w:val="gcc3"/>
    <w:basedOn w:val="58"/>
    <w:qFormat/>
    <w:uiPriority w:val="0"/>
    <w:pPr>
      <w:ind w:left="947" w:hanging="420"/>
    </w:pPr>
    <w:rPr>
      <w:spacing w:val="6"/>
    </w:rPr>
  </w:style>
  <w:style w:type="paragraph" w:customStyle="1" w:styleId="68">
    <w:name w:val="gcc4t"/>
    <w:basedOn w:val="67"/>
    <w:qFormat/>
    <w:uiPriority w:val="0"/>
    <w:pPr>
      <w:ind w:left="945" w:firstLine="0"/>
    </w:pPr>
  </w:style>
  <w:style w:type="paragraph" w:customStyle="1" w:styleId="69">
    <w:name w:val="gcc4"/>
    <w:basedOn w:val="59"/>
    <w:qFormat/>
    <w:uiPriority w:val="0"/>
    <w:pPr>
      <w:ind w:left="945" w:hanging="420"/>
    </w:pPr>
  </w:style>
  <w:style w:type="paragraph" w:customStyle="1" w:styleId="70">
    <w:name w:val="cf"/>
    <w:basedOn w:val="54"/>
    <w:qFormat/>
    <w:uiPriority w:val="0"/>
    <w:pPr>
      <w:spacing w:before="0" w:after="0" w:line="415" w:lineRule="auto"/>
    </w:pPr>
  </w:style>
  <w:style w:type="paragraph" w:customStyle="1" w:styleId="71">
    <w:name w:val="cft"/>
    <w:basedOn w:val="65"/>
    <w:qFormat/>
    <w:uiPriority w:val="0"/>
    <w:pPr>
      <w:ind w:left="0"/>
    </w:pPr>
  </w:style>
  <w:style w:type="paragraph" w:customStyle="1" w:styleId="72">
    <w:name w:val="cf1"/>
    <w:basedOn w:val="56"/>
    <w:qFormat/>
    <w:uiPriority w:val="0"/>
    <w:rPr>
      <w:b w:val="0"/>
      <w:bCs w:val="0"/>
    </w:rPr>
  </w:style>
  <w:style w:type="paragraph" w:customStyle="1" w:styleId="73">
    <w:name w:val="cf2"/>
    <w:basedOn w:val="66"/>
    <w:qFormat/>
    <w:uiPriority w:val="0"/>
  </w:style>
  <w:style w:type="paragraph" w:customStyle="1" w:styleId="74">
    <w:name w:val="cf2t"/>
    <w:basedOn w:val="5"/>
    <w:qFormat/>
    <w:uiPriority w:val="0"/>
    <w:pPr>
      <w:spacing w:line="360" w:lineRule="auto"/>
      <w:ind w:left="1260" w:firstLine="0"/>
    </w:pPr>
    <w:rPr>
      <w:rFonts w:ascii="楷体_GB2312" w:eastAsia="楷体_GB2312"/>
      <w:sz w:val="24"/>
    </w:rPr>
  </w:style>
  <w:style w:type="paragraph" w:customStyle="1" w:styleId="75">
    <w:name w:val="at"/>
    <w:basedOn w:val="54"/>
    <w:qFormat/>
    <w:uiPriority w:val="0"/>
  </w:style>
  <w:style w:type="paragraph" w:customStyle="1" w:styleId="76">
    <w:name w:val="at0"/>
    <w:basedOn w:val="62"/>
    <w:qFormat/>
    <w:uiPriority w:val="0"/>
    <w:pPr>
      <w:spacing w:before="0" w:after="0" w:line="415" w:lineRule="auto"/>
    </w:pPr>
  </w:style>
  <w:style w:type="paragraph" w:customStyle="1" w:styleId="77">
    <w:name w:val="att"/>
    <w:basedOn w:val="71"/>
    <w:qFormat/>
    <w:uiPriority w:val="0"/>
  </w:style>
  <w:style w:type="paragraph" w:customStyle="1" w:styleId="78">
    <w:name w:val="at1"/>
    <w:basedOn w:val="64"/>
    <w:qFormat/>
    <w:uiPriority w:val="0"/>
    <w:rPr>
      <w:b w:val="0"/>
      <w:bCs w:val="0"/>
    </w:rPr>
  </w:style>
  <w:style w:type="paragraph" w:customStyle="1" w:styleId="79">
    <w:name w:val="at2"/>
    <w:basedOn w:val="66"/>
    <w:qFormat/>
    <w:uiPriority w:val="0"/>
    <w:pPr>
      <w:tabs>
        <w:tab w:val="left" w:pos="8295"/>
      </w:tabs>
    </w:pPr>
  </w:style>
  <w:style w:type="paragraph" w:customStyle="1" w:styleId="80">
    <w:name w:val="at3"/>
    <w:basedOn w:val="67"/>
    <w:qFormat/>
    <w:uiPriority w:val="0"/>
    <w:pPr>
      <w:tabs>
        <w:tab w:val="left" w:pos="8295"/>
      </w:tabs>
    </w:pPr>
  </w:style>
  <w:style w:type="paragraph" w:customStyle="1" w:styleId="81">
    <w:name w:val="ifb"/>
    <w:basedOn w:val="54"/>
    <w:qFormat/>
    <w:uiPriority w:val="0"/>
    <w:pPr>
      <w:spacing w:before="0" w:after="0" w:line="360" w:lineRule="auto"/>
    </w:pPr>
  </w:style>
  <w:style w:type="paragraph" w:customStyle="1" w:styleId="82">
    <w:name w:val="ifb-1"/>
    <w:basedOn w:val="1"/>
    <w:qFormat/>
    <w:uiPriority w:val="0"/>
    <w:pPr>
      <w:ind w:left="420" w:hanging="420"/>
    </w:pPr>
    <w:rPr>
      <w:rFonts w:ascii="楷体_GB2312" w:hAnsi="Times New Roman" w:eastAsia="楷体_GB2312" w:cs="Times New Roman"/>
      <w:szCs w:val="20"/>
    </w:rPr>
  </w:style>
  <w:style w:type="paragraph" w:customStyle="1" w:styleId="83">
    <w:name w:val="cf0"/>
    <w:basedOn w:val="70"/>
    <w:qFormat/>
    <w:uiPriority w:val="0"/>
  </w:style>
  <w:style w:type="paragraph" w:customStyle="1" w:styleId="84">
    <w:name w:val="sor"/>
    <w:basedOn w:val="81"/>
    <w:qFormat/>
    <w:uiPriority w:val="0"/>
  </w:style>
  <w:style w:type="paragraph" w:customStyle="1" w:styleId="85">
    <w:name w:val="itb-1.1.a"/>
    <w:basedOn w:val="1"/>
    <w:qFormat/>
    <w:uiPriority w:val="0"/>
    <w:pPr>
      <w:ind w:left="1470" w:hanging="525"/>
    </w:pPr>
    <w:rPr>
      <w:rFonts w:ascii="楷体_GB2312" w:hAnsi="Times New Roman" w:eastAsia="楷体_GB2312" w:cs="Times New Roman"/>
      <w:szCs w:val="20"/>
    </w:rPr>
  </w:style>
  <w:style w:type="paragraph" w:customStyle="1" w:styleId="86">
    <w:name w:val="atoo"/>
    <w:basedOn w:val="76"/>
    <w:qFormat/>
    <w:uiPriority w:val="0"/>
  </w:style>
  <w:style w:type="paragraph" w:customStyle="1" w:styleId="87">
    <w:name w:val="ITB-0"/>
    <w:basedOn w:val="1"/>
    <w:qFormat/>
    <w:uiPriority w:val="0"/>
    <w:pPr>
      <w:adjustRightInd w:val="0"/>
      <w:jc w:val="center"/>
      <w:textAlignment w:val="baseline"/>
    </w:pPr>
    <w:rPr>
      <w:rFonts w:ascii="Times New Roman" w:hAnsi="Times New Roman" w:eastAsia="宋体" w:cs="Times New Roman"/>
      <w:b/>
      <w:sz w:val="32"/>
      <w:szCs w:val="20"/>
    </w:rPr>
  </w:style>
  <w:style w:type="paragraph" w:customStyle="1" w:styleId="88">
    <w:name w:val="itb2t"/>
    <w:basedOn w:val="57"/>
    <w:qFormat/>
    <w:uiPriority w:val="0"/>
    <w:pPr>
      <w:ind w:left="1157" w:firstLine="0"/>
    </w:pPr>
  </w:style>
  <w:style w:type="paragraph" w:customStyle="1" w:styleId="89">
    <w:name w:val="itb2.5"/>
    <w:basedOn w:val="5"/>
    <w:qFormat/>
    <w:uiPriority w:val="0"/>
    <w:pPr>
      <w:autoSpaceDE w:val="0"/>
      <w:autoSpaceDN w:val="0"/>
      <w:spacing w:before="120" w:after="120" w:line="360" w:lineRule="exact"/>
      <w:ind w:left="1367" w:hanging="737"/>
    </w:pPr>
    <w:rPr>
      <w:rFonts w:eastAsia="华文仿宋"/>
      <w:sz w:val="24"/>
    </w:rPr>
  </w:style>
  <w:style w:type="paragraph" w:customStyle="1" w:styleId="90">
    <w:name w:val="bds"/>
    <w:basedOn w:val="54"/>
    <w:qFormat/>
    <w:uiPriority w:val="0"/>
    <w:pPr>
      <w:autoSpaceDE w:val="0"/>
      <w:autoSpaceDN w:val="0"/>
      <w:spacing w:line="360" w:lineRule="exact"/>
    </w:pPr>
    <w:rPr>
      <w:rFonts w:ascii="Times New Roman" w:eastAsia="华文仿宋"/>
    </w:rPr>
  </w:style>
  <w:style w:type="paragraph" w:customStyle="1" w:styleId="91">
    <w:name w:val="cbds"/>
    <w:basedOn w:val="90"/>
    <w:qFormat/>
    <w:uiPriority w:val="0"/>
  </w:style>
  <w:style w:type="paragraph" w:customStyle="1" w:styleId="92">
    <w:name w:val="scc-14.5.1"/>
    <w:basedOn w:val="93"/>
    <w:qFormat/>
    <w:uiPriority w:val="0"/>
    <w:pPr>
      <w:spacing w:line="360" w:lineRule="exact"/>
      <w:ind w:left="1467" w:hanging="840"/>
    </w:pPr>
  </w:style>
  <w:style w:type="paragraph" w:customStyle="1" w:styleId="93">
    <w:name w:val="scc-1.1.1"/>
    <w:basedOn w:val="1"/>
    <w:qFormat/>
    <w:uiPriority w:val="0"/>
    <w:pPr>
      <w:spacing w:line="400" w:lineRule="atLeast"/>
      <w:ind w:left="1365" w:hanging="418"/>
    </w:pPr>
    <w:rPr>
      <w:rFonts w:ascii="Times New Roman" w:hAnsi="Times New Roman" w:eastAsia="楷体_GB2312" w:cs="Times New Roman"/>
      <w:sz w:val="24"/>
      <w:szCs w:val="20"/>
    </w:rPr>
  </w:style>
  <w:style w:type="paragraph" w:customStyle="1" w:styleId="94">
    <w:name w:val="scc-14.5.1.a"/>
    <w:basedOn w:val="95"/>
    <w:qFormat/>
    <w:uiPriority w:val="0"/>
    <w:pPr>
      <w:spacing w:line="360" w:lineRule="exact"/>
      <w:ind w:left="1992" w:hanging="525"/>
    </w:pPr>
  </w:style>
  <w:style w:type="paragraph" w:customStyle="1" w:styleId="95">
    <w:name w:val="SCC-1.1.1.1"/>
    <w:basedOn w:val="93"/>
    <w:qFormat/>
    <w:uiPriority w:val="0"/>
    <w:pPr>
      <w:ind w:left="1890" w:hanging="420"/>
    </w:pPr>
  </w:style>
  <w:style w:type="paragraph" w:customStyle="1" w:styleId="96">
    <w:name w:val="scc-14.5.1.a.i"/>
    <w:basedOn w:val="97"/>
    <w:qFormat/>
    <w:uiPriority w:val="0"/>
    <w:pPr>
      <w:spacing w:line="360" w:lineRule="exact"/>
      <w:ind w:left="2517" w:hanging="525"/>
    </w:pPr>
  </w:style>
  <w:style w:type="paragraph" w:customStyle="1" w:styleId="97">
    <w:name w:val="scc-1.1.1.1.1"/>
    <w:basedOn w:val="95"/>
    <w:qFormat/>
    <w:uiPriority w:val="0"/>
    <w:pPr>
      <w:ind w:left="2205" w:hanging="315"/>
    </w:pPr>
  </w:style>
  <w:style w:type="paragraph" w:customStyle="1" w:styleId="98">
    <w:name w:val="scc-1.1"/>
    <w:basedOn w:val="99"/>
    <w:qFormat/>
    <w:uiPriority w:val="0"/>
    <w:pPr>
      <w:ind w:left="947" w:hanging="527"/>
    </w:pPr>
    <w:rPr>
      <w:rFonts w:ascii="楷体_GB2312"/>
    </w:rPr>
  </w:style>
  <w:style w:type="paragraph" w:customStyle="1" w:styleId="99">
    <w:name w:val="gcc-1.1"/>
    <w:basedOn w:val="100"/>
    <w:qFormat/>
    <w:uiPriority w:val="0"/>
    <w:pPr>
      <w:spacing w:line="400" w:lineRule="atLeast"/>
    </w:pPr>
    <w:rPr>
      <w:rFonts w:ascii="Times New Roman"/>
      <w:sz w:val="24"/>
    </w:rPr>
  </w:style>
  <w:style w:type="paragraph" w:customStyle="1" w:styleId="100">
    <w:name w:val="itb-1.1"/>
    <w:basedOn w:val="1"/>
    <w:qFormat/>
    <w:uiPriority w:val="0"/>
    <w:pPr>
      <w:ind w:left="945" w:hanging="525"/>
    </w:pPr>
    <w:rPr>
      <w:rFonts w:ascii="楷体_GB2312" w:hAnsi="Times New Roman" w:eastAsia="楷体_GB2312" w:cs="Times New Roman"/>
      <w:szCs w:val="20"/>
    </w:rPr>
  </w:style>
  <w:style w:type="character" w:customStyle="1" w:styleId="101">
    <w:name w:val="正文文本 Char"/>
    <w:basedOn w:val="33"/>
    <w:link w:val="15"/>
    <w:qFormat/>
    <w:uiPriority w:val="0"/>
    <w:rPr>
      <w:rFonts w:ascii="Times New Roman" w:hAnsi="Times New Roman" w:eastAsia="宋体" w:cs="Times New Roman"/>
      <w:szCs w:val="20"/>
    </w:rPr>
  </w:style>
  <w:style w:type="character" w:customStyle="1" w:styleId="102">
    <w:name w:val="正文文本缩进 Char"/>
    <w:basedOn w:val="33"/>
    <w:link w:val="16"/>
    <w:qFormat/>
    <w:uiPriority w:val="0"/>
    <w:rPr>
      <w:rFonts w:ascii="Times New Roman" w:hAnsi="Times New Roman" w:eastAsia="宋体" w:cs="Times New Roman"/>
      <w:szCs w:val="20"/>
    </w:rPr>
  </w:style>
  <w:style w:type="character" w:customStyle="1" w:styleId="103">
    <w:name w:val="副标题 Char"/>
    <w:basedOn w:val="33"/>
    <w:link w:val="24"/>
    <w:qFormat/>
    <w:uiPriority w:val="0"/>
    <w:rPr>
      <w:rFonts w:ascii="Arial" w:hAnsi="Arial" w:eastAsia="宋体" w:cs="Arial"/>
      <w:b/>
      <w:bCs/>
      <w:kern w:val="28"/>
      <w:sz w:val="32"/>
      <w:szCs w:val="32"/>
    </w:rPr>
  </w:style>
  <w:style w:type="character" w:customStyle="1" w:styleId="104">
    <w:name w:val="正文文本 2 Char"/>
    <w:basedOn w:val="33"/>
    <w:link w:val="27"/>
    <w:uiPriority w:val="0"/>
    <w:rPr>
      <w:rFonts w:ascii="楷体_GB2312" w:hAnsi="Times New Roman" w:eastAsia="楷体_GB2312" w:cs="Times New Roman"/>
      <w:b/>
      <w:sz w:val="72"/>
      <w:szCs w:val="20"/>
    </w:rPr>
  </w:style>
  <w:style w:type="paragraph" w:customStyle="1" w:styleId="105">
    <w:name w:val="eqc1t"/>
    <w:basedOn w:val="1"/>
    <w:qFormat/>
    <w:uiPriority w:val="0"/>
    <w:pPr>
      <w:adjustRightInd w:val="0"/>
      <w:spacing w:line="400" w:lineRule="atLeast"/>
      <w:ind w:left="420"/>
      <w:textAlignment w:val="baseline"/>
    </w:pPr>
    <w:rPr>
      <w:rFonts w:ascii="Times New Roman" w:hAnsi="Times New Roman" w:eastAsia="楷体_GB2312" w:cs="Times New Roman"/>
      <w:kern w:val="0"/>
      <w:sz w:val="24"/>
      <w:szCs w:val="20"/>
    </w:rPr>
  </w:style>
  <w:style w:type="paragraph" w:customStyle="1" w:styleId="106">
    <w:name w:val="IFB-1"/>
    <w:basedOn w:val="1"/>
    <w:qFormat/>
    <w:uiPriority w:val="0"/>
    <w:pPr>
      <w:adjustRightInd w:val="0"/>
      <w:ind w:left="397" w:hanging="397"/>
      <w:textAlignment w:val="baseline"/>
    </w:pPr>
    <w:rPr>
      <w:rFonts w:ascii="Times New Roman" w:hAnsi="Times New Roman" w:eastAsia="楷体_GB2312" w:cs="Times New Roman"/>
      <w:szCs w:val="20"/>
    </w:rPr>
  </w:style>
  <w:style w:type="paragraph" w:customStyle="1" w:styleId="107">
    <w:name w:val="样式6"/>
    <w:basedOn w:val="1"/>
    <w:qFormat/>
    <w:uiPriority w:val="0"/>
    <w:pPr>
      <w:widowControl/>
      <w:tabs>
        <w:tab w:val="left" w:pos="480"/>
      </w:tabs>
      <w:adjustRightInd w:val="0"/>
      <w:spacing w:line="320" w:lineRule="atLeast"/>
      <w:ind w:left="480" w:hanging="480"/>
      <w:textAlignment w:val="baseline"/>
    </w:pPr>
    <w:rPr>
      <w:rFonts w:ascii="Times New Roman" w:hAnsi="Times New Roman" w:eastAsia="楷体_GB2312" w:cs="Times New Roman"/>
      <w:kern w:val="0"/>
      <w:sz w:val="24"/>
      <w:szCs w:val="20"/>
    </w:rPr>
  </w:style>
  <w:style w:type="character" w:customStyle="1" w:styleId="108">
    <w:name w:val="正文文本缩进 2 Char"/>
    <w:basedOn w:val="33"/>
    <w:link w:val="20"/>
    <w:qFormat/>
    <w:uiPriority w:val="0"/>
    <w:rPr>
      <w:rFonts w:ascii="华文仿宋" w:hAnsi="华文仿宋" w:eastAsia="华文仿宋" w:cs="Times New Roman"/>
      <w:sz w:val="32"/>
      <w:szCs w:val="20"/>
    </w:rPr>
  </w:style>
  <w:style w:type="character" w:customStyle="1" w:styleId="109">
    <w:name w:val="批注框文本 Char"/>
    <w:basedOn w:val="33"/>
    <w:link w:val="21"/>
    <w:semiHidden/>
    <w:qFormat/>
    <w:uiPriority w:val="0"/>
    <w:rPr>
      <w:rFonts w:ascii="Times New Roman" w:hAnsi="Times New Roman" w:eastAsia="宋体" w:cs="Times New Roman"/>
      <w:sz w:val="18"/>
      <w:szCs w:val="18"/>
    </w:rPr>
  </w:style>
  <w:style w:type="character" w:customStyle="1" w:styleId="110">
    <w:name w:val="正文文本缩进 3 Char"/>
    <w:basedOn w:val="33"/>
    <w:link w:val="26"/>
    <w:qFormat/>
    <w:uiPriority w:val="0"/>
    <w:rPr>
      <w:rFonts w:ascii="华文仿宋" w:hAnsi="华文仿宋" w:eastAsia="华文仿宋" w:cs="Times New Roman"/>
      <w:sz w:val="24"/>
      <w:szCs w:val="20"/>
    </w:rPr>
  </w:style>
  <w:style w:type="paragraph" w:customStyle="1" w:styleId="111">
    <w:name w:val="Indent"/>
    <w:basedOn w:val="1"/>
    <w:qFormat/>
    <w:uiPriority w:val="0"/>
    <w:pPr>
      <w:widowControl/>
      <w:ind w:left="900"/>
      <w:jc w:val="left"/>
    </w:pPr>
    <w:rPr>
      <w:rFonts w:ascii="Arial" w:hAnsi="Arial" w:eastAsia="宋体" w:cs="Arial"/>
      <w:kern w:val="0"/>
      <w:sz w:val="24"/>
      <w:szCs w:val="20"/>
      <w:lang w:eastAsia="en-US"/>
    </w:rPr>
  </w:style>
  <w:style w:type="character" w:customStyle="1" w:styleId="112">
    <w:name w:val="Char Char"/>
    <w:qFormat/>
    <w:uiPriority w:val="0"/>
    <w:rPr>
      <w:rFonts w:ascii="宋体" w:eastAsia="宋体"/>
      <w:b/>
      <w:kern w:val="2"/>
      <w:sz w:val="36"/>
      <w:lang w:val="en-US" w:eastAsia="zh-CN" w:bidi="ar-SA"/>
    </w:rPr>
  </w:style>
  <w:style w:type="character" w:customStyle="1" w:styleId="113">
    <w:name w:val="Char Char1"/>
    <w:qFormat/>
    <w:uiPriority w:val="0"/>
    <w:rPr>
      <w:rFonts w:eastAsia="宋体"/>
      <w:kern w:val="2"/>
      <w:sz w:val="18"/>
      <w:lang w:val="en-US" w:eastAsia="zh-CN" w:bidi="ar-SA"/>
    </w:rPr>
  </w:style>
  <w:style w:type="character" w:customStyle="1" w:styleId="114">
    <w:name w:val="Char Char7"/>
    <w:qFormat/>
    <w:uiPriority w:val="0"/>
    <w:rPr>
      <w:rFonts w:ascii="Arial" w:hAnsi="Arial" w:eastAsia="黑体"/>
      <w:b/>
      <w:bCs/>
      <w:kern w:val="2"/>
      <w:sz w:val="28"/>
      <w:szCs w:val="28"/>
      <w:lang w:val="en-US" w:eastAsia="zh-CN" w:bidi="ar-SA"/>
    </w:rPr>
  </w:style>
  <w:style w:type="character" w:customStyle="1" w:styleId="115">
    <w:name w:val="Char Char6"/>
    <w:qFormat/>
    <w:uiPriority w:val="0"/>
    <w:rPr>
      <w:rFonts w:eastAsia="宋体"/>
      <w:b/>
      <w:bCs/>
      <w:kern w:val="2"/>
      <w:sz w:val="28"/>
      <w:szCs w:val="28"/>
      <w:lang w:val="en-US" w:eastAsia="zh-CN" w:bidi="ar-SA"/>
    </w:rPr>
  </w:style>
  <w:style w:type="character" w:customStyle="1" w:styleId="116">
    <w:name w:val="Char Char5"/>
    <w:qFormat/>
    <w:uiPriority w:val="0"/>
    <w:rPr>
      <w:rFonts w:ascii="Arial" w:hAnsi="Arial" w:eastAsia="黑体"/>
      <w:b/>
      <w:bCs/>
      <w:kern w:val="2"/>
      <w:sz w:val="24"/>
      <w:szCs w:val="24"/>
      <w:lang w:val="en-US" w:eastAsia="zh-CN" w:bidi="ar-SA"/>
    </w:rPr>
  </w:style>
  <w:style w:type="character" w:customStyle="1" w:styleId="117">
    <w:name w:val="Char Char4"/>
    <w:uiPriority w:val="0"/>
    <w:rPr>
      <w:rFonts w:eastAsia="宋体"/>
      <w:b/>
      <w:bCs/>
      <w:kern w:val="2"/>
      <w:sz w:val="24"/>
      <w:szCs w:val="24"/>
      <w:lang w:val="en-US" w:eastAsia="zh-CN" w:bidi="ar-SA"/>
    </w:rPr>
  </w:style>
  <w:style w:type="character" w:customStyle="1" w:styleId="118">
    <w:name w:val="Char Char3"/>
    <w:qFormat/>
    <w:uiPriority w:val="0"/>
    <w:rPr>
      <w:rFonts w:ascii="Arial" w:hAnsi="Arial" w:eastAsia="黑体"/>
      <w:kern w:val="2"/>
      <w:sz w:val="24"/>
      <w:szCs w:val="24"/>
      <w:lang w:val="en-US" w:eastAsia="zh-CN" w:bidi="ar-SA"/>
    </w:rPr>
  </w:style>
  <w:style w:type="character" w:customStyle="1" w:styleId="119">
    <w:name w:val="Char Char2"/>
    <w:qFormat/>
    <w:uiPriority w:val="0"/>
    <w:rPr>
      <w:rFonts w:ascii="Arial" w:hAnsi="Arial" w:eastAsia="黑体"/>
      <w:kern w:val="2"/>
      <w:sz w:val="21"/>
      <w:szCs w:val="21"/>
      <w:lang w:val="en-US" w:eastAsia="zh-CN" w:bidi="ar-SA"/>
    </w:rPr>
  </w:style>
  <w:style w:type="paragraph" w:customStyle="1" w:styleId="120">
    <w:name w:val="样式1"/>
    <w:basedOn w:val="1"/>
    <w:uiPriority w:val="0"/>
    <w:pPr>
      <w:spacing w:line="360" w:lineRule="auto"/>
    </w:pPr>
    <w:rPr>
      <w:rFonts w:ascii="宋体" w:hAnsi="宋体" w:eastAsia="宋体" w:cs="Times New Roman"/>
      <w:sz w:val="24"/>
      <w:szCs w:val="24"/>
    </w:rPr>
  </w:style>
  <w:style w:type="paragraph" w:customStyle="1" w:styleId="121">
    <w:name w:val="样式2"/>
    <w:basedOn w:val="1"/>
    <w:qFormat/>
    <w:uiPriority w:val="0"/>
    <w:pPr>
      <w:spacing w:line="360" w:lineRule="auto"/>
      <w:ind w:left="360"/>
    </w:pPr>
    <w:rPr>
      <w:rFonts w:ascii="宋体" w:hAnsi="宋体" w:eastAsia="宋体" w:cs="Times New Roman"/>
      <w:sz w:val="24"/>
      <w:szCs w:val="24"/>
    </w:rPr>
  </w:style>
  <w:style w:type="character" w:customStyle="1" w:styleId="122">
    <w:name w:val="样式2 Char"/>
    <w:uiPriority w:val="0"/>
    <w:rPr>
      <w:rFonts w:ascii="宋体" w:hAnsi="宋体" w:eastAsia="宋体"/>
      <w:kern w:val="2"/>
      <w:sz w:val="24"/>
      <w:szCs w:val="24"/>
      <w:lang w:val="en-US" w:eastAsia="zh-CN" w:bidi="ar-SA"/>
    </w:rPr>
  </w:style>
  <w:style w:type="character" w:customStyle="1" w:styleId="123">
    <w:name w:val="普通文字1 Char"/>
    <w:qFormat/>
    <w:uiPriority w:val="0"/>
    <w:rPr>
      <w:rFonts w:ascii="宋体" w:hAnsi="Courier New" w:eastAsia="宋体"/>
      <w:kern w:val="2"/>
      <w:sz w:val="21"/>
      <w:lang w:val="en-US" w:eastAsia="zh-CN" w:bidi="ar-SA"/>
    </w:rPr>
  </w:style>
  <w:style w:type="character" w:customStyle="1" w:styleId="124">
    <w:name w:val="批注文字 Char"/>
    <w:basedOn w:val="33"/>
    <w:link w:val="13"/>
    <w:semiHidden/>
    <w:qFormat/>
    <w:uiPriority w:val="0"/>
    <w:rPr>
      <w:rFonts w:ascii="Times New Roman" w:hAnsi="Times New Roman" w:eastAsia="宋体" w:cs="Times New Roman"/>
      <w:kern w:val="0"/>
      <w:sz w:val="24"/>
      <w:szCs w:val="20"/>
    </w:rPr>
  </w:style>
  <w:style w:type="paragraph" w:customStyle="1" w:styleId="125">
    <w:name w:val="标2"/>
    <w:basedOn w:val="1"/>
    <w:qFormat/>
    <w:uiPriority w:val="0"/>
    <w:pPr>
      <w:adjustRightInd w:val="0"/>
      <w:snapToGrid w:val="0"/>
      <w:spacing w:beforeLines="50" w:afterLines="50"/>
      <w:ind w:left="360"/>
      <w:outlineLvl w:val="1"/>
    </w:pPr>
    <w:rPr>
      <w:rFonts w:ascii="华文仿宋" w:hAnsi="华文仿宋" w:eastAsia="华文仿宋" w:cs="Times New Roman"/>
      <w:b/>
      <w:bCs/>
      <w:sz w:val="24"/>
      <w:szCs w:val="24"/>
    </w:rPr>
  </w:style>
  <w:style w:type="paragraph" w:customStyle="1" w:styleId="126">
    <w:name w:val="标3"/>
    <w:basedOn w:val="1"/>
    <w:qFormat/>
    <w:uiPriority w:val="0"/>
    <w:pPr>
      <w:adjustRightInd w:val="0"/>
      <w:snapToGrid w:val="0"/>
      <w:spacing w:beforeLines="50"/>
      <w:ind w:left="360"/>
      <w:outlineLvl w:val="2"/>
    </w:pPr>
    <w:rPr>
      <w:rFonts w:ascii="华文仿宋" w:hAnsi="华文仿宋" w:eastAsia="华文仿宋" w:cs="Times New Roman"/>
      <w:sz w:val="24"/>
      <w:szCs w:val="24"/>
    </w:rPr>
  </w:style>
  <w:style w:type="paragraph" w:customStyle="1" w:styleId="127">
    <w:name w:val="Char1 Char Char Char"/>
    <w:basedOn w:val="1"/>
    <w:qFormat/>
    <w:uiPriority w:val="0"/>
    <w:pPr>
      <w:tabs>
        <w:tab w:val="left" w:pos="420"/>
      </w:tabs>
      <w:ind w:left="420" w:hanging="420"/>
    </w:pPr>
    <w:rPr>
      <w:rFonts w:ascii="Tahoma" w:hAnsi="Tahoma" w:eastAsia="宋体" w:cs="Times New Roman"/>
      <w:sz w:val="24"/>
      <w:szCs w:val="20"/>
    </w:rPr>
  </w:style>
  <w:style w:type="paragraph" w:customStyle="1" w:styleId="128">
    <w:name w:val="列出段落1"/>
    <w:basedOn w:val="1"/>
    <w:qFormat/>
    <w:uiPriority w:val="0"/>
    <w:pPr>
      <w:widowControl/>
      <w:ind w:firstLine="420" w:firstLineChars="200"/>
      <w:jc w:val="left"/>
    </w:pPr>
    <w:rPr>
      <w:rFonts w:ascii="Times New Roman" w:hAnsi="Times New Roman" w:eastAsia="宋体" w:cs="Times New Roman"/>
      <w:kern w:val="0"/>
      <w:sz w:val="24"/>
      <w:szCs w:val="24"/>
    </w:rPr>
  </w:style>
  <w:style w:type="paragraph" w:customStyle="1" w:styleId="129">
    <w:name w:val="标1"/>
    <w:basedOn w:val="1"/>
    <w:uiPriority w:val="0"/>
    <w:pPr>
      <w:tabs>
        <w:tab w:val="left" w:pos="360"/>
      </w:tabs>
      <w:adjustRightInd w:val="0"/>
      <w:snapToGrid w:val="0"/>
      <w:spacing w:line="360" w:lineRule="auto"/>
      <w:ind w:left="360" w:hanging="360"/>
      <w:jc w:val="left"/>
      <w:outlineLvl w:val="0"/>
    </w:pPr>
    <w:rPr>
      <w:rFonts w:ascii="Arial Narrow" w:hAnsi="Arial Narrow" w:eastAsia="仿宋_GB2312" w:cs="Times New Roman"/>
      <w:b/>
      <w:spacing w:val="20"/>
      <w:kern w:val="0"/>
      <w:sz w:val="28"/>
      <w:szCs w:val="20"/>
    </w:rPr>
  </w:style>
  <w:style w:type="paragraph" w:customStyle="1" w:styleId="130">
    <w:name w:val="标4"/>
    <w:basedOn w:val="126"/>
    <w:qFormat/>
    <w:uiPriority w:val="0"/>
    <w:pPr>
      <w:tabs>
        <w:tab w:val="left" w:pos="360"/>
        <w:tab w:val="left" w:pos="1680"/>
      </w:tabs>
      <w:ind w:left="1680" w:hanging="420"/>
      <w:outlineLvl w:val="3"/>
    </w:pPr>
    <w:rPr>
      <w:rFonts w:ascii="Arial Narrow" w:hAnsi="Arial Narrow" w:eastAsia="仿宋_GB2312"/>
      <w:szCs w:val="20"/>
    </w:rPr>
  </w:style>
  <w:style w:type="character" w:customStyle="1" w:styleId="131">
    <w:name w:val="标题 Char"/>
    <w:basedOn w:val="33"/>
    <w:link w:val="29"/>
    <w:qFormat/>
    <w:uiPriority w:val="0"/>
    <w:rPr>
      <w:rFonts w:ascii="Arial" w:hAnsi="Arial" w:eastAsia="黑体" w:cs="Times New Roman"/>
      <w:b/>
      <w:sz w:val="36"/>
      <w:szCs w:val="20"/>
    </w:rPr>
  </w:style>
  <w:style w:type="character" w:customStyle="1" w:styleId="132">
    <w:name w:val="正文文本 Char1"/>
    <w:qFormat/>
    <w:uiPriority w:val="0"/>
    <w:rPr>
      <w:kern w:val="2"/>
      <w:sz w:val="21"/>
      <w:szCs w:val="24"/>
    </w:rPr>
  </w:style>
  <w:style w:type="character" w:customStyle="1" w:styleId="133">
    <w:name w:val="Footer Char"/>
    <w:qFormat/>
    <w:uiPriority w:val="0"/>
    <w:rPr>
      <w:rFonts w:ascii="Times New Roman" w:hAnsi="Times New Roman" w:cs="Times New Roman"/>
      <w:sz w:val="18"/>
      <w:szCs w:val="18"/>
    </w:rPr>
  </w:style>
  <w:style w:type="paragraph" w:customStyle="1" w:styleId="134">
    <w:name w:val="正文文本缩进1"/>
    <w:basedOn w:val="1"/>
    <w:qFormat/>
    <w:uiPriority w:val="0"/>
    <w:pPr>
      <w:spacing w:line="480" w:lineRule="auto"/>
      <w:ind w:firstLine="560" w:firstLineChars="200"/>
    </w:pPr>
    <w:rPr>
      <w:rFonts w:ascii="Times New Roman" w:hAnsi="Times New Roman" w:eastAsia="宋体" w:cs="Times New Roman"/>
      <w:sz w:val="28"/>
      <w:szCs w:val="24"/>
    </w:rPr>
  </w:style>
  <w:style w:type="character" w:customStyle="1" w:styleId="135">
    <w:name w:val="Body Text Indent Char"/>
    <w:qFormat/>
    <w:uiPriority w:val="0"/>
    <w:rPr>
      <w:rFonts w:ascii="Times New Roman" w:hAnsi="Times New Roman" w:eastAsia="宋体" w:cs="Times New Roman"/>
      <w:sz w:val="24"/>
      <w:szCs w:val="24"/>
    </w:rPr>
  </w:style>
  <w:style w:type="character" w:customStyle="1" w:styleId="136">
    <w:name w:val="Heading 1 Char"/>
    <w:qFormat/>
    <w:uiPriority w:val="0"/>
    <w:rPr>
      <w:rFonts w:ascii="Times New Roman" w:hAnsi="Times New Roman" w:cs="Times New Roman"/>
      <w:b/>
      <w:bCs/>
      <w:kern w:val="44"/>
      <w:sz w:val="44"/>
      <w:szCs w:val="44"/>
    </w:rPr>
  </w:style>
  <w:style w:type="character" w:customStyle="1" w:styleId="137">
    <w:name w:val="Heading 2 Char"/>
    <w:qFormat/>
    <w:uiPriority w:val="0"/>
    <w:rPr>
      <w:rFonts w:ascii="Cambria" w:hAnsi="Cambria" w:eastAsia="宋体" w:cs="Cambria"/>
      <w:b/>
      <w:bCs/>
      <w:sz w:val="32"/>
      <w:szCs w:val="32"/>
    </w:rPr>
  </w:style>
  <w:style w:type="character" w:customStyle="1" w:styleId="138">
    <w:name w:val="Heading 3 Char"/>
    <w:qFormat/>
    <w:uiPriority w:val="0"/>
    <w:rPr>
      <w:rFonts w:ascii="Times New Roman" w:hAnsi="Times New Roman" w:cs="Times New Roman"/>
      <w:b/>
      <w:bCs/>
      <w:sz w:val="32"/>
      <w:szCs w:val="32"/>
    </w:rPr>
  </w:style>
  <w:style w:type="character" w:customStyle="1" w:styleId="139">
    <w:name w:val="Heading 4 Char"/>
    <w:qFormat/>
    <w:uiPriority w:val="0"/>
    <w:rPr>
      <w:rFonts w:ascii="Cambria" w:hAnsi="Cambria" w:eastAsia="宋体" w:cs="Cambria"/>
      <w:b/>
      <w:bCs/>
      <w:sz w:val="28"/>
      <w:szCs w:val="28"/>
    </w:rPr>
  </w:style>
  <w:style w:type="character" w:customStyle="1" w:styleId="140">
    <w:name w:val="Heading 5 Char"/>
    <w:qFormat/>
    <w:uiPriority w:val="0"/>
    <w:rPr>
      <w:rFonts w:ascii="Times New Roman" w:hAnsi="Times New Roman" w:cs="Times New Roman"/>
      <w:b/>
      <w:bCs/>
      <w:sz w:val="28"/>
      <w:szCs w:val="28"/>
    </w:rPr>
  </w:style>
  <w:style w:type="character" w:customStyle="1" w:styleId="141">
    <w:name w:val="Heading 6 Char"/>
    <w:qFormat/>
    <w:uiPriority w:val="0"/>
    <w:rPr>
      <w:rFonts w:ascii="Cambria" w:hAnsi="Cambria" w:eastAsia="宋体" w:cs="Cambria"/>
      <w:b/>
      <w:bCs/>
      <w:sz w:val="24"/>
      <w:szCs w:val="24"/>
    </w:rPr>
  </w:style>
  <w:style w:type="character" w:customStyle="1" w:styleId="142">
    <w:name w:val="Heading 7 Char"/>
    <w:qFormat/>
    <w:uiPriority w:val="0"/>
    <w:rPr>
      <w:rFonts w:ascii="Times New Roman" w:hAnsi="Times New Roman" w:cs="Times New Roman"/>
      <w:b/>
      <w:bCs/>
      <w:sz w:val="24"/>
      <w:szCs w:val="24"/>
    </w:rPr>
  </w:style>
  <w:style w:type="character" w:customStyle="1" w:styleId="143">
    <w:name w:val="Heading 8 Char"/>
    <w:qFormat/>
    <w:uiPriority w:val="0"/>
    <w:rPr>
      <w:rFonts w:ascii="Cambria" w:hAnsi="Cambria" w:eastAsia="宋体" w:cs="Cambria"/>
      <w:sz w:val="24"/>
      <w:szCs w:val="24"/>
    </w:rPr>
  </w:style>
  <w:style w:type="character" w:customStyle="1" w:styleId="144">
    <w:name w:val="Heading 9 Char"/>
    <w:qFormat/>
    <w:uiPriority w:val="0"/>
    <w:rPr>
      <w:rFonts w:ascii="Cambria" w:hAnsi="Cambria" w:eastAsia="宋体" w:cs="Cambria"/>
      <w:sz w:val="21"/>
      <w:szCs w:val="21"/>
    </w:rPr>
  </w:style>
  <w:style w:type="character" w:customStyle="1" w:styleId="145">
    <w:name w:val="Body Text Char"/>
    <w:qFormat/>
    <w:uiPriority w:val="0"/>
    <w:rPr>
      <w:rFonts w:ascii="Times New Roman" w:hAnsi="Times New Roman" w:cs="Times New Roman"/>
      <w:sz w:val="24"/>
      <w:szCs w:val="24"/>
    </w:rPr>
  </w:style>
  <w:style w:type="character" w:customStyle="1" w:styleId="146">
    <w:name w:val="Body Text 2 Char"/>
    <w:qFormat/>
    <w:uiPriority w:val="0"/>
    <w:rPr>
      <w:rFonts w:ascii="Times New Roman" w:hAnsi="Times New Roman" w:cs="Times New Roman"/>
      <w:sz w:val="24"/>
      <w:szCs w:val="24"/>
    </w:rPr>
  </w:style>
  <w:style w:type="character" w:customStyle="1" w:styleId="147">
    <w:name w:val="Body Text 3 Char"/>
    <w:qFormat/>
    <w:uiPriority w:val="0"/>
    <w:rPr>
      <w:rFonts w:ascii="Times New Roman" w:hAnsi="Times New Roman" w:cs="Times New Roman"/>
      <w:sz w:val="16"/>
      <w:szCs w:val="16"/>
    </w:rPr>
  </w:style>
  <w:style w:type="character" w:customStyle="1" w:styleId="148">
    <w:name w:val="Title Char"/>
    <w:qFormat/>
    <w:uiPriority w:val="0"/>
    <w:rPr>
      <w:rFonts w:ascii="Cambria" w:hAnsi="Cambria" w:cs="Cambria"/>
      <w:b/>
      <w:bCs/>
      <w:sz w:val="32"/>
      <w:szCs w:val="32"/>
    </w:rPr>
  </w:style>
  <w:style w:type="character" w:customStyle="1" w:styleId="149">
    <w:name w:val="Subtitle Char"/>
    <w:qFormat/>
    <w:uiPriority w:val="0"/>
    <w:rPr>
      <w:rFonts w:ascii="Cambria" w:hAnsi="Cambria" w:cs="Cambria"/>
      <w:b/>
      <w:bCs/>
      <w:kern w:val="28"/>
      <w:sz w:val="32"/>
      <w:szCs w:val="32"/>
    </w:rPr>
  </w:style>
  <w:style w:type="character" w:customStyle="1" w:styleId="150">
    <w:name w:val="Plain Text Char"/>
    <w:qFormat/>
    <w:uiPriority w:val="0"/>
    <w:rPr>
      <w:rFonts w:ascii="宋体" w:eastAsia="宋体" w:cs="宋体"/>
      <w:sz w:val="21"/>
      <w:szCs w:val="21"/>
    </w:rPr>
  </w:style>
  <w:style w:type="character" w:customStyle="1" w:styleId="151">
    <w:name w:val="Body Text Indent 2 Char"/>
    <w:qFormat/>
    <w:uiPriority w:val="0"/>
    <w:rPr>
      <w:rFonts w:ascii="Times New Roman" w:hAnsi="Times New Roman" w:cs="Times New Roman"/>
      <w:sz w:val="24"/>
      <w:szCs w:val="24"/>
    </w:rPr>
  </w:style>
  <w:style w:type="character" w:customStyle="1" w:styleId="152">
    <w:name w:val="Body Text Indent 3 Char"/>
    <w:qFormat/>
    <w:uiPriority w:val="0"/>
    <w:rPr>
      <w:rFonts w:ascii="Times New Roman" w:hAnsi="Times New Roman" w:cs="Times New Roman"/>
      <w:sz w:val="16"/>
      <w:szCs w:val="16"/>
    </w:rPr>
  </w:style>
  <w:style w:type="character" w:customStyle="1" w:styleId="153">
    <w:name w:val="Header Char"/>
    <w:qFormat/>
    <w:uiPriority w:val="0"/>
    <w:rPr>
      <w:rFonts w:ascii="Times New Roman" w:hAnsi="Times New Roman" w:cs="Times New Roman"/>
      <w:sz w:val="18"/>
      <w:szCs w:val="18"/>
    </w:rPr>
  </w:style>
  <w:style w:type="character" w:customStyle="1" w:styleId="154">
    <w:name w:val="Date Char"/>
    <w:qFormat/>
    <w:uiPriority w:val="0"/>
    <w:rPr>
      <w:rFonts w:ascii="Times New Roman" w:hAnsi="Times New Roman" w:cs="Times New Roman"/>
      <w:sz w:val="24"/>
      <w:szCs w:val="24"/>
    </w:rPr>
  </w:style>
  <w:style w:type="character" w:customStyle="1" w:styleId="155">
    <w:name w:val="Balloon Text Char"/>
    <w:qFormat/>
    <w:uiPriority w:val="0"/>
    <w:rPr>
      <w:rFonts w:ascii="Times New Roman" w:hAnsi="Times New Roman" w:cs="Times New Roman"/>
      <w:sz w:val="2"/>
      <w:szCs w:val="2"/>
    </w:rPr>
  </w:style>
  <w:style w:type="paragraph" w:customStyle="1" w:styleId="156">
    <w:name w:val="00"/>
    <w:qFormat/>
    <w:uiPriority w:val="0"/>
    <w:pPr>
      <w:tabs>
        <w:tab w:val="left" w:pos="720"/>
      </w:tabs>
      <w:spacing w:line="240" w:lineRule="exact"/>
      <w:jc w:val="center"/>
    </w:pPr>
    <w:rPr>
      <w:rFonts w:ascii="Courier" w:hAnsi="Courier" w:eastAsia="宋体" w:cs="Courier"/>
      <w:b/>
      <w:bCs/>
      <w:sz w:val="24"/>
      <w:szCs w:val="24"/>
      <w:u w:val="single"/>
      <w:lang w:val="de-DE" w:eastAsia="zh-CN" w:bidi="ar-SA"/>
    </w:rPr>
  </w:style>
  <w:style w:type="paragraph" w:customStyle="1" w:styleId="157">
    <w:name w:val="Bullet"/>
    <w:basedOn w:val="1"/>
    <w:qFormat/>
    <w:uiPriority w:val="0"/>
    <w:pPr>
      <w:widowControl/>
      <w:tabs>
        <w:tab w:val="left" w:pos="360"/>
      </w:tabs>
      <w:spacing w:before="100" w:line="280" w:lineRule="exact"/>
      <w:ind w:left="360" w:hanging="360"/>
      <w:jc w:val="left"/>
    </w:pPr>
    <w:rPr>
      <w:rFonts w:ascii="Times" w:hAnsi="Times" w:eastAsia="宋体" w:cs="Times"/>
      <w:kern w:val="0"/>
      <w:sz w:val="20"/>
      <w:szCs w:val="20"/>
      <w:lang w:val="en-AU" w:eastAsia="en-US"/>
    </w:rPr>
  </w:style>
  <w:style w:type="paragraph" w:customStyle="1" w:styleId="158">
    <w:name w:val="absatz8"/>
    <w:basedOn w:val="1"/>
    <w:qFormat/>
    <w:uiPriority w:val="0"/>
    <w:pPr>
      <w:widowControl/>
      <w:tabs>
        <w:tab w:val="left" w:pos="709"/>
        <w:tab w:val="left" w:pos="1276"/>
        <w:tab w:val="left" w:pos="5103"/>
        <w:tab w:val="right" w:pos="9379"/>
      </w:tabs>
      <w:ind w:left="1843" w:right="1418" w:hanging="1843"/>
    </w:pPr>
    <w:rPr>
      <w:rFonts w:ascii="Times New Roman" w:hAnsi="Times New Roman" w:eastAsia="宋体" w:cs="Times New Roman"/>
      <w:kern w:val="0"/>
      <w:sz w:val="24"/>
      <w:szCs w:val="24"/>
      <w:lang w:val="de-DE"/>
    </w:rPr>
  </w:style>
  <w:style w:type="paragraph" w:customStyle="1" w:styleId="159">
    <w:name w:val="Heading1"/>
    <w:basedOn w:val="1"/>
    <w:qFormat/>
    <w:uiPriority w:val="0"/>
    <w:pPr>
      <w:widowControl/>
      <w:jc w:val="left"/>
    </w:pPr>
    <w:rPr>
      <w:rFonts w:ascii="Arial" w:hAnsi="Arial" w:eastAsia="宋体" w:cs="Arial"/>
      <w:b/>
      <w:bCs/>
      <w:kern w:val="28"/>
      <w:sz w:val="24"/>
      <w:szCs w:val="24"/>
      <w:lang w:val="en-AU" w:eastAsia="en-US"/>
    </w:rPr>
  </w:style>
  <w:style w:type="paragraph" w:customStyle="1" w:styleId="160">
    <w:name w:val="absatz6"/>
    <w:basedOn w:val="1"/>
    <w:qFormat/>
    <w:uiPriority w:val="0"/>
    <w:pPr>
      <w:widowControl/>
      <w:tabs>
        <w:tab w:val="left" w:pos="709"/>
        <w:tab w:val="left" w:pos="4536"/>
        <w:tab w:val="right" w:pos="10206"/>
      </w:tabs>
      <w:ind w:left="4536" w:hanging="4536"/>
    </w:pPr>
    <w:rPr>
      <w:rFonts w:ascii="Times New Roman" w:hAnsi="Times New Roman" w:eastAsia="宋体" w:cs="Times New Roman"/>
      <w:kern w:val="0"/>
      <w:sz w:val="24"/>
      <w:szCs w:val="24"/>
      <w:lang w:val="de-DE" w:eastAsia="es-ES"/>
    </w:rPr>
  </w:style>
  <w:style w:type="paragraph" w:customStyle="1" w:styleId="161">
    <w:name w:val="21"/>
    <w:qFormat/>
    <w:uiPriority w:val="0"/>
    <w:pPr>
      <w:spacing w:line="240" w:lineRule="exact"/>
      <w:ind w:left="3024"/>
      <w:jc w:val="center"/>
    </w:pPr>
    <w:rPr>
      <w:rFonts w:ascii="Courier" w:hAnsi="Courier" w:eastAsia="宋体" w:cs="Courier"/>
      <w:sz w:val="24"/>
      <w:szCs w:val="24"/>
      <w:lang w:val="de-DE" w:eastAsia="zh-CN" w:bidi="ar-SA"/>
    </w:rPr>
  </w:style>
  <w:style w:type="paragraph" w:customStyle="1" w:styleId="162">
    <w:name w:val="01"/>
    <w:qFormat/>
    <w:uiPriority w:val="0"/>
    <w:pPr>
      <w:tabs>
        <w:tab w:val="left" w:pos="720"/>
        <w:tab w:val="left" w:pos="3024"/>
      </w:tabs>
      <w:spacing w:line="240" w:lineRule="exact"/>
      <w:ind w:left="3024" w:right="144" w:hanging="2304"/>
      <w:jc w:val="center"/>
    </w:pPr>
    <w:rPr>
      <w:rFonts w:ascii="Courier" w:hAnsi="Courier" w:eastAsia="宋体" w:cs="Courier"/>
      <w:sz w:val="24"/>
      <w:szCs w:val="24"/>
      <w:lang w:val="de-DE" w:eastAsia="zh-CN" w:bidi="ar-SA"/>
    </w:rPr>
  </w:style>
  <w:style w:type="paragraph" w:customStyle="1" w:styleId="163">
    <w:name w:val="06"/>
    <w:qFormat/>
    <w:uiPriority w:val="0"/>
    <w:pPr>
      <w:spacing w:line="240" w:lineRule="exact"/>
      <w:ind w:left="720"/>
      <w:jc w:val="center"/>
    </w:pPr>
    <w:rPr>
      <w:rFonts w:ascii="Courier" w:hAnsi="Courier" w:eastAsia="宋体" w:cs="Courier"/>
      <w:sz w:val="24"/>
      <w:szCs w:val="24"/>
      <w:lang w:val="de-DE" w:eastAsia="zh-CN" w:bidi="ar-SA"/>
    </w:rPr>
  </w:style>
  <w:style w:type="paragraph" w:customStyle="1" w:styleId="164">
    <w:name w:val="absatz4"/>
    <w:basedOn w:val="1"/>
    <w:qFormat/>
    <w:uiPriority w:val="0"/>
    <w:pPr>
      <w:widowControl/>
      <w:tabs>
        <w:tab w:val="left" w:pos="709"/>
        <w:tab w:val="left" w:pos="2268"/>
        <w:tab w:val="right" w:pos="10206"/>
      </w:tabs>
      <w:ind w:left="2268" w:hanging="2268"/>
    </w:pPr>
    <w:rPr>
      <w:rFonts w:ascii="Times New Roman" w:hAnsi="Times New Roman" w:eastAsia="宋体" w:cs="Times New Roman"/>
      <w:kern w:val="0"/>
      <w:sz w:val="24"/>
      <w:szCs w:val="24"/>
      <w:lang w:val="en-GB"/>
    </w:rPr>
  </w:style>
  <w:style w:type="paragraph" w:customStyle="1" w:styleId="165">
    <w:name w:val="单位名称"/>
    <w:basedOn w:val="15"/>
    <w:qFormat/>
    <w:uiPriority w:val="0"/>
    <w:pPr>
      <w:widowControl/>
      <w:overflowPunct w:val="0"/>
      <w:autoSpaceDE w:val="0"/>
      <w:autoSpaceDN w:val="0"/>
      <w:adjustRightInd w:val="0"/>
      <w:spacing w:before="120" w:after="80"/>
      <w:textAlignment w:val="baseline"/>
    </w:pPr>
    <w:rPr>
      <w:b/>
      <w:bCs/>
      <w:kern w:val="0"/>
      <w:sz w:val="28"/>
      <w:szCs w:val="28"/>
    </w:rPr>
  </w:style>
  <w:style w:type="paragraph" w:customStyle="1" w:styleId="166">
    <w:name w:val="[No paragraph style]"/>
    <w:qFormat/>
    <w:uiPriority w:val="0"/>
    <w:pPr>
      <w:autoSpaceDE w:val="0"/>
      <w:autoSpaceDN w:val="0"/>
      <w:adjustRightInd w:val="0"/>
      <w:spacing w:line="288" w:lineRule="auto"/>
      <w:jc w:val="center"/>
      <w:textAlignment w:val="center"/>
    </w:pPr>
    <w:rPr>
      <w:rFonts w:ascii="Times New Roman" w:hAnsi="Times New Roman" w:eastAsia="宋体" w:cs="Times New Roman"/>
      <w:color w:val="000000"/>
      <w:sz w:val="24"/>
      <w:szCs w:val="24"/>
      <w:lang w:val="da-DK" w:eastAsia="da-DK" w:bidi="ar-SA"/>
    </w:rPr>
  </w:style>
  <w:style w:type="paragraph" w:customStyle="1" w:styleId="167">
    <w:name w:val="Char"/>
    <w:basedOn w:val="1"/>
    <w:qFormat/>
    <w:uiPriority w:val="0"/>
    <w:pPr>
      <w:adjustRightInd w:val="0"/>
      <w:spacing w:line="360" w:lineRule="auto"/>
    </w:pPr>
    <w:rPr>
      <w:rFonts w:ascii="Times New Roman" w:hAnsi="Times New Roman" w:eastAsia="宋体" w:cs="Times New Roman"/>
      <w:kern w:val="0"/>
      <w:sz w:val="24"/>
      <w:szCs w:val="24"/>
    </w:rPr>
  </w:style>
  <w:style w:type="paragraph" w:customStyle="1" w:styleId="168">
    <w:name w:val="H-TextFormat"/>
    <w:qFormat/>
    <w:uiPriority w:val="0"/>
    <w:pPr>
      <w:jc w:val="center"/>
    </w:pPr>
    <w:rPr>
      <w:rFonts w:ascii="Arial" w:hAnsi="Arial" w:eastAsia="宋体" w:cs="Arial"/>
      <w:sz w:val="22"/>
      <w:szCs w:val="22"/>
      <w:lang w:val="en-US" w:eastAsia="zh-CN" w:bidi="ar-SA"/>
    </w:rPr>
  </w:style>
  <w:style w:type="paragraph" w:customStyle="1" w:styleId="169">
    <w:name w:val="Preistext 4"/>
    <w:basedOn w:val="1"/>
    <w:qFormat/>
    <w:uiPriority w:val="0"/>
    <w:pPr>
      <w:widowControl/>
      <w:tabs>
        <w:tab w:val="left" w:pos="5178"/>
      </w:tabs>
      <w:ind w:left="-2" w:leftChars="-1" w:right="-93" w:firstLine="2" w:firstLineChars="1"/>
      <w:jc w:val="left"/>
    </w:pPr>
    <w:rPr>
      <w:rFonts w:ascii="Times New Roman" w:hAnsi="Times New Roman" w:eastAsia="宋体" w:cs="Times New Roman"/>
      <w:szCs w:val="21"/>
    </w:rPr>
  </w:style>
  <w:style w:type="paragraph" w:customStyle="1" w:styleId="170">
    <w:name w:val="Preistext2"/>
    <w:basedOn w:val="1"/>
    <w:qFormat/>
    <w:uiPriority w:val="0"/>
    <w:pPr>
      <w:widowControl/>
      <w:tabs>
        <w:tab w:val="left" w:pos="709"/>
        <w:tab w:val="left" w:pos="1701"/>
        <w:tab w:val="left" w:pos="3119"/>
      </w:tabs>
      <w:ind w:left="1843" w:right="1701"/>
      <w:jc w:val="left"/>
    </w:pPr>
    <w:rPr>
      <w:rFonts w:ascii="Arial" w:hAnsi="Arial" w:eastAsia="宋体" w:cs="Arial"/>
      <w:kern w:val="0"/>
      <w:sz w:val="18"/>
      <w:szCs w:val="18"/>
      <w:lang w:val="en-GB" w:eastAsia="de-DE"/>
    </w:rPr>
  </w:style>
  <w:style w:type="paragraph" w:customStyle="1" w:styleId="171">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72">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73">
    <w:name w:val="font6"/>
    <w:basedOn w:val="1"/>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174">
    <w:name w:val="正文文本 3 Char"/>
    <w:basedOn w:val="33"/>
    <w:link w:val="14"/>
    <w:qFormat/>
    <w:uiPriority w:val="0"/>
    <w:rPr>
      <w:rFonts w:ascii="Times New Roman" w:hAnsi="Times New Roman" w:eastAsia="宋体" w:cs="Times New Roman"/>
      <w:sz w:val="48"/>
      <w:szCs w:val="48"/>
    </w:rPr>
  </w:style>
  <w:style w:type="character" w:customStyle="1" w:styleId="175">
    <w:name w:val="批注主题 Char"/>
    <w:basedOn w:val="124"/>
    <w:link w:val="30"/>
    <w:qFormat/>
    <w:uiPriority w:val="0"/>
    <w:rPr>
      <w:rFonts w:ascii="Times New Roman" w:hAnsi="Times New Roman" w:eastAsia="宋体" w:cs="Times New Roman"/>
      <w:b/>
      <w:bCs/>
      <w:kern w:val="0"/>
      <w:sz w:val="24"/>
      <w:szCs w:val="24"/>
    </w:rPr>
  </w:style>
  <w:style w:type="paragraph" w:customStyle="1" w:styleId="176">
    <w:name w:val="font7"/>
    <w:basedOn w:val="1"/>
    <w:qFormat/>
    <w:uiPriority w:val="0"/>
    <w:pPr>
      <w:widowControl/>
      <w:spacing w:before="100" w:beforeAutospacing="1" w:after="100" w:afterAutospacing="1"/>
      <w:jc w:val="left"/>
    </w:pPr>
    <w:rPr>
      <w:rFonts w:ascii="Times New Roman" w:hAnsi="Times New Roman" w:eastAsia="宋体" w:cs="Times New Roman"/>
      <w:kern w:val="0"/>
      <w:sz w:val="20"/>
      <w:szCs w:val="20"/>
    </w:rPr>
  </w:style>
  <w:style w:type="paragraph" w:customStyle="1" w:styleId="177">
    <w:name w:val="font8"/>
    <w:basedOn w:val="1"/>
    <w:qFormat/>
    <w:uiPriority w:val="0"/>
    <w:pPr>
      <w:widowControl/>
      <w:spacing w:before="100" w:beforeAutospacing="1" w:after="100" w:afterAutospacing="1"/>
      <w:jc w:val="left"/>
    </w:pPr>
    <w:rPr>
      <w:rFonts w:ascii="Times New Roman" w:hAnsi="Times New Roman" w:eastAsia="宋体" w:cs="Times New Roman"/>
      <w:b/>
      <w:bCs/>
      <w:kern w:val="0"/>
      <w:sz w:val="22"/>
    </w:rPr>
  </w:style>
  <w:style w:type="paragraph" w:customStyle="1" w:styleId="178">
    <w:name w:val="font9"/>
    <w:basedOn w:val="1"/>
    <w:qFormat/>
    <w:uiPriority w:val="0"/>
    <w:pPr>
      <w:widowControl/>
      <w:spacing w:before="100" w:beforeAutospacing="1" w:after="100" w:afterAutospacing="1"/>
      <w:jc w:val="left"/>
    </w:pPr>
    <w:rPr>
      <w:rFonts w:ascii="楷体_GB2312" w:hAnsi="宋体" w:eastAsia="楷体_GB2312" w:cs="楷体_GB2312"/>
      <w:b/>
      <w:bCs/>
      <w:kern w:val="0"/>
      <w:sz w:val="22"/>
    </w:rPr>
  </w:style>
  <w:style w:type="paragraph" w:customStyle="1" w:styleId="179">
    <w:name w:val="font10"/>
    <w:basedOn w:val="1"/>
    <w:qFormat/>
    <w:uiPriority w:val="0"/>
    <w:pPr>
      <w:widowControl/>
      <w:spacing w:before="100" w:beforeAutospacing="1" w:after="100" w:afterAutospacing="1"/>
      <w:jc w:val="left"/>
    </w:pPr>
    <w:rPr>
      <w:rFonts w:ascii="Arial" w:hAnsi="Arial" w:eastAsia="宋体" w:cs="Arial"/>
      <w:b/>
      <w:bCs/>
      <w:kern w:val="0"/>
      <w:sz w:val="22"/>
    </w:rPr>
  </w:style>
  <w:style w:type="paragraph" w:customStyle="1" w:styleId="180">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1">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2">
    <w:name w:val="xl2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83">
    <w:name w:val="xl28"/>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4">
    <w:name w:val="xl2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5">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6">
    <w:name w:val="xl31"/>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7">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8">
    <w:name w:val="xl33"/>
    <w:basedOn w:val="1"/>
    <w:qFormat/>
    <w:uiPriority w:val="0"/>
    <w:pPr>
      <w:widowControl/>
      <w:pBdr>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9">
    <w:name w:val="xl34"/>
    <w:basedOn w:val="1"/>
    <w:qFormat/>
    <w:uiPriority w:val="0"/>
    <w:pPr>
      <w:widowControl/>
      <w:pBdr>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0">
    <w:name w:val="xl35"/>
    <w:basedOn w:val="1"/>
    <w:qFormat/>
    <w:uiPriority w:val="0"/>
    <w:pPr>
      <w:widowControl/>
      <w:pBdr>
        <w:top w:val="double" w:color="auto" w:sz="6" w:space="0"/>
        <w:left w:val="double" w:color="auto" w:sz="6" w:space="0"/>
        <w:bottom w:val="double" w:color="auto" w:sz="6"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91">
    <w:name w:val="xl3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2">
    <w:name w:val="xl37"/>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3">
    <w:name w:val="xl3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4">
    <w:name w:val="xl39"/>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5">
    <w:name w:val="表格文字"/>
    <w:basedOn w:val="1"/>
    <w:qFormat/>
    <w:uiPriority w:val="0"/>
    <w:pPr>
      <w:snapToGrid w:val="0"/>
      <w:spacing w:before="120"/>
    </w:pPr>
    <w:rPr>
      <w:rFonts w:ascii="Times New Roman" w:hAnsi="Times New Roman" w:eastAsia="宋体" w:cs="Times New Roman"/>
      <w:szCs w:val="21"/>
    </w:rPr>
  </w:style>
  <w:style w:type="paragraph" w:customStyle="1" w:styleId="196">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97">
    <w:name w:val="Char Char Char Char"/>
    <w:basedOn w:val="1"/>
    <w:qFormat/>
    <w:uiPriority w:val="0"/>
    <w:pPr>
      <w:numPr>
        <w:ilvl w:val="0"/>
        <w:numId w:val="1"/>
      </w:numPr>
      <w:spacing w:line="360" w:lineRule="auto"/>
    </w:pPr>
    <w:rPr>
      <w:rFonts w:ascii="宋体" w:hAnsi="宋体" w:eastAsia="宋体" w:cs="Times New Roman"/>
      <w:spacing w:val="20"/>
      <w:szCs w:val="21"/>
    </w:rPr>
  </w:style>
  <w:style w:type="character" w:customStyle="1" w:styleId="198">
    <w:name w:val="页脚 Char"/>
    <w:qFormat/>
    <w:uiPriority w:val="99"/>
    <w:rPr>
      <w:kern w:val="2"/>
      <w:sz w:val="18"/>
    </w:rPr>
  </w:style>
  <w:style w:type="character" w:customStyle="1" w:styleId="199">
    <w:name w:val="页眉 Char"/>
    <w:qFormat/>
    <w:uiPriority w:val="99"/>
    <w:rPr>
      <w:kern w:val="2"/>
      <w:sz w:val="18"/>
    </w:rPr>
  </w:style>
  <w:style w:type="character" w:customStyle="1" w:styleId="200">
    <w:name w:val="文档结构图 字符"/>
    <w:basedOn w:val="33"/>
    <w:semiHidden/>
    <w:qFormat/>
    <w:uiPriority w:val="99"/>
    <w:rPr>
      <w:rFonts w:ascii="Microsoft YaHei UI" w:eastAsia="Microsoft YaHei UI"/>
      <w:sz w:val="18"/>
      <w:szCs w:val="18"/>
    </w:rPr>
  </w:style>
  <w:style w:type="character" w:customStyle="1" w:styleId="201">
    <w:name w:val="文档结构图 Char"/>
    <w:link w:val="12"/>
    <w:qFormat/>
    <w:uiPriority w:val="0"/>
    <w:rPr>
      <w:rFonts w:ascii="宋体" w:hAnsi="Times New Roman" w:eastAsia="宋体" w:cs="Times New Roman"/>
      <w:sz w:val="18"/>
      <w:szCs w:val="18"/>
    </w:rPr>
  </w:style>
  <w:style w:type="character" w:customStyle="1" w:styleId="202">
    <w:name w:val="HTML 预设格式 字符"/>
    <w:basedOn w:val="33"/>
    <w:semiHidden/>
    <w:qFormat/>
    <w:uiPriority w:val="99"/>
    <w:rPr>
      <w:rFonts w:ascii="Courier New" w:hAnsi="Courier New" w:cs="Courier New"/>
      <w:sz w:val="20"/>
      <w:szCs w:val="20"/>
    </w:rPr>
  </w:style>
  <w:style w:type="character" w:customStyle="1" w:styleId="203">
    <w:name w:val="HTML 预设格式 Char"/>
    <w:link w:val="28"/>
    <w:uiPriority w:val="99"/>
    <w:rPr>
      <w:rFonts w:ascii="宋体" w:hAnsi="宋体" w:eastAsia="宋体" w:cs="Times New Roman"/>
      <w:kern w:val="0"/>
      <w:sz w:val="24"/>
      <w:szCs w:val="24"/>
    </w:rPr>
  </w:style>
  <w:style w:type="paragraph" w:customStyle="1" w:styleId="204">
    <w:name w:val="彩色列表 - 强调文字颜色 11"/>
    <w:basedOn w:val="1"/>
    <w:qFormat/>
    <w:uiPriority w:val="0"/>
    <w:pPr>
      <w:ind w:firstLine="420" w:firstLineChars="200"/>
    </w:pPr>
    <w:rPr>
      <w:rFonts w:ascii="Calibri" w:hAnsi="Calibri" w:eastAsia="宋体" w:cs="Times New Roman"/>
      <w:sz w:val="3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4098"/>
    <customShpInfo spid="_x0000_s4099"/>
    <customShpInfo spid="_x0000_s4097"/>
    <customShpInfo spid="_x0000_s4101"/>
    <customShpInfo spid="_x0000_s4102"/>
    <customShpInfo spid="_x0000_s4103"/>
    <customShpInfo spid="_x0000_s4100"/>
    <customShpInfo spid="_x0000_s4105"/>
    <customShpInfo spid="_x0000_s410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17</Pages>
  <Words>1352</Words>
  <Characters>7713</Characters>
  <Lines>64</Lines>
  <Paragraphs>18</Paragraphs>
  <TotalTime>32</TotalTime>
  <ScaleCrop>false</ScaleCrop>
  <LinksUpToDate>false</LinksUpToDate>
  <CharactersWithSpaces>9047</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2021-10-25T01:30:00Z</dcterms:created>
  <dc:creator>zhang jun</dc:creator>
  <cp:lastModifiedBy>fanfa</cp:lastModifiedBy>
  <dcterms:modified xsi:type="dcterms:W3CDTF">2022-05-22T11:31:27Z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BA3077ABCEFB4FB2862E587B28EB2AD0</vt:lpwstr>
  </property>
</Properties>
</file>