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宋体" w:hAnsi="宋体" w:eastAsia="宋体" w:cs="Times New Roman"/>
          <w:b/>
          <w:sz w:val="72"/>
          <w:szCs w:val="72"/>
        </w:rPr>
      </w:pPr>
      <w:bookmarkStart w:id="0" w:name="_Toc209852933"/>
      <w:bookmarkStart w:id="1" w:name="_Toc9066358"/>
      <w:r>
        <w:rPr>
          <w:rFonts w:hint="eastAsia" w:ascii="宋体" w:hAnsi="宋体" w:eastAsia="宋体" w:cs="Times New Roman"/>
          <w:b/>
          <w:sz w:val="72"/>
          <w:szCs w:val="72"/>
        </w:rPr>
        <w:t>试剂询价</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ind w:firstLine="2880" w:firstLineChars="800"/>
        <w:rPr>
          <w:rFonts w:ascii="宋体" w:hAnsi="宋体" w:eastAsia="宋体" w:cs="Times New Roman"/>
          <w:b/>
          <w:sz w:val="36"/>
          <w:szCs w:val="36"/>
        </w:rPr>
      </w:pPr>
      <w:r>
        <w:rPr>
          <w:rFonts w:hint="eastAsia" w:ascii="宋体" w:hAnsi="宋体" w:eastAsia="宋体" w:cs="Times New Roman"/>
          <w:b/>
          <w:sz w:val="36"/>
          <w:szCs w:val="36"/>
        </w:rPr>
        <w:t>招标人：上海市中医医院</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rPr>
        <w:t>202</w:t>
      </w:r>
      <w:r>
        <w:rPr>
          <w:rFonts w:hint="eastAsia" w:ascii="宋体" w:hAnsi="宋体" w:eastAsia="宋体" w:cs="Times New Roman"/>
          <w:b/>
          <w:sz w:val="36"/>
          <w:szCs w:val="36"/>
          <w:lang w:val="en-US" w:eastAsia="zh-CN"/>
        </w:rPr>
        <w:t>2</w:t>
      </w:r>
      <w:r>
        <w:rPr>
          <w:rFonts w:ascii="宋体" w:hAnsi="宋体" w:eastAsia="宋体" w:cs="Times New Roman"/>
          <w:b/>
          <w:sz w:val="36"/>
          <w:szCs w:val="36"/>
        </w:rPr>
        <w:t>年</w:t>
      </w:r>
      <w:r>
        <w:rPr>
          <w:rFonts w:hint="eastAsia" w:ascii="宋体" w:hAnsi="宋体" w:eastAsia="宋体" w:cs="Times New Roman"/>
          <w:b/>
          <w:sz w:val="36"/>
          <w:szCs w:val="36"/>
          <w:lang w:val="en-US" w:eastAsia="zh-CN"/>
        </w:rPr>
        <w:t>5</w:t>
      </w:r>
      <w:r>
        <w:rPr>
          <w:rFonts w:ascii="宋体" w:hAnsi="宋体" w:eastAsia="宋体" w:cs="Times New Roman"/>
          <w:b/>
          <w:sz w:val="36"/>
          <w:szCs w:val="36"/>
        </w:rPr>
        <w:t>月</w:t>
      </w:r>
      <w:r>
        <w:rPr>
          <w:rFonts w:hint="eastAsia" w:ascii="宋体" w:hAnsi="宋体" w:eastAsia="宋体" w:cs="Times New Roman"/>
          <w:b/>
          <w:sz w:val="36"/>
          <w:szCs w:val="36"/>
          <w:lang w:val="en-US" w:eastAsia="zh-CN"/>
        </w:rPr>
        <w:t>19</w:t>
      </w:r>
      <w:r>
        <w:rPr>
          <w:rFonts w:ascii="宋体" w:hAnsi="宋体" w:eastAsia="宋体" w:cs="Times New Roman"/>
          <w:b/>
          <w:sz w:val="36"/>
          <w:szCs w:val="36"/>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r>
        <w:rPr>
          <w:rFonts w:hint="eastAsia" w:ascii="宋体" w:hAnsi="宋体" w:eastAsia="宋体" w:cs="Times New Roman"/>
          <w:b/>
          <w:bCs/>
          <w:sz w:val="48"/>
          <w:szCs w:val="20"/>
        </w:rPr>
        <w:t>第二册</w:t>
      </w: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_Toc11326093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_Toc11326094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19</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_Toc11326097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"_Toc11326098"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3</w:t>
      </w:r>
      <w:r>
        <w:rPr>
          <w:rFonts w:hint="eastAsia" w:ascii="宋体" w:hAnsi="宋体" w:eastAsia="宋体" w:cs="Times New Roman"/>
          <w:b/>
          <w:color w:val="0000FF"/>
          <w:sz w:val="24"/>
          <w:szCs w:val="36"/>
          <w:u w:val="single"/>
        </w:rPr>
        <w:t>：关于原产于特定国家（地区）特定进口商品加征关税的承诺书（格式）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_Toc11326098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r>
        <w:fldChar w:fldCharType="end"/>
      </w:r>
    </w:p>
    <w:p>
      <w:pPr>
        <w:spacing w:line="360" w:lineRule="auto"/>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_Toc11326092"/>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投标邀请</w:t>
      </w:r>
      <w:bookmarkEnd w:id="1"/>
      <w:bookmarkEnd w:id="2"/>
    </w:p>
    <w:p>
      <w:pPr>
        <w:spacing w:line="360" w:lineRule="auto"/>
        <w:ind w:left="425" w:hanging="424" w:hangingChars="177"/>
        <w:rPr>
          <w:rFonts w:ascii="宋体" w:hAnsi="宋体" w:eastAsia="宋体" w:cs="Times New Roman"/>
          <w:sz w:val="24"/>
          <w:szCs w:val="24"/>
        </w:rPr>
      </w:pPr>
      <w:bookmarkStart w:id="3" w:name="_Toc461613077"/>
      <w:bookmarkStart w:id="4" w:name="_Toc461613005"/>
      <w:r>
        <w:rPr>
          <w:rFonts w:hint="eastAsia" w:ascii="宋体" w:hAnsi="宋体" w:eastAsia="宋体" w:cs="Times New Roman"/>
          <w:sz w:val="24"/>
          <w:szCs w:val="24"/>
        </w:rPr>
        <w:t>1、上海市中医医院现以公开招标方式邀请合格的投标人就下列所提供的货物和相关服务提交密封投标。</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（1）</w:t>
      </w:r>
      <w:r>
        <w:rPr>
          <w:rFonts w:hint="eastAsia" w:ascii="宋体" w:hAnsi="宋体" w:eastAsia="宋体" w:cs="宋体"/>
          <w:kern w:val="0"/>
          <w:sz w:val="24"/>
          <w:szCs w:val="24"/>
        </w:rPr>
        <w:t>试剂名称：</w:t>
      </w:r>
      <w:r>
        <w:rPr>
          <w:rFonts w:ascii="宋体" w:hAnsi="宋体"/>
          <w:sz w:val="24"/>
        </w:rPr>
        <w:t>新型冠状病毒2019-nCoV核酸检测试剂盒（荧光PCR法）</w:t>
      </w:r>
    </w:p>
    <w:bookmarkEnd w:id="3"/>
    <w:bookmarkEnd w:id="4"/>
    <w:p>
      <w:pPr>
        <w:autoSpaceDE w:val="0"/>
        <w:autoSpaceDN w:val="0"/>
        <w:spacing w:line="360" w:lineRule="auto"/>
        <w:ind w:firstLine="480" w:firstLineChars="200"/>
        <w:rPr>
          <w:rFonts w:ascii="宋体" w:hAnsi="宋体" w:eastAsia="宋体" w:cs="宋体"/>
          <w:kern w:val="0"/>
          <w:sz w:val="24"/>
          <w:szCs w:val="24"/>
        </w:rPr>
      </w:pPr>
      <w:bookmarkStart w:id="23" w:name="_GoBack"/>
      <w:bookmarkEnd w:id="23"/>
      <w:r>
        <w:rPr>
          <w:rFonts w:hint="eastAsia" w:ascii="宋体" w:hAnsi="宋体" w:eastAsia="宋体" w:cs="宋体"/>
          <w:kern w:val="0"/>
          <w:sz w:val="24"/>
          <w:szCs w:val="24"/>
        </w:rPr>
        <w:t>（2）技术要求：见本招标文件第四章“货物需求一览表及技术规格”</w:t>
      </w:r>
    </w:p>
    <w:p>
      <w:pPr>
        <w:spacing w:line="360" w:lineRule="auto"/>
        <w:ind w:left="425" w:hanging="424" w:hangingChars="177"/>
        <w:rPr>
          <w:rFonts w:ascii="宋体" w:hAnsi="宋体" w:eastAsia="宋体" w:cs="Times New Roman"/>
          <w:sz w:val="24"/>
          <w:szCs w:val="24"/>
        </w:rPr>
      </w:pPr>
      <w:bookmarkStart w:id="5" w:name="_Toc461613012"/>
      <w:bookmarkStart w:id="6" w:name="_Toc461613084"/>
      <w:r>
        <w:rPr>
          <w:rFonts w:ascii="宋体" w:hAnsi="宋体" w:eastAsia="宋体" w:cs="Times New Roman"/>
          <w:sz w:val="24"/>
          <w:szCs w:val="24"/>
        </w:rPr>
        <w:t>2</w:t>
      </w:r>
      <w:r>
        <w:rPr>
          <w:rFonts w:hint="eastAsia" w:ascii="宋体" w:hAnsi="宋体" w:eastAsia="宋体" w:cs="Times New Roman"/>
          <w:sz w:val="24"/>
          <w:szCs w:val="24"/>
        </w:rPr>
        <w:t>、有兴趣的合格潜在投标人请于</w:t>
      </w:r>
      <w:r>
        <w:rPr>
          <w:rFonts w:hint="eastAsia" w:ascii="宋体" w:hAnsi="宋体" w:eastAsia="宋体" w:cs="Times New Roman"/>
          <w:sz w:val="24"/>
          <w:szCs w:val="24"/>
          <w:highlight w:val="yellow"/>
        </w:rPr>
        <w:t>202</w:t>
      </w:r>
      <w:r>
        <w:rPr>
          <w:rFonts w:hint="eastAsia" w:ascii="宋体" w:hAnsi="宋体" w:eastAsia="宋体" w:cs="Times New Roman"/>
          <w:sz w:val="24"/>
          <w:szCs w:val="24"/>
          <w:highlight w:val="yellow"/>
          <w:lang w:val="en-US" w:eastAsia="zh-CN"/>
        </w:rPr>
        <w:t>2</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5</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23</w:t>
      </w:r>
      <w:r>
        <w:rPr>
          <w:rFonts w:hint="eastAsia" w:ascii="宋体" w:hAnsi="宋体" w:eastAsia="宋体" w:cs="Times New Roman"/>
          <w:sz w:val="24"/>
          <w:szCs w:val="24"/>
          <w:highlight w:val="yellow"/>
        </w:rPr>
        <w:t>日起至202</w:t>
      </w:r>
      <w:r>
        <w:rPr>
          <w:rFonts w:hint="eastAsia" w:ascii="宋体" w:hAnsi="宋体" w:eastAsia="宋体" w:cs="Times New Roman"/>
          <w:sz w:val="24"/>
          <w:szCs w:val="24"/>
          <w:highlight w:val="yellow"/>
          <w:lang w:val="en-US" w:eastAsia="zh-CN"/>
        </w:rPr>
        <w:t>2</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（星期六、日和节假日除外）来医院采购中心报名,递交投标文件。</w:t>
      </w:r>
    </w:p>
    <w:p>
      <w:pPr>
        <w:autoSpaceDE w:val="0"/>
        <w:autoSpaceDN w:val="0"/>
        <w:spacing w:line="360" w:lineRule="auto"/>
        <w:ind w:left="426"/>
        <w:rPr>
          <w:rFonts w:ascii="宋体" w:hAnsi="宋体" w:eastAsia="宋体" w:cs="宋体"/>
          <w:b/>
          <w:kern w:val="0"/>
          <w:sz w:val="24"/>
          <w:szCs w:val="24"/>
        </w:rPr>
      </w:pPr>
      <w:r>
        <w:rPr>
          <w:rFonts w:hint="eastAsia" w:ascii="宋体" w:hAnsi="宋体" w:eastAsia="宋体" w:cs="宋体"/>
          <w:b/>
          <w:kern w:val="0"/>
          <w:sz w:val="24"/>
          <w:szCs w:val="24"/>
        </w:rPr>
        <w:t>（</w:t>
      </w:r>
      <w:r>
        <w:rPr>
          <w:rFonts w:ascii="宋体" w:hAnsi="宋体" w:eastAsia="宋体" w:cs="宋体"/>
          <w:b/>
          <w:kern w:val="0"/>
          <w:sz w:val="24"/>
          <w:szCs w:val="24"/>
        </w:rPr>
        <w:t>1</w:t>
      </w:r>
      <w:r>
        <w:rPr>
          <w:rFonts w:hint="eastAsia" w:ascii="宋体" w:hAnsi="宋体" w:eastAsia="宋体" w:cs="宋体"/>
          <w:b/>
          <w:kern w:val="0"/>
          <w:sz w:val="24"/>
          <w:szCs w:val="24"/>
        </w:rPr>
        <w:t>）现场领取招标文件：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携带下列资料的复印件并加盖公章，至上海市中医院采购中心领取招标文件。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1）营业执照（或事业单位、社会团体相关证书）复印件；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2）投标人为法人的，提供法定代表人授权书（原件）（其他组织需提供投资人/负责人授权书（原件））；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3）被授权代表身份证；</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4）其他供应商认为需要提供的资料。</w:t>
      </w:r>
    </w:p>
    <w:p>
      <w:pPr>
        <w:spacing w:line="360" w:lineRule="auto"/>
        <w:ind w:left="425" w:hanging="424" w:hangingChars="177"/>
        <w:rPr>
          <w:rFonts w:ascii="宋体" w:hAnsi="宋体" w:eastAsia="宋体" w:cs="宋体"/>
          <w:kern w:val="0"/>
          <w:sz w:val="24"/>
          <w:szCs w:val="24"/>
        </w:rPr>
      </w:pPr>
      <w:r>
        <w:rPr>
          <w:rFonts w:ascii="宋体" w:hAnsi="宋体" w:eastAsia="宋体" w:cs="Times New Roman"/>
          <w:sz w:val="24"/>
          <w:szCs w:val="24"/>
        </w:rPr>
        <w:t>4</w:t>
      </w:r>
      <w:r>
        <w:rPr>
          <w:rFonts w:hint="eastAsia" w:ascii="宋体" w:hAnsi="宋体" w:eastAsia="宋体" w:cs="Times New Roman"/>
          <w:sz w:val="24"/>
          <w:szCs w:val="24"/>
        </w:rPr>
        <w:t>、定于</w:t>
      </w:r>
      <w:r>
        <w:rPr>
          <w:rFonts w:hint="eastAsia" w:ascii="宋体" w:hAnsi="宋体" w:eastAsia="宋体" w:cs="Times New Roman"/>
          <w:sz w:val="24"/>
          <w:szCs w:val="24"/>
          <w:highlight w:val="yellow"/>
        </w:rPr>
        <w:t>202</w:t>
      </w:r>
      <w:r>
        <w:rPr>
          <w:rFonts w:hint="eastAsia" w:ascii="宋体" w:hAnsi="宋体" w:eastAsia="宋体" w:cs="Times New Roman"/>
          <w:sz w:val="24"/>
          <w:szCs w:val="24"/>
          <w:highlight w:val="yellow"/>
          <w:lang w:val="en-US" w:eastAsia="zh-CN"/>
        </w:rPr>
        <w:t>2</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月1</w:t>
      </w:r>
      <w:r>
        <w:rPr>
          <w:rFonts w:hint="eastAsia" w:ascii="宋体" w:hAnsi="宋体" w:eastAsia="宋体" w:cs="Times New Roman"/>
          <w:sz w:val="24"/>
          <w:szCs w:val="24"/>
          <w:highlight w:val="yellow"/>
          <w:lang w:val="en-US" w:eastAsia="zh-CN"/>
        </w:rPr>
        <w:t>0</w:t>
      </w:r>
      <w:r>
        <w:rPr>
          <w:rFonts w:hint="eastAsia" w:ascii="宋体" w:hAnsi="宋体" w:eastAsia="宋体" w:cs="Times New Roman"/>
          <w:sz w:val="24"/>
          <w:szCs w:val="24"/>
          <w:highlight w:val="yellow"/>
        </w:rPr>
        <w:t>日</w:t>
      </w:r>
      <w:r>
        <w:rPr>
          <w:rFonts w:ascii="宋体" w:hAnsi="宋体" w:eastAsia="宋体" w:cs="Times New Roman"/>
          <w:sz w:val="24"/>
          <w:szCs w:val="24"/>
          <w:highlight w:val="yellow"/>
        </w:rPr>
        <w:t>北京时间</w:t>
      </w:r>
      <w:r>
        <w:rPr>
          <w:rFonts w:hint="eastAsia" w:ascii="宋体" w:hAnsi="宋体" w:eastAsia="宋体" w:cs="Times New Roman"/>
          <w:sz w:val="24"/>
          <w:szCs w:val="24"/>
          <w:highlight w:val="yellow"/>
          <w:lang w:val="en-US" w:eastAsia="zh-CN"/>
        </w:rPr>
        <w:t>9</w:t>
      </w:r>
      <w:r>
        <w:rPr>
          <w:rFonts w:ascii="宋体" w:hAnsi="宋体" w:eastAsia="宋体" w:cs="Times New Roman"/>
          <w:sz w:val="24"/>
          <w:szCs w:val="24"/>
          <w:highlight w:val="yellow"/>
        </w:rPr>
        <w:t>:</w:t>
      </w:r>
      <w:r>
        <w:rPr>
          <w:rFonts w:hint="eastAsia" w:ascii="宋体" w:hAnsi="宋体" w:eastAsia="宋体" w:cs="Times New Roman"/>
          <w:sz w:val="24"/>
          <w:szCs w:val="24"/>
          <w:highlight w:val="yellow"/>
        </w:rPr>
        <w:t>3</w:t>
      </w:r>
      <w:r>
        <w:rPr>
          <w:rFonts w:ascii="宋体" w:hAnsi="宋体" w:eastAsia="宋体" w:cs="Times New Roman"/>
          <w:sz w:val="24"/>
          <w:szCs w:val="24"/>
          <w:highlight w:val="yellow"/>
        </w:rPr>
        <w:t>0</w:t>
      </w:r>
      <w:r>
        <w:rPr>
          <w:rFonts w:hint="eastAsia" w:ascii="宋体" w:hAnsi="宋体" w:eastAsia="宋体" w:cs="Times New Roman"/>
          <w:sz w:val="24"/>
          <w:szCs w:val="24"/>
          <w:highlight w:val="yellow"/>
        </w:rPr>
        <w:t>在</w:t>
      </w:r>
      <w:bookmarkEnd w:id="5"/>
      <w:bookmarkEnd w:id="6"/>
      <w:bookmarkStart w:id="7" w:name="_Toc461613085"/>
      <w:bookmarkStart w:id="8" w:name="_Toc461613013"/>
      <w:r>
        <w:rPr>
          <w:rFonts w:hint="eastAsia" w:ascii="宋体" w:hAnsi="宋体" w:eastAsia="宋体" w:cs="Times New Roman"/>
          <w:sz w:val="24"/>
          <w:szCs w:val="24"/>
        </w:rPr>
        <w:t>上海市中医医院采购中心进行院内</w:t>
      </w:r>
      <w:r>
        <w:rPr>
          <w:rFonts w:hint="eastAsia" w:ascii="宋体" w:hAnsi="宋体" w:eastAsia="宋体" w:cs="Times New Roman"/>
          <w:sz w:val="24"/>
          <w:szCs w:val="24"/>
          <w:lang w:val="en-US" w:eastAsia="zh-CN"/>
        </w:rPr>
        <w:t>询价</w:t>
      </w:r>
      <w:r>
        <w:rPr>
          <w:rFonts w:hint="eastAsia" w:ascii="宋体" w:hAnsi="宋体" w:eastAsia="宋体" w:cs="Times New Roman"/>
          <w:sz w:val="24"/>
          <w:szCs w:val="24"/>
        </w:rPr>
        <w:t>。</w:t>
      </w:r>
      <w:bookmarkEnd w:id="7"/>
      <w:bookmarkEnd w:id="8"/>
      <w:bookmarkStart w:id="9" w:name="OLE_LINK11"/>
      <w:bookmarkStart w:id="10" w:name="OLE_LINK16"/>
    </w:p>
    <w:bookmarkEnd w:id="9"/>
    <w:bookmarkEnd w:id="10"/>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联系人：</w:t>
      </w:r>
      <w:r>
        <w:rPr>
          <w:rFonts w:hint="eastAsia" w:ascii="宋体" w:hAnsi="宋体" w:eastAsia="宋体" w:cs="Times New Roman"/>
          <w:sz w:val="24"/>
          <w:szCs w:val="20"/>
          <w:lang w:val="en-US" w:eastAsia="zh-CN"/>
        </w:rPr>
        <w:t>陆丹</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11" w:name="_Toc516880880"/>
      <w:bookmarkStart w:id="12" w:name="_Toc11326093"/>
      <w:bookmarkStart w:id="13"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11"/>
      <w:bookmarkEnd w:id="12"/>
      <w:bookmarkEnd w:id="13"/>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w:t>
            </w:r>
            <w:r>
              <w:rPr>
                <w:rFonts w:ascii="宋体" w:hAnsi="宋体" w:eastAsia="宋体" w:cs="Times New Roman"/>
                <w:sz w:val="24"/>
                <w:szCs w:val="20"/>
              </w:rPr>
              <w:tab/>
            </w:r>
            <w:r>
              <w:rPr>
                <w:rFonts w:hint="eastAsia" w:ascii="宋体" w:hAnsi="宋体" w:eastAsia="宋体" w:cs="Times New Roman"/>
                <w:sz w:val="24"/>
                <w:szCs w:val="20"/>
              </w:rPr>
              <w:t xml:space="preserve">  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ind w:left="360" w:firstLine="64" w:firstLineChars="27"/>
              <w:rPr>
                <w:rFonts w:ascii="宋体" w:hAnsi="宋体" w:eastAsia="宋体" w:cs="Times New Roman"/>
                <w:sz w:val="24"/>
                <w:szCs w:val="20"/>
                <w:highlight w:val="yellow"/>
              </w:rPr>
            </w:pPr>
            <w:r>
              <w:rPr>
                <w:rFonts w:hint="eastAsia" w:ascii="宋体" w:hAnsi="宋体" w:eastAsia="宋体" w:cs="Times New Roman"/>
                <w:sz w:val="24"/>
                <w:szCs w:val="20"/>
                <w:highlight w:val="yellow"/>
              </w:rPr>
              <w:t xml:space="preserve">项目名称：   </w:t>
            </w:r>
          </w:p>
          <w:p>
            <w:pPr>
              <w:autoSpaceDE w:val="0"/>
              <w:autoSpaceDN w:val="0"/>
              <w:spacing w:line="360" w:lineRule="auto"/>
              <w:ind w:left="360" w:firstLine="64" w:firstLineChars="27"/>
              <w:rPr>
                <w:rFonts w:ascii="宋体" w:hAnsi="宋体"/>
                <w:sz w:val="24"/>
                <w:szCs w:val="24"/>
              </w:rPr>
            </w:pPr>
            <w:r>
              <w:rPr>
                <w:rFonts w:ascii="宋体" w:hAnsi="宋体"/>
                <w:sz w:val="24"/>
              </w:rPr>
              <w:t>新型冠状病毒2019-nCoV核酸检测试剂盒（荧光PCR法）</w:t>
            </w:r>
          </w:p>
          <w:p>
            <w:pPr>
              <w:autoSpaceDE w:val="0"/>
              <w:autoSpaceDN w:val="0"/>
              <w:spacing w:line="360" w:lineRule="auto"/>
              <w:ind w:left="360" w:firstLine="56" w:firstLineChars="27"/>
              <w:rPr>
                <w:rFonts w:ascii="宋体" w:hAnsi="宋体"/>
                <w:szCs w:val="21"/>
              </w:rPr>
            </w:pPr>
          </w:p>
          <w:p>
            <w:pPr>
              <w:kinsoku w:val="0"/>
              <w:autoSpaceDE w:val="0"/>
              <w:autoSpaceDN w:val="0"/>
              <w:spacing w:line="360" w:lineRule="auto"/>
              <w:ind w:right="57"/>
              <w:textAlignment w:val="bottom"/>
              <w:rPr>
                <w:rFonts w:ascii="宋体" w:hAnsi="宋体" w:eastAsia="宋体" w:cs="Times New Roman"/>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autoSpaceDE w:val="0"/>
              <w:autoSpaceDN w:val="0"/>
              <w:spacing w:line="360" w:lineRule="auto"/>
              <w:ind w:left="360" w:firstLine="64" w:firstLineChars="27"/>
              <w:rPr>
                <w:rFonts w:ascii="宋体" w:hAnsi="宋体" w:eastAsia="宋体" w:cs="Times New Roman"/>
                <w:sz w:val="24"/>
                <w:szCs w:val="20"/>
              </w:rPr>
            </w:pPr>
            <w:r>
              <w:rPr>
                <w:rFonts w:hint="eastAsia" w:ascii="宋体" w:hAnsi="宋体" w:eastAsia="宋体" w:cs="Times New Roman"/>
                <w:sz w:val="24"/>
                <w:szCs w:val="20"/>
                <w:highlight w:val="yellow"/>
              </w:rPr>
              <w:t xml:space="preserve">合同名称：   </w:t>
            </w:r>
          </w:p>
          <w:p>
            <w:pPr>
              <w:autoSpaceDE w:val="0"/>
              <w:autoSpaceDN w:val="0"/>
              <w:spacing w:line="360" w:lineRule="auto"/>
              <w:ind w:left="360" w:firstLine="64" w:firstLineChars="27"/>
              <w:rPr>
                <w:rFonts w:hint="default" w:ascii="宋体" w:hAnsi="宋体" w:eastAsiaTheme="minorEastAsia"/>
                <w:sz w:val="24"/>
                <w:szCs w:val="24"/>
                <w:lang w:val="en-US" w:eastAsia="zh-CN"/>
              </w:rPr>
            </w:pPr>
            <w:r>
              <w:rPr>
                <w:rFonts w:ascii="宋体" w:hAnsi="宋体"/>
                <w:sz w:val="24"/>
              </w:rPr>
              <w:t>新型冠状病毒2019-nCoV核酸检测试剂盒（荧光PCR法）</w:t>
            </w:r>
            <w:r>
              <w:rPr>
                <w:rFonts w:hint="eastAsia" w:ascii="宋体" w:hAnsi="宋体"/>
                <w:sz w:val="24"/>
                <w:lang w:val="en-US" w:eastAsia="zh-CN"/>
              </w:rPr>
              <w:t>采购协议</w:t>
            </w:r>
          </w:p>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p>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w:t>
            </w:r>
            <w:r>
              <w:rPr>
                <w:rFonts w:ascii="宋体" w:hAnsi="宋体" w:eastAsia="宋体" w:cs="Times New Roman"/>
                <w:sz w:val="24"/>
                <w:szCs w:val="20"/>
              </w:rPr>
              <w:tab/>
            </w:r>
            <w:r>
              <w:rPr>
                <w:rFonts w:hint="eastAsia" w:ascii="宋体" w:hAnsi="宋体" w:eastAsia="宋体" w:cs="Times New Roman"/>
                <w:sz w:val="24"/>
                <w:szCs w:val="20"/>
              </w:rPr>
              <w:t xml:space="preserve"> 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潜在投标人对招标文件有异议的应当在投标截止时间1日前向医院提出，逾期递交的概不接受。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（3）开标一览表除了装订在投标文件中之外，还应制作一份正本，并和投标保证金一起单独封装在小信封中，密封后与投标文件一并递交。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（4）投标人是专业生产本次所需设备的制造商，或由制造商指定一个代理商作为本次投标的唯一授权代理；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ascii="宋体" w:hAnsi="宋体" w:eastAsia="宋体" w:cs="Times New Roman"/>
                <w:sz w:val="24"/>
                <w:szCs w:val="20"/>
              </w:rPr>
              <w:br w:type="textWrapping"/>
            </w:r>
            <w:r>
              <w:rPr>
                <w:rFonts w:ascii="宋体" w:hAnsi="宋体" w:eastAsia="宋体" w:cs="Times New Roman"/>
                <w:sz w:val="24"/>
                <w:szCs w:val="20"/>
              </w:rPr>
              <w:t xml:space="preserve">（6）投标产品需具备中华人民共和国国家食品药品和国家食品药品监督管理局颁发的开标之日在有效期内的《医疗器械产品注册证》。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（5）由投标设备生产厂家提供的投标机型的最新原版正式技术参数资料（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（8）投标人开户银行在开标日前三个月内开具的资信证明原件或该原件的复印件；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（10）</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（11）</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开标日期：</w:t>
            </w:r>
            <w:r>
              <w:rPr>
                <w:rFonts w:hint="eastAsia" w:ascii="宋体" w:hAnsi="宋体" w:eastAsia="宋体" w:cs="Times New Roman"/>
                <w:sz w:val="24"/>
                <w:szCs w:val="20"/>
                <w:highlight w:val="yellow"/>
              </w:rPr>
              <w:t>202</w:t>
            </w:r>
            <w:r>
              <w:rPr>
                <w:rFonts w:hint="eastAsia" w:ascii="宋体" w:hAnsi="宋体" w:eastAsia="宋体" w:cs="Times New Roman"/>
                <w:sz w:val="24"/>
                <w:szCs w:val="20"/>
                <w:highlight w:val="yellow"/>
                <w:lang w:val="en-US" w:eastAsia="zh-CN"/>
              </w:rPr>
              <w:t>2</w:t>
            </w:r>
            <w:r>
              <w:rPr>
                <w:rFonts w:hint="eastAsia" w:ascii="宋体" w:hAnsi="宋体" w:eastAsia="宋体" w:cs="Times New Roman"/>
                <w:sz w:val="24"/>
                <w:szCs w:val="20"/>
                <w:highlight w:val="yellow"/>
              </w:rPr>
              <w:t>年</w:t>
            </w:r>
            <w:r>
              <w:rPr>
                <w:rFonts w:hint="eastAsia" w:ascii="宋体" w:hAnsi="宋体" w:eastAsia="宋体" w:cs="Times New Roman"/>
                <w:sz w:val="24"/>
                <w:szCs w:val="20"/>
                <w:highlight w:val="yellow"/>
                <w:lang w:val="en-US" w:eastAsia="zh-CN"/>
              </w:rPr>
              <w:t>6</w:t>
            </w:r>
            <w:r>
              <w:rPr>
                <w:rFonts w:hint="eastAsia" w:ascii="宋体" w:hAnsi="宋体" w:eastAsia="宋体" w:cs="Times New Roman"/>
                <w:sz w:val="24"/>
                <w:szCs w:val="20"/>
                <w:highlight w:val="yellow"/>
              </w:rPr>
              <w:t>月1</w:t>
            </w:r>
            <w:r>
              <w:rPr>
                <w:rFonts w:hint="eastAsia" w:ascii="宋体" w:hAnsi="宋体" w:eastAsia="宋体" w:cs="Times New Roman"/>
                <w:sz w:val="24"/>
                <w:szCs w:val="20"/>
                <w:highlight w:val="yellow"/>
                <w:lang w:val="en-US" w:eastAsia="zh-CN"/>
              </w:rPr>
              <w:t>0</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lang w:val="en-US" w:eastAsia="zh-CN"/>
              </w:rPr>
              <w:t>9</w:t>
            </w:r>
            <w:r>
              <w:rPr>
                <w:rFonts w:hint="eastAsia" w:ascii="宋体" w:hAnsi="宋体" w:eastAsia="宋体" w:cs="Times New Roman"/>
                <w:sz w:val="24"/>
                <w:szCs w:val="20"/>
                <w:highlight w:val="yellow"/>
              </w:rPr>
              <w:t>：30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 xml:space="preserve">地点：上海市中医医院 </w:t>
            </w:r>
            <w:r>
              <w:rPr>
                <w:rFonts w:ascii="宋体" w:hAnsi="宋体" w:eastAsia="宋体" w:cs="Times New Roman"/>
                <w:sz w:val="24"/>
                <w:szCs w:val="20"/>
              </w:rPr>
              <w:t xml:space="preserve"> </w:t>
            </w:r>
            <w:r>
              <w:rPr>
                <w:rFonts w:hint="eastAsia" w:ascii="宋体" w:hAnsi="宋体" w:eastAsia="宋体" w:cs="Times New Roman"/>
                <w:sz w:val="24"/>
                <w:szCs w:val="20"/>
              </w:rPr>
              <w:t>采购处</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地址：中国上海芷江中路274号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pStyle w:val="53"/>
        <w:keepNext/>
        <w:keepLines/>
        <w:pageBreakBefore/>
        <w:numPr>
          <w:ilvl w:val="0"/>
          <w:numId w:val="2"/>
        </w:numPr>
        <w:autoSpaceDE w:val="0"/>
        <w:autoSpaceDN w:val="0"/>
        <w:spacing w:before="260" w:after="260" w:line="360" w:lineRule="auto"/>
        <w:ind w:firstLineChars="0"/>
        <w:jc w:val="center"/>
        <w:outlineLvl w:val="2"/>
        <w:rPr>
          <w:rFonts w:ascii="宋体" w:hAnsi="宋体" w:eastAsia="宋体" w:cs="Times New Roman"/>
          <w:b/>
          <w:sz w:val="36"/>
          <w:szCs w:val="20"/>
        </w:rPr>
      </w:pPr>
      <w:bookmarkStart w:id="14" w:name="_Toc9066360"/>
      <w:bookmarkStart w:id="15" w:name="_Toc11326094"/>
      <w:r>
        <w:rPr>
          <w:rFonts w:hint="eastAsia" w:ascii="宋体" w:hAnsi="宋体" w:eastAsia="宋体" w:cs="Times New Roman"/>
          <w:b/>
          <w:sz w:val="36"/>
          <w:szCs w:val="20"/>
        </w:rPr>
        <w:t>合同专用条款</w:t>
      </w:r>
      <w:bookmarkEnd w:id="14"/>
      <w:bookmarkEnd w:id="15"/>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1" w:hRule="atLeast"/>
        </w:trPr>
        <w:tc>
          <w:tcPr>
            <w:tcW w:w="0" w:type="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联系人：袁勋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0" w:type="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对在买方本国供应的货物，买方将以如下方式付款给卖方：</w:t>
            </w:r>
          </w:p>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20.2.1 货到验收合格后2个月内买方支付货款的100%；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20.2.2买方支付货款前，卖方须向买方开具数额相等的发票，买方据此付款；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rPr>
                <w:rFonts w:ascii="宋体" w:hAnsi="宋体" w:eastAsia="宋体" w:cs="Times New Roman"/>
                <w:sz w:val="24"/>
                <w:szCs w:val="20"/>
              </w:rPr>
            </w:pP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autoSpaceDE w:val="0"/>
        <w:autoSpaceDN w:val="0"/>
        <w:spacing w:line="360" w:lineRule="auto"/>
        <w:rPr>
          <w:rFonts w:ascii="宋体" w:hAnsi="宋体" w:eastAsia="宋体" w:cs="Times New Roman"/>
          <w:szCs w:val="20"/>
        </w:rPr>
      </w:pPr>
    </w:p>
    <w:p>
      <w:pPr>
        <w:pStyle w:val="53"/>
        <w:keepNext/>
        <w:keepLines/>
        <w:autoSpaceDE w:val="0"/>
        <w:autoSpaceDN w:val="0"/>
        <w:spacing w:line="360" w:lineRule="auto"/>
        <w:ind w:left="1965" w:right="73" w:firstLine="0" w:firstLineChars="0"/>
        <w:outlineLvl w:val="2"/>
        <w:rPr>
          <w:rFonts w:ascii="宋体" w:hAnsi="宋体" w:eastAsia="宋体" w:cs="Times New Roman"/>
          <w:b/>
          <w:sz w:val="36"/>
          <w:szCs w:val="20"/>
        </w:rPr>
      </w:pPr>
      <w:bookmarkStart w:id="16" w:name="_Toc11326095"/>
      <w:bookmarkStart w:id="17" w:name="_Toc9066361"/>
      <w:r>
        <w:rPr>
          <w:rFonts w:hint="eastAsia" w:ascii="宋体" w:hAnsi="宋体" w:eastAsia="宋体" w:cs="Times New Roman"/>
          <w:b/>
          <w:sz w:val="36"/>
          <w:szCs w:val="20"/>
        </w:rPr>
        <w:t>第四章、货物需求一览表及技术规格</w:t>
      </w:r>
      <w:bookmarkEnd w:id="16"/>
      <w:bookmarkEnd w:id="17"/>
    </w:p>
    <w:p>
      <w:pPr>
        <w:adjustRightInd w:val="0"/>
        <w:snapToGrid w:val="0"/>
        <w:spacing w:line="360" w:lineRule="auto"/>
        <w:jc w:val="left"/>
        <w:rPr>
          <w:rFonts w:ascii="宋体" w:hAnsi="宋体"/>
          <w:sz w:val="24"/>
        </w:rPr>
      </w:pPr>
      <w:r>
        <w:rPr>
          <w:rFonts w:hint="eastAsia" w:ascii="宋体" w:hAnsi="宋体"/>
          <w:sz w:val="24"/>
          <w:lang w:val="en-US" w:eastAsia="zh-CN"/>
        </w:rPr>
        <w:t>一、</w:t>
      </w:r>
      <w:r>
        <w:rPr>
          <w:rFonts w:hint="eastAsia" w:ascii="宋体" w:hAnsi="宋体"/>
          <w:sz w:val="24"/>
        </w:rPr>
        <w:t>技术参数及要求：</w:t>
      </w:r>
    </w:p>
    <w:tbl>
      <w:tblPr>
        <w:tblStyle w:val="31"/>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47" w:type="dxa"/>
            <w:vAlign w:val="center"/>
          </w:tcPr>
          <w:p>
            <w:pPr>
              <w:adjustRightInd w:val="0"/>
              <w:snapToGrid w:val="0"/>
              <w:spacing w:line="360" w:lineRule="auto"/>
              <w:jc w:val="center"/>
              <w:rPr>
                <w:rFonts w:ascii="宋体" w:hAnsi="宋体"/>
                <w:sz w:val="24"/>
              </w:rPr>
            </w:pPr>
            <w:r>
              <w:rPr>
                <w:rFonts w:hint="eastAsia" w:ascii="宋体" w:hAnsi="宋体"/>
                <w:sz w:val="24"/>
              </w:rPr>
              <w:t>序号</w:t>
            </w:r>
          </w:p>
        </w:tc>
        <w:tc>
          <w:tcPr>
            <w:tcW w:w="1843" w:type="dxa"/>
            <w:vAlign w:val="center"/>
          </w:tcPr>
          <w:p>
            <w:pPr>
              <w:adjustRightInd w:val="0"/>
              <w:snapToGrid w:val="0"/>
              <w:spacing w:line="360" w:lineRule="auto"/>
              <w:jc w:val="center"/>
              <w:rPr>
                <w:rFonts w:ascii="宋体" w:hAnsi="宋体"/>
                <w:sz w:val="24"/>
              </w:rPr>
            </w:pPr>
            <w:r>
              <w:rPr>
                <w:rFonts w:hint="eastAsia" w:ascii="宋体" w:hAnsi="宋体"/>
                <w:sz w:val="24"/>
              </w:rPr>
              <w:t>名称</w:t>
            </w:r>
          </w:p>
        </w:tc>
        <w:tc>
          <w:tcPr>
            <w:tcW w:w="5852" w:type="dxa"/>
            <w:vAlign w:val="center"/>
          </w:tcPr>
          <w:p>
            <w:pPr>
              <w:adjustRightInd w:val="0"/>
              <w:snapToGrid w:val="0"/>
              <w:spacing w:line="360" w:lineRule="auto"/>
              <w:jc w:val="center"/>
              <w:rPr>
                <w:rFonts w:ascii="宋体" w:hAnsi="宋体"/>
                <w:sz w:val="24"/>
              </w:rPr>
            </w:pPr>
            <w:r>
              <w:rPr>
                <w:rFonts w:hint="eastAsia" w:ascii="宋体" w:hAnsi="宋体"/>
                <w:sz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947" w:type="dxa"/>
            <w:vAlign w:val="center"/>
          </w:tcPr>
          <w:p>
            <w:pPr>
              <w:adjustRightInd w:val="0"/>
              <w:snapToGrid w:val="0"/>
              <w:spacing w:line="360" w:lineRule="auto"/>
              <w:jc w:val="center"/>
              <w:rPr>
                <w:rFonts w:ascii="宋体" w:hAnsi="宋体"/>
                <w:sz w:val="24"/>
              </w:rPr>
            </w:pPr>
            <w:r>
              <w:rPr>
                <w:rFonts w:hint="eastAsia" w:ascii="宋体" w:hAnsi="宋体"/>
                <w:sz w:val="24"/>
              </w:rPr>
              <w:t>1</w:t>
            </w:r>
          </w:p>
        </w:tc>
        <w:tc>
          <w:tcPr>
            <w:tcW w:w="1843" w:type="dxa"/>
            <w:vAlign w:val="center"/>
          </w:tcPr>
          <w:p>
            <w:pPr>
              <w:adjustRightInd w:val="0"/>
              <w:snapToGrid w:val="0"/>
              <w:spacing w:line="360" w:lineRule="auto"/>
              <w:jc w:val="center"/>
              <w:rPr>
                <w:rFonts w:ascii="宋体" w:hAnsi="宋体"/>
                <w:sz w:val="24"/>
              </w:rPr>
            </w:pPr>
            <w:r>
              <w:rPr>
                <w:rFonts w:hint="eastAsia" w:ascii="宋体" w:hAnsi="宋体"/>
                <w:sz w:val="24"/>
              </w:rPr>
              <w:t>试剂用途</w:t>
            </w:r>
          </w:p>
        </w:tc>
        <w:tc>
          <w:tcPr>
            <w:tcW w:w="5852" w:type="dxa"/>
            <w:vAlign w:val="center"/>
          </w:tcPr>
          <w:p>
            <w:pPr>
              <w:spacing w:line="360" w:lineRule="auto"/>
              <w:jc w:val="left"/>
              <w:rPr>
                <w:rFonts w:ascii="宋体" w:hAnsi="宋体"/>
                <w:sz w:val="24"/>
              </w:rPr>
            </w:pPr>
            <w:r>
              <w:rPr>
                <w:rFonts w:hint="eastAsia" w:ascii="宋体" w:hAnsi="宋体"/>
                <w:sz w:val="24"/>
              </w:rPr>
              <w:t>本试剂盒用于体外定性检测新型冠状病毒感染的肺炎疑似病例、疑似聚集性病例患者、其他需要进行新型冠状病毒感染诊断或鉴别诊断者的口咽拭子和痰液样本中，新型冠状病毒（2019-nCoV）ORF1ab 和 N 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47" w:type="dxa"/>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1843" w:type="dxa"/>
            <w:vAlign w:val="center"/>
          </w:tcPr>
          <w:p>
            <w:pPr>
              <w:adjustRightInd w:val="0"/>
              <w:snapToGrid w:val="0"/>
              <w:spacing w:line="360" w:lineRule="auto"/>
              <w:jc w:val="center"/>
              <w:rPr>
                <w:rFonts w:ascii="宋体" w:hAnsi="宋体"/>
                <w:sz w:val="24"/>
              </w:rPr>
            </w:pPr>
            <w:r>
              <w:rPr>
                <w:rFonts w:hint="eastAsia" w:ascii="宋体" w:hAnsi="宋体"/>
                <w:sz w:val="24"/>
              </w:rPr>
              <w:t>包装规格</w:t>
            </w:r>
          </w:p>
        </w:tc>
        <w:tc>
          <w:tcPr>
            <w:tcW w:w="5852" w:type="dxa"/>
            <w:vAlign w:val="center"/>
          </w:tcPr>
          <w:p>
            <w:pPr>
              <w:adjustRightInd w:val="0"/>
              <w:snapToGrid w:val="0"/>
              <w:spacing w:line="360" w:lineRule="auto"/>
              <w:jc w:val="left"/>
              <w:rPr>
                <w:rFonts w:ascii="宋体" w:hAnsi="宋体"/>
                <w:sz w:val="24"/>
              </w:rPr>
            </w:pPr>
            <w:r>
              <w:rPr>
                <w:rFonts w:hint="eastAsia" w:ascii="宋体" w:hAnsi="宋体"/>
                <w:sz w:val="24"/>
              </w:rPr>
              <w:t>50 人份/盒、96人份/盒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ascii="宋体" w:hAnsi="宋体"/>
                <w:sz w:val="24"/>
              </w:rPr>
            </w:pPr>
            <w:r>
              <w:rPr>
                <w:rFonts w:hint="eastAsia" w:ascii="宋体" w:hAnsi="宋体"/>
                <w:sz w:val="24"/>
              </w:rPr>
              <w:t>3</w:t>
            </w:r>
          </w:p>
        </w:tc>
        <w:tc>
          <w:tcPr>
            <w:tcW w:w="1843" w:type="dxa"/>
            <w:vAlign w:val="center"/>
          </w:tcPr>
          <w:p>
            <w:pPr>
              <w:adjustRightInd w:val="0"/>
              <w:snapToGrid w:val="0"/>
              <w:spacing w:line="360" w:lineRule="auto"/>
              <w:jc w:val="center"/>
              <w:rPr>
                <w:rFonts w:ascii="宋体" w:hAnsi="宋体"/>
                <w:sz w:val="24"/>
              </w:rPr>
            </w:pPr>
            <w:r>
              <w:rPr>
                <w:rFonts w:hint="eastAsia" w:ascii="宋体" w:hAnsi="宋体"/>
                <w:sz w:val="24"/>
              </w:rPr>
              <w:t>有效期</w:t>
            </w:r>
          </w:p>
        </w:tc>
        <w:tc>
          <w:tcPr>
            <w:tcW w:w="5852" w:type="dxa"/>
            <w:vAlign w:val="center"/>
          </w:tcPr>
          <w:p>
            <w:pPr>
              <w:adjustRightInd w:val="0"/>
              <w:snapToGrid w:val="0"/>
              <w:spacing w:line="360" w:lineRule="auto"/>
              <w:jc w:val="left"/>
              <w:rPr>
                <w:rFonts w:ascii="宋体" w:hAnsi="宋体"/>
                <w:sz w:val="24"/>
              </w:rPr>
            </w:pPr>
            <w:r>
              <w:rPr>
                <w:rFonts w:hint="eastAsia" w:ascii="宋体" w:hAnsi="宋体"/>
                <w:sz w:val="24"/>
              </w:rPr>
              <w:t>稳定性好，有效期不低于9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47" w:type="dxa"/>
            <w:vAlign w:val="center"/>
          </w:tcPr>
          <w:p>
            <w:pPr>
              <w:adjustRightInd w:val="0"/>
              <w:snapToGrid w:val="0"/>
              <w:spacing w:line="360" w:lineRule="auto"/>
              <w:jc w:val="center"/>
              <w:rPr>
                <w:rFonts w:ascii="宋体" w:hAnsi="宋体"/>
                <w:sz w:val="24"/>
              </w:rPr>
            </w:pPr>
            <w:r>
              <w:rPr>
                <w:rFonts w:hint="eastAsia" w:ascii="宋体" w:hAnsi="宋体"/>
                <w:sz w:val="24"/>
              </w:rPr>
              <w:t>4</w:t>
            </w:r>
          </w:p>
        </w:tc>
        <w:tc>
          <w:tcPr>
            <w:tcW w:w="1843" w:type="dxa"/>
            <w:vAlign w:val="center"/>
          </w:tcPr>
          <w:p>
            <w:pPr>
              <w:adjustRightInd w:val="0"/>
              <w:snapToGrid w:val="0"/>
              <w:spacing w:line="360" w:lineRule="auto"/>
              <w:jc w:val="center"/>
              <w:rPr>
                <w:rFonts w:ascii="宋体" w:hAnsi="宋体"/>
                <w:sz w:val="24"/>
              </w:rPr>
            </w:pPr>
            <w:r>
              <w:rPr>
                <w:rFonts w:hint="eastAsia" w:ascii="宋体" w:hAnsi="宋体"/>
                <w:sz w:val="24"/>
              </w:rPr>
              <w:t>样本类型</w:t>
            </w:r>
          </w:p>
        </w:tc>
        <w:tc>
          <w:tcPr>
            <w:tcW w:w="5852" w:type="dxa"/>
            <w:vAlign w:val="center"/>
          </w:tcPr>
          <w:p>
            <w:pPr>
              <w:adjustRightInd w:val="0"/>
              <w:snapToGrid w:val="0"/>
              <w:spacing w:line="360" w:lineRule="auto"/>
              <w:jc w:val="left"/>
              <w:rPr>
                <w:rFonts w:hint="eastAsia" w:ascii="宋体" w:hAnsi="宋体"/>
                <w:sz w:val="24"/>
              </w:rPr>
            </w:pPr>
            <w:r>
              <w:rPr>
                <w:rFonts w:hint="eastAsia" w:ascii="宋体" w:hAnsi="宋体"/>
                <w:sz w:val="24"/>
              </w:rPr>
              <w:t>包括人口咽拭子和痰液。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47" w:type="dxa"/>
            <w:vAlign w:val="center"/>
          </w:tcPr>
          <w:p>
            <w:pPr>
              <w:adjustRightInd w:val="0"/>
              <w:snapToGrid w:val="0"/>
              <w:spacing w:line="360" w:lineRule="auto"/>
              <w:jc w:val="center"/>
              <w:rPr>
                <w:rFonts w:ascii="宋体" w:hAnsi="宋体"/>
                <w:sz w:val="24"/>
              </w:rPr>
            </w:pPr>
            <w:r>
              <w:rPr>
                <w:rFonts w:ascii="宋体" w:hAnsi="宋体"/>
                <w:sz w:val="24"/>
              </w:rPr>
              <w:t>5</w:t>
            </w:r>
          </w:p>
        </w:tc>
        <w:tc>
          <w:tcPr>
            <w:tcW w:w="1843" w:type="dxa"/>
            <w:vAlign w:val="center"/>
          </w:tcPr>
          <w:p>
            <w:pPr>
              <w:adjustRightInd w:val="0"/>
              <w:snapToGrid w:val="0"/>
              <w:spacing w:line="360" w:lineRule="auto"/>
              <w:jc w:val="center"/>
              <w:rPr>
                <w:rFonts w:ascii="宋体" w:hAnsi="宋体"/>
                <w:sz w:val="24"/>
              </w:rPr>
            </w:pPr>
            <w:r>
              <w:rPr>
                <w:rFonts w:hint="eastAsia" w:ascii="宋体" w:hAnsi="宋体"/>
                <w:sz w:val="24"/>
              </w:rPr>
              <w:t>适用机型</w:t>
            </w:r>
          </w:p>
        </w:tc>
        <w:tc>
          <w:tcPr>
            <w:tcW w:w="5852" w:type="dxa"/>
            <w:vAlign w:val="center"/>
          </w:tcPr>
          <w:p>
            <w:pPr>
              <w:adjustRightInd w:val="0"/>
              <w:snapToGrid w:val="0"/>
              <w:spacing w:line="360" w:lineRule="auto"/>
              <w:jc w:val="left"/>
              <w:rPr>
                <w:rFonts w:hint="eastAsia" w:ascii="宋体" w:hAnsi="宋体"/>
                <w:sz w:val="24"/>
              </w:rPr>
            </w:pPr>
            <w:r>
              <w:rPr>
                <w:rFonts w:hint="eastAsia" w:ascii="宋体" w:hAnsi="宋体"/>
                <w:sz w:val="24"/>
              </w:rPr>
              <w:t>可适用于ABI7500、ABIQ5/Q7，Roche480、宏石、天隆、雅睿、凯杰等荧光定量PCR仪器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adjustRightInd w:val="0"/>
              <w:snapToGrid w:val="0"/>
              <w:spacing w:line="360" w:lineRule="auto"/>
              <w:jc w:val="center"/>
              <w:rPr>
                <w:rFonts w:ascii="宋体" w:hAnsi="宋体"/>
                <w:sz w:val="24"/>
              </w:rPr>
            </w:pPr>
            <w:r>
              <w:rPr>
                <w:rFonts w:hint="eastAsia" w:ascii="宋体" w:hAnsi="宋体"/>
                <w:sz w:val="24"/>
              </w:rPr>
              <w:t>★</w:t>
            </w:r>
            <w:r>
              <w:rPr>
                <w:rFonts w:ascii="宋体" w:hAnsi="宋体"/>
                <w:sz w:val="24"/>
              </w:rPr>
              <w:t>6</w:t>
            </w:r>
          </w:p>
        </w:tc>
        <w:tc>
          <w:tcPr>
            <w:tcW w:w="1843" w:type="dxa"/>
            <w:vAlign w:val="center"/>
          </w:tcPr>
          <w:p>
            <w:pPr>
              <w:adjustRightInd w:val="0"/>
              <w:snapToGrid w:val="0"/>
              <w:spacing w:line="360" w:lineRule="auto"/>
              <w:jc w:val="center"/>
              <w:rPr>
                <w:rFonts w:ascii="宋体" w:hAnsi="宋体"/>
                <w:sz w:val="24"/>
              </w:rPr>
            </w:pPr>
            <w:r>
              <w:rPr>
                <w:rFonts w:hint="eastAsia" w:ascii="宋体" w:hAnsi="宋体"/>
                <w:sz w:val="24"/>
              </w:rPr>
              <w:t>灵敏度</w:t>
            </w:r>
          </w:p>
        </w:tc>
        <w:tc>
          <w:tcPr>
            <w:tcW w:w="5852" w:type="dxa"/>
            <w:vAlign w:val="center"/>
          </w:tcPr>
          <w:p>
            <w:pPr>
              <w:spacing w:line="360" w:lineRule="auto"/>
              <w:rPr>
                <w:rFonts w:cs="Calibri"/>
                <w:sz w:val="24"/>
              </w:rPr>
            </w:pPr>
            <w:r>
              <w:rPr>
                <w:rFonts w:hint="eastAsia" w:cs="Calibri"/>
                <w:sz w:val="24"/>
              </w:rPr>
              <w:t>最低检测限：500copies/mL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47" w:type="dxa"/>
            <w:vAlign w:val="center"/>
          </w:tcPr>
          <w:p>
            <w:pPr>
              <w:adjustRightInd w:val="0"/>
              <w:snapToGrid w:val="0"/>
              <w:spacing w:line="360" w:lineRule="auto"/>
              <w:jc w:val="center"/>
              <w:rPr>
                <w:rFonts w:ascii="宋体" w:hAnsi="宋体"/>
                <w:sz w:val="24"/>
              </w:rPr>
            </w:pPr>
            <w:r>
              <w:rPr>
                <w:rFonts w:hint="eastAsia" w:ascii="宋体" w:hAnsi="宋体"/>
                <w:sz w:val="24"/>
              </w:rPr>
              <w:t>★</w:t>
            </w:r>
            <w:r>
              <w:rPr>
                <w:rFonts w:ascii="宋体" w:hAnsi="宋体"/>
                <w:sz w:val="24"/>
              </w:rPr>
              <w:t>7</w:t>
            </w:r>
          </w:p>
        </w:tc>
        <w:tc>
          <w:tcPr>
            <w:tcW w:w="1843" w:type="dxa"/>
            <w:vAlign w:val="center"/>
          </w:tcPr>
          <w:p>
            <w:pPr>
              <w:adjustRightInd w:val="0"/>
              <w:snapToGrid w:val="0"/>
              <w:spacing w:line="360" w:lineRule="auto"/>
              <w:jc w:val="center"/>
              <w:rPr>
                <w:rFonts w:ascii="宋体" w:hAnsi="宋体"/>
                <w:sz w:val="24"/>
              </w:rPr>
            </w:pPr>
            <w:r>
              <w:rPr>
                <w:rFonts w:hint="eastAsia" w:ascii="宋体" w:hAnsi="宋体"/>
                <w:sz w:val="24"/>
              </w:rPr>
              <w:t>反应体系</w:t>
            </w:r>
          </w:p>
        </w:tc>
        <w:tc>
          <w:tcPr>
            <w:tcW w:w="5852" w:type="dxa"/>
            <w:vAlign w:val="center"/>
          </w:tcPr>
          <w:p>
            <w:pPr>
              <w:spacing w:line="360" w:lineRule="auto"/>
              <w:jc w:val="left"/>
              <w:rPr>
                <w:rFonts w:ascii="宋体" w:hAnsi="宋体"/>
                <w:sz w:val="24"/>
              </w:rPr>
            </w:pPr>
            <w:r>
              <w:rPr>
                <w:rFonts w:ascii="宋体" w:hAnsi="宋体"/>
                <w:sz w:val="24"/>
              </w:rPr>
              <w:t>25ul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ascii="宋体" w:hAnsi="宋体"/>
                <w:sz w:val="24"/>
              </w:rPr>
            </w:pPr>
            <w:r>
              <w:rPr>
                <w:rFonts w:ascii="宋体" w:hAnsi="宋体"/>
                <w:sz w:val="24"/>
              </w:rPr>
              <w:t>8</w:t>
            </w:r>
          </w:p>
        </w:tc>
        <w:tc>
          <w:tcPr>
            <w:tcW w:w="1843" w:type="dxa"/>
            <w:vAlign w:val="center"/>
          </w:tcPr>
          <w:p>
            <w:pPr>
              <w:adjustRightInd w:val="0"/>
              <w:snapToGrid w:val="0"/>
              <w:spacing w:line="360" w:lineRule="auto"/>
              <w:jc w:val="center"/>
              <w:rPr>
                <w:rFonts w:ascii="宋体" w:hAnsi="宋体"/>
                <w:bCs/>
                <w:sz w:val="24"/>
              </w:rPr>
            </w:pPr>
            <w:r>
              <w:rPr>
                <w:rFonts w:hAnsi="宋体" w:cs="Calibri"/>
                <w:sz w:val="24"/>
              </w:rPr>
              <w:t>检测靶点</w:t>
            </w:r>
          </w:p>
        </w:tc>
        <w:tc>
          <w:tcPr>
            <w:tcW w:w="5852" w:type="dxa"/>
            <w:vAlign w:val="center"/>
          </w:tcPr>
          <w:p>
            <w:pPr>
              <w:adjustRightInd w:val="0"/>
              <w:snapToGrid w:val="0"/>
              <w:spacing w:line="360" w:lineRule="auto"/>
              <w:jc w:val="left"/>
              <w:rPr>
                <w:rFonts w:hint="eastAsia" w:ascii="宋体" w:hAnsi="宋体"/>
                <w:sz w:val="24"/>
              </w:rPr>
            </w:pPr>
            <w:r>
              <w:rPr>
                <w:rFonts w:hint="eastAsia" w:ascii="宋体" w:hAnsi="宋体"/>
                <w:sz w:val="24"/>
              </w:rPr>
              <w:t>新型冠状病毒（2019-nCoV）ORF1ab 和 N 基因</w:t>
            </w:r>
          </w:p>
          <w:p>
            <w:pPr>
              <w:adjustRightInd w:val="0"/>
              <w:snapToGrid w:val="0"/>
              <w:spacing w:line="360" w:lineRule="auto"/>
              <w:jc w:val="left"/>
              <w:rPr>
                <w:rFonts w:hint="eastAsia" w:ascii="宋体" w:hAnsi="宋体"/>
                <w:sz w:val="24"/>
              </w:rPr>
            </w:pPr>
            <w:r>
              <w:rPr>
                <w:rFonts w:hint="eastAsia" w:ascii="宋体" w:hAnsi="宋体"/>
                <w:sz w:val="24"/>
              </w:rPr>
              <w:t>（诊疗方案推荐ORF1ab、N）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47" w:type="dxa"/>
            <w:vAlign w:val="center"/>
          </w:tcPr>
          <w:p>
            <w:pPr>
              <w:adjustRightInd w:val="0"/>
              <w:snapToGrid w:val="0"/>
              <w:spacing w:line="360" w:lineRule="auto"/>
              <w:jc w:val="center"/>
              <w:rPr>
                <w:rFonts w:ascii="宋体" w:hAnsi="宋体"/>
                <w:sz w:val="24"/>
              </w:rPr>
            </w:pPr>
            <w:r>
              <w:rPr>
                <w:rFonts w:ascii="宋体" w:hAnsi="宋体"/>
                <w:sz w:val="24"/>
              </w:rPr>
              <w:t>9</w:t>
            </w:r>
          </w:p>
        </w:tc>
        <w:tc>
          <w:tcPr>
            <w:tcW w:w="1843" w:type="dxa"/>
            <w:vAlign w:val="center"/>
          </w:tcPr>
          <w:p>
            <w:pPr>
              <w:adjustRightInd w:val="0"/>
              <w:snapToGrid w:val="0"/>
              <w:spacing w:line="360" w:lineRule="auto"/>
              <w:jc w:val="center"/>
              <w:rPr>
                <w:rFonts w:hint="eastAsia" w:ascii="宋体" w:hAnsi="宋体"/>
                <w:sz w:val="24"/>
              </w:rPr>
            </w:pPr>
            <w:r>
              <w:rPr>
                <w:rFonts w:hint="eastAsia" w:hAnsi="宋体" w:cs="Calibri"/>
                <w:sz w:val="24"/>
              </w:rPr>
              <w:t>特异性</w:t>
            </w:r>
          </w:p>
        </w:tc>
        <w:tc>
          <w:tcPr>
            <w:tcW w:w="5852" w:type="dxa"/>
            <w:vAlign w:val="center"/>
          </w:tcPr>
          <w:p>
            <w:pPr>
              <w:spacing w:line="360" w:lineRule="auto"/>
              <w:rPr>
                <w:rFonts w:hint="eastAsia" w:cs="Calibri"/>
                <w:sz w:val="24"/>
              </w:rPr>
            </w:pPr>
            <w:r>
              <w:rPr>
                <w:rFonts w:hint="eastAsia" w:cs="Calibri"/>
                <w:sz w:val="24"/>
              </w:rPr>
              <w:t>特异性好，与感染部位相同或感染症状相似的其他病原体无交叉反应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47" w:type="dxa"/>
            <w:vAlign w:val="center"/>
          </w:tcPr>
          <w:p>
            <w:pPr>
              <w:adjustRightInd w:val="0"/>
              <w:snapToGrid w:val="0"/>
              <w:spacing w:line="360" w:lineRule="auto"/>
              <w:jc w:val="center"/>
              <w:rPr>
                <w:rFonts w:ascii="宋体" w:hAnsi="宋体"/>
                <w:sz w:val="24"/>
              </w:rPr>
            </w:pPr>
            <w:r>
              <w:rPr>
                <w:rFonts w:hint="eastAsia" w:ascii="宋体" w:hAnsi="宋体"/>
                <w:sz w:val="24"/>
              </w:rPr>
              <w:t>1</w:t>
            </w:r>
            <w:r>
              <w:rPr>
                <w:rFonts w:ascii="宋体" w:hAnsi="宋体"/>
                <w:sz w:val="24"/>
              </w:rPr>
              <w:t>0</w:t>
            </w:r>
          </w:p>
        </w:tc>
        <w:tc>
          <w:tcPr>
            <w:tcW w:w="1843" w:type="dxa"/>
            <w:vAlign w:val="center"/>
          </w:tcPr>
          <w:p>
            <w:pPr>
              <w:adjustRightInd w:val="0"/>
              <w:snapToGrid w:val="0"/>
              <w:spacing w:line="360" w:lineRule="auto"/>
              <w:jc w:val="center"/>
              <w:rPr>
                <w:rFonts w:ascii="宋体" w:hAnsi="宋体"/>
                <w:sz w:val="24"/>
              </w:rPr>
            </w:pPr>
            <w:r>
              <w:rPr>
                <w:rFonts w:hint="eastAsia" w:ascii="宋体" w:hAnsi="宋体"/>
                <w:sz w:val="24"/>
              </w:rPr>
              <w:t>阴性质控品和阳性质控</w:t>
            </w:r>
          </w:p>
        </w:tc>
        <w:tc>
          <w:tcPr>
            <w:tcW w:w="5852" w:type="dxa"/>
            <w:vAlign w:val="center"/>
          </w:tcPr>
          <w:p>
            <w:pPr>
              <w:adjustRightInd w:val="0"/>
              <w:snapToGrid w:val="0"/>
              <w:spacing w:line="360" w:lineRule="auto"/>
              <w:jc w:val="left"/>
              <w:rPr>
                <w:rFonts w:hint="eastAsia" w:ascii="宋体" w:hAnsi="宋体"/>
                <w:sz w:val="24"/>
              </w:rPr>
            </w:pPr>
            <w:r>
              <w:rPr>
                <w:rFonts w:hint="eastAsia" w:ascii="宋体" w:hAnsi="宋体"/>
                <w:sz w:val="24"/>
              </w:rPr>
              <w:t>阴性质控品和阳性质控品均参与提取，用于对环境进行监控和PCR检测试剂的质控。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47" w:type="dxa"/>
            <w:vAlign w:val="center"/>
          </w:tcPr>
          <w:p>
            <w:pPr>
              <w:adjustRightInd w:val="0"/>
              <w:snapToGrid w:val="0"/>
              <w:spacing w:line="360" w:lineRule="auto"/>
              <w:jc w:val="center"/>
              <w:rPr>
                <w:rFonts w:ascii="宋体" w:hAnsi="宋体"/>
                <w:sz w:val="24"/>
              </w:rPr>
            </w:pPr>
            <w:r>
              <w:rPr>
                <w:rFonts w:hint="eastAsia" w:ascii="宋体" w:hAnsi="宋体"/>
                <w:sz w:val="24"/>
              </w:rPr>
              <w:t>★1</w:t>
            </w:r>
            <w:r>
              <w:rPr>
                <w:rFonts w:ascii="宋体" w:hAnsi="宋体"/>
                <w:sz w:val="24"/>
              </w:rPr>
              <w:t>1</w:t>
            </w:r>
          </w:p>
        </w:tc>
        <w:tc>
          <w:tcPr>
            <w:tcW w:w="1843" w:type="dxa"/>
            <w:vAlign w:val="center"/>
          </w:tcPr>
          <w:p>
            <w:pPr>
              <w:adjustRightInd w:val="0"/>
              <w:snapToGrid w:val="0"/>
              <w:spacing w:line="360" w:lineRule="auto"/>
              <w:jc w:val="center"/>
              <w:rPr>
                <w:rFonts w:hint="eastAsia" w:ascii="宋体" w:hAnsi="宋体"/>
                <w:sz w:val="24"/>
              </w:rPr>
            </w:pPr>
            <w:r>
              <w:rPr>
                <w:rFonts w:hint="eastAsia" w:ascii="宋体" w:hAnsi="宋体"/>
                <w:sz w:val="24"/>
              </w:rPr>
              <w:t>室间质评</w:t>
            </w:r>
          </w:p>
        </w:tc>
        <w:tc>
          <w:tcPr>
            <w:tcW w:w="5852" w:type="dxa"/>
            <w:vAlign w:val="center"/>
          </w:tcPr>
          <w:p>
            <w:pPr>
              <w:adjustRightInd w:val="0"/>
              <w:snapToGrid w:val="0"/>
              <w:spacing w:line="360" w:lineRule="auto"/>
              <w:jc w:val="left"/>
              <w:rPr>
                <w:rFonts w:hint="eastAsia" w:ascii="宋体" w:hAnsi="宋体"/>
                <w:sz w:val="24"/>
              </w:rPr>
            </w:pPr>
            <w:r>
              <w:rPr>
                <w:rFonts w:hint="eastAsia" w:ascii="宋体" w:hAnsi="宋体"/>
                <w:sz w:val="24"/>
              </w:rPr>
              <w:t>2021年全国室间质评使用该品牌试剂申报的实验室数量≥500家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ascii="宋体" w:hAnsi="宋体"/>
                <w:sz w:val="24"/>
              </w:rPr>
            </w:pPr>
            <w:r>
              <w:rPr>
                <w:rFonts w:hint="eastAsia" w:ascii="宋体" w:hAnsi="宋体"/>
                <w:sz w:val="24"/>
              </w:rPr>
              <w:t>12</w:t>
            </w:r>
          </w:p>
        </w:tc>
        <w:tc>
          <w:tcPr>
            <w:tcW w:w="1843" w:type="dxa"/>
            <w:vAlign w:val="center"/>
          </w:tcPr>
          <w:p>
            <w:pPr>
              <w:adjustRightInd w:val="0"/>
              <w:snapToGrid w:val="0"/>
              <w:spacing w:line="360" w:lineRule="auto"/>
              <w:jc w:val="center"/>
              <w:rPr>
                <w:rFonts w:ascii="宋体" w:hAnsi="宋体"/>
                <w:sz w:val="24"/>
              </w:rPr>
            </w:pPr>
            <w:r>
              <w:rPr>
                <w:rFonts w:hint="eastAsia" w:hAnsi="宋体" w:cs="Calibri"/>
                <w:sz w:val="24"/>
              </w:rPr>
              <w:t>反应扩增时间</w:t>
            </w:r>
          </w:p>
        </w:tc>
        <w:tc>
          <w:tcPr>
            <w:tcW w:w="5852" w:type="dxa"/>
            <w:vAlign w:val="center"/>
          </w:tcPr>
          <w:p>
            <w:pPr>
              <w:adjustRightInd w:val="0"/>
              <w:snapToGrid w:val="0"/>
              <w:spacing w:line="360" w:lineRule="auto"/>
              <w:jc w:val="left"/>
              <w:rPr>
                <w:rFonts w:ascii="宋体" w:hAnsi="宋体"/>
                <w:sz w:val="24"/>
              </w:rPr>
            </w:pPr>
            <w:r>
              <w:rPr>
                <w:rFonts w:hint="eastAsia" w:ascii="宋体" w:hAnsi="宋体"/>
                <w:sz w:val="24"/>
              </w:rPr>
              <w:t>≤85分钟</w:t>
            </w:r>
          </w:p>
        </w:tc>
      </w:tr>
    </w:tbl>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default" w:eastAsiaTheme="minorEastAsia"/>
          <w:lang w:val="en-US" w:eastAsia="zh-CN"/>
        </w:rPr>
      </w:pPr>
      <w:r>
        <w:rPr>
          <w:rFonts w:hint="eastAsia" w:ascii="宋体" w:hAnsi="宋体"/>
          <w:sz w:val="24"/>
          <w:lang w:val="en-US" w:eastAsia="zh-CN"/>
        </w:rPr>
        <w:t>二、评分标准：</w:t>
      </w:r>
    </w:p>
    <w:tbl>
      <w:tblPr>
        <w:tblStyle w:val="31"/>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639"/>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1、产品技术符合程度</w:t>
            </w: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35分</w:t>
            </w:r>
          </w:p>
        </w:tc>
        <w:tc>
          <w:tcPr>
            <w:tcW w:w="7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r>
              <w:rPr>
                <w:rFonts w:hint="eastAsia" w:ascii="宋体" w:hAnsi="宋体"/>
                <w:sz w:val="24"/>
              </w:rPr>
              <w:t>投标人所提供产品的技术要求应满足第三章“招标内容及要求”中所规定的要求。</w:t>
            </w:r>
          </w:p>
          <w:p>
            <w:pPr>
              <w:adjustRightInd w:val="0"/>
              <w:snapToGrid w:val="0"/>
              <w:spacing w:line="360" w:lineRule="auto"/>
              <w:jc w:val="left"/>
              <w:rPr>
                <w:rFonts w:ascii="宋体" w:hAnsi="宋体"/>
                <w:sz w:val="24"/>
              </w:rPr>
            </w:pPr>
            <w:r>
              <w:rPr>
                <w:rFonts w:hint="eastAsia" w:ascii="宋体" w:hAnsi="宋体"/>
                <w:sz w:val="24"/>
              </w:rPr>
              <w:t>1）其中标注“★”号的为关键技术参数，对任一关键技术参数的偏离，本项不得分；</w:t>
            </w:r>
          </w:p>
          <w:p>
            <w:pPr>
              <w:adjustRightInd w:val="0"/>
              <w:snapToGrid w:val="0"/>
              <w:spacing w:line="360" w:lineRule="auto"/>
              <w:jc w:val="left"/>
              <w:rPr>
                <w:rFonts w:ascii="宋体" w:hAnsi="宋体"/>
                <w:sz w:val="24"/>
              </w:rPr>
            </w:pPr>
            <w:r>
              <w:rPr>
                <w:rFonts w:hint="eastAsia" w:ascii="宋体" w:hAnsi="宋体"/>
                <w:sz w:val="24"/>
              </w:rPr>
              <w:t>2）其他的为一般技术参数，低于招标文件要求，有一项减2分；</w:t>
            </w:r>
          </w:p>
          <w:p>
            <w:pPr>
              <w:adjustRightInd w:val="0"/>
              <w:snapToGrid w:val="0"/>
              <w:spacing w:line="360" w:lineRule="auto"/>
              <w:jc w:val="left"/>
              <w:rPr>
                <w:rFonts w:ascii="宋体" w:hAnsi="宋体"/>
                <w:sz w:val="24"/>
              </w:rPr>
            </w:pPr>
            <w:r>
              <w:rPr>
                <w:rFonts w:hint="eastAsia" w:ascii="宋体" w:hAnsi="宋体"/>
                <w:sz w:val="24"/>
              </w:rPr>
              <w:t>3）有超过5项一般技术参数偏离的，本项不得分。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2、服务方案</w:t>
            </w: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10分</w:t>
            </w:r>
          </w:p>
        </w:tc>
        <w:tc>
          <w:tcPr>
            <w:tcW w:w="7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r>
              <w:rPr>
                <w:rFonts w:hint="eastAsia" w:ascii="宋体" w:hAnsi="宋体"/>
                <w:sz w:val="24"/>
              </w:rPr>
              <w:t>根据投标人提供的服务方案及应急措施等情况进行综合评审。</w:t>
            </w:r>
          </w:p>
          <w:p>
            <w:pPr>
              <w:adjustRightInd w:val="0"/>
              <w:snapToGrid w:val="0"/>
              <w:spacing w:line="360" w:lineRule="auto"/>
              <w:jc w:val="left"/>
              <w:rPr>
                <w:rFonts w:ascii="宋体" w:hAnsi="宋体"/>
                <w:sz w:val="24"/>
              </w:rPr>
            </w:pPr>
            <w:r>
              <w:rPr>
                <w:rFonts w:hint="eastAsia" w:ascii="宋体" w:hAnsi="宋体"/>
                <w:sz w:val="24"/>
              </w:rPr>
              <w:t>最好，得7-10分（含）；一般，得3分-7分（含）；较差，得0分（含）-3分（含）。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3、售后服务及培训</w:t>
            </w: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10分</w:t>
            </w:r>
          </w:p>
        </w:tc>
        <w:tc>
          <w:tcPr>
            <w:tcW w:w="7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r>
              <w:rPr>
                <w:rFonts w:hint="eastAsia" w:ascii="宋体" w:hAnsi="宋体"/>
                <w:sz w:val="24"/>
              </w:rPr>
              <w:t>根据各投标人提交的售后服务方案和培训计划等进行综合评审。</w:t>
            </w:r>
          </w:p>
          <w:p>
            <w:pPr>
              <w:adjustRightInd w:val="0"/>
              <w:snapToGrid w:val="0"/>
              <w:spacing w:line="360" w:lineRule="auto"/>
              <w:jc w:val="left"/>
              <w:rPr>
                <w:rFonts w:ascii="宋体" w:hAnsi="宋体"/>
                <w:sz w:val="24"/>
              </w:rPr>
            </w:pPr>
            <w:r>
              <w:rPr>
                <w:rFonts w:hint="eastAsia" w:ascii="宋体" w:hAnsi="宋体"/>
                <w:sz w:val="24"/>
              </w:rPr>
              <w:t>最好，得7-10分（含）；一般，得3分-7分（含）；较差，得0分（含）-3分（含）。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(三)、商务部分</w:t>
            </w: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15分</w:t>
            </w:r>
          </w:p>
        </w:tc>
        <w:tc>
          <w:tcPr>
            <w:tcW w:w="7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1、综合实力</w:t>
            </w: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5分</w:t>
            </w:r>
          </w:p>
        </w:tc>
        <w:tc>
          <w:tcPr>
            <w:tcW w:w="7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r>
              <w:rPr>
                <w:rFonts w:hint="eastAsia" w:ascii="宋体" w:hAnsi="宋体"/>
                <w:sz w:val="24"/>
              </w:rPr>
              <w:t>根据投标人的企业规模、财务状况、产品的品牌等进行综合评审。</w:t>
            </w:r>
          </w:p>
          <w:p>
            <w:pPr>
              <w:adjustRightInd w:val="0"/>
              <w:snapToGrid w:val="0"/>
              <w:spacing w:line="360" w:lineRule="auto"/>
              <w:jc w:val="left"/>
              <w:rPr>
                <w:rFonts w:ascii="宋体" w:hAnsi="宋体"/>
                <w:sz w:val="24"/>
              </w:rPr>
            </w:pPr>
            <w:r>
              <w:rPr>
                <w:rFonts w:hint="eastAsia" w:ascii="宋体" w:hAnsi="宋体"/>
                <w:sz w:val="24"/>
              </w:rPr>
              <w:t>最好，得4-5分（含）；一般，得2-4分（含）；较差，得0分（含）-2分（含）；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2、成功案例</w:t>
            </w: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10分</w:t>
            </w:r>
          </w:p>
        </w:tc>
        <w:tc>
          <w:tcPr>
            <w:tcW w:w="7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r>
              <w:rPr>
                <w:rFonts w:hint="eastAsia" w:ascii="宋体" w:hAnsi="宋体"/>
                <w:sz w:val="24"/>
              </w:rPr>
              <w:t>供应商需提供近三年内类似项目的成功案例，并附相关合同复印件、发票复印件等证明资料。</w:t>
            </w:r>
          </w:p>
          <w:p>
            <w:pPr>
              <w:adjustRightInd w:val="0"/>
              <w:snapToGrid w:val="0"/>
              <w:spacing w:line="360" w:lineRule="auto"/>
              <w:jc w:val="left"/>
              <w:rPr>
                <w:rFonts w:ascii="宋体" w:hAnsi="宋体"/>
                <w:sz w:val="24"/>
              </w:rPr>
            </w:pPr>
            <w:r>
              <w:rPr>
                <w:rFonts w:hint="eastAsia" w:ascii="宋体" w:hAnsi="宋体"/>
                <w:sz w:val="24"/>
              </w:rPr>
              <w:t>最好，得8</w:t>
            </w:r>
            <w:r>
              <w:rPr>
                <w:rFonts w:ascii="宋体" w:hAnsi="宋体"/>
                <w:sz w:val="24"/>
              </w:rPr>
              <w:t>-</w:t>
            </w:r>
            <w:r>
              <w:rPr>
                <w:rFonts w:hint="eastAsia" w:ascii="宋体" w:hAnsi="宋体"/>
                <w:sz w:val="24"/>
              </w:rPr>
              <w:t>10分（含）；一般，得4</w:t>
            </w:r>
            <w:r>
              <w:rPr>
                <w:rFonts w:ascii="宋体" w:hAnsi="宋体"/>
                <w:sz w:val="24"/>
              </w:rPr>
              <w:t>-</w:t>
            </w:r>
            <w:r>
              <w:rPr>
                <w:rFonts w:hint="eastAsia" w:ascii="宋体" w:hAnsi="宋体"/>
                <w:sz w:val="24"/>
              </w:rPr>
              <w:t>7分（含）；较差，得</w:t>
            </w:r>
            <w:r>
              <w:rPr>
                <w:rFonts w:ascii="宋体" w:hAnsi="宋体"/>
                <w:sz w:val="24"/>
              </w:rPr>
              <w:t>0</w:t>
            </w:r>
            <w:r>
              <w:rPr>
                <w:rFonts w:hint="eastAsia" w:ascii="宋体" w:hAnsi="宋体"/>
                <w:sz w:val="24"/>
              </w:rPr>
              <w:t>分（含）</w:t>
            </w:r>
            <w:r>
              <w:rPr>
                <w:rFonts w:ascii="宋体" w:hAnsi="宋体"/>
                <w:sz w:val="24"/>
              </w:rPr>
              <w:t>-</w:t>
            </w:r>
            <w:r>
              <w:rPr>
                <w:rFonts w:hint="eastAsia" w:ascii="宋体" w:hAnsi="宋体"/>
                <w:sz w:val="24"/>
              </w:rPr>
              <w:t>3分（含）；</w:t>
            </w:r>
          </w:p>
        </w:tc>
      </w:tr>
    </w:tbl>
    <w:p>
      <w:pPr>
        <w:rPr>
          <w:sz w:val="24"/>
          <w:szCs w:val="24"/>
        </w:rPr>
      </w:pPr>
      <w: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bookmarkStart w:id="18" w:name="_Toc11326096"/>
      <w:r>
        <w:rPr>
          <w:rFonts w:hint="eastAsia" w:ascii="宋体" w:hAnsi="宋体" w:eastAsia="宋体" w:cs="Times New Roman"/>
          <w:b/>
          <w:sz w:val="28"/>
          <w:szCs w:val="20"/>
        </w:rPr>
        <w:t>附件1：无重大违法记录承诺书（格式）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9" w:name="_Hlk72236197"/>
      <w:r>
        <w:rPr>
          <w:rFonts w:hint="eastAsia" w:ascii="宋体" w:hAnsi="宋体" w:eastAsia="宋体" w:cs="Times New Roman"/>
          <w:sz w:val="24"/>
          <w:szCs w:val="20"/>
        </w:rPr>
        <w:t>上海市中医医院</w:t>
      </w:r>
      <w:bookmarkEnd w:id="19"/>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0" w:name="_Toc11326097"/>
      <w:r>
        <w:rPr>
          <w:rFonts w:hint="eastAsia" w:ascii="宋体" w:hAnsi="宋体" w:eastAsia="宋体" w:cs="Times New Roman"/>
          <w:b/>
          <w:sz w:val="28"/>
          <w:szCs w:val="20"/>
        </w:rPr>
        <w:t>附件2：无行贿犯罪记录声明函（格式）</w:t>
      </w:r>
      <w:bookmarkEnd w:id="20"/>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sectPr>
          <w:pgSz w:w="11907" w:h="16840"/>
          <w:pgMar w:top="1418" w:right="1302" w:bottom="1242" w:left="1260" w:header="567" w:footer="567" w:gutter="0"/>
          <w:cols w:space="425" w:num="1"/>
        </w:sect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keepNext/>
        <w:keepLines/>
        <w:autoSpaceDE w:val="0"/>
        <w:autoSpaceDN w:val="0"/>
        <w:spacing w:before="260" w:after="260" w:line="360" w:lineRule="auto"/>
        <w:jc w:val="left"/>
        <w:outlineLvl w:val="2"/>
        <w:rPr>
          <w:rFonts w:ascii="宋体" w:hAnsi="宋体" w:eastAsia="宋体" w:cs="黑体"/>
          <w:spacing w:val="8"/>
          <w:kern w:val="0"/>
          <w:szCs w:val="24"/>
        </w:rPr>
      </w:pPr>
      <w:bookmarkStart w:id="21" w:name="_Toc11325633"/>
      <w:bookmarkStart w:id="22" w:name="_Toc11326098"/>
      <w:r>
        <w:rPr>
          <w:rFonts w:hint="eastAsia" w:ascii="宋体" w:hAnsi="宋体" w:eastAsia="宋体" w:cs="Times New Roman"/>
          <w:b/>
          <w:sz w:val="28"/>
          <w:szCs w:val="20"/>
        </w:rPr>
        <w:t>附件3：关于原产于特定国家（地区）特定进口商品加征关税的承诺书（格式）</w:t>
      </w:r>
      <w:bookmarkEnd w:id="21"/>
      <w:bookmarkEnd w:id="22"/>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 xml:space="preserve">参加贵公司组织的 </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项目的投标。在此承诺：</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若我司投标产品为原产于特定国家（地区）特定进口商品，并在货物进口时被中国海关实施加征关税，加征的关税以及由此增加的增值税等额外税费由我司承担。</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若我司有幸中标，我司承诺于中标产品进口申报之日起十个工作日内将加征的关税以及由此增加的增值税等额外税费另行支付给采购人，否则我司同意采购人在支付合同验收尾款时直接予以扣减。</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特此承诺。</w:t>
      </w:r>
    </w:p>
    <w:p>
      <w:pPr>
        <w:spacing w:beforeLines="50" w:afterLines="50" w:line="360" w:lineRule="auto"/>
        <w:jc w:val="left"/>
        <w:rPr>
          <w:rFonts w:ascii="宋体" w:hAnsi="宋体" w:eastAsia="宋体" w:cs="Times New Roman"/>
          <w:b/>
          <w:bCs/>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日期:___________________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______________________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公章：______________________</w:t>
      </w:r>
      <w:r>
        <w:rPr>
          <w:rFonts w:hint="eastAsia" w:ascii="宋体" w:hAnsi="宋体" w:eastAsia="宋体" w:cs="Times New Roman"/>
          <w:sz w:val="24"/>
          <w:szCs w:val="24"/>
          <w:u w:val="single"/>
        </w:rPr>
        <w:t xml:space="preserve"> </w:t>
      </w: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6C82163C"/>
    <w:multiLevelType w:val="multilevel"/>
    <w:tmpl w:val="6C82163C"/>
    <w:lvl w:ilvl="0" w:tentative="0">
      <w:start w:val="3"/>
      <w:numFmt w:val="japaneseCounting"/>
      <w:lvlText w:val="第%1章"/>
      <w:lvlJc w:val="left"/>
      <w:pPr>
        <w:ind w:left="1965" w:hanging="1125"/>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264AA"/>
    <w:rsid w:val="000125C7"/>
    <w:rsid w:val="000A47C7"/>
    <w:rsid w:val="000F4FF3"/>
    <w:rsid w:val="002264AA"/>
    <w:rsid w:val="00271F47"/>
    <w:rsid w:val="002D4DDA"/>
    <w:rsid w:val="003360CE"/>
    <w:rsid w:val="00337B10"/>
    <w:rsid w:val="003A7572"/>
    <w:rsid w:val="00402BB4"/>
    <w:rsid w:val="004517E8"/>
    <w:rsid w:val="004F6870"/>
    <w:rsid w:val="00505F1B"/>
    <w:rsid w:val="00512B42"/>
    <w:rsid w:val="0059538B"/>
    <w:rsid w:val="005F752B"/>
    <w:rsid w:val="006326A9"/>
    <w:rsid w:val="00645FE5"/>
    <w:rsid w:val="006D2788"/>
    <w:rsid w:val="007116BA"/>
    <w:rsid w:val="00724E66"/>
    <w:rsid w:val="00744572"/>
    <w:rsid w:val="007A232D"/>
    <w:rsid w:val="007A775E"/>
    <w:rsid w:val="007A7FCD"/>
    <w:rsid w:val="007C52FC"/>
    <w:rsid w:val="00801EF7"/>
    <w:rsid w:val="00974D25"/>
    <w:rsid w:val="00995D1F"/>
    <w:rsid w:val="009B02D9"/>
    <w:rsid w:val="00AB1295"/>
    <w:rsid w:val="00AC37E0"/>
    <w:rsid w:val="00AF1164"/>
    <w:rsid w:val="00B172F4"/>
    <w:rsid w:val="00B2559B"/>
    <w:rsid w:val="00B47510"/>
    <w:rsid w:val="00B6491E"/>
    <w:rsid w:val="00BC1451"/>
    <w:rsid w:val="00BF2D3D"/>
    <w:rsid w:val="00C20126"/>
    <w:rsid w:val="00C222A6"/>
    <w:rsid w:val="00C3745F"/>
    <w:rsid w:val="00CE2FF4"/>
    <w:rsid w:val="00D45BAF"/>
    <w:rsid w:val="00D57486"/>
    <w:rsid w:val="00D73476"/>
    <w:rsid w:val="00DC0560"/>
    <w:rsid w:val="00E255A2"/>
    <w:rsid w:val="00E5590D"/>
    <w:rsid w:val="00EB12EE"/>
    <w:rsid w:val="00EB4F5D"/>
    <w:rsid w:val="00EF21EA"/>
    <w:rsid w:val="00F1342B"/>
    <w:rsid w:val="00F40EB9"/>
    <w:rsid w:val="08F9745D"/>
    <w:rsid w:val="0C51683A"/>
    <w:rsid w:val="0E520F09"/>
    <w:rsid w:val="12D818F6"/>
    <w:rsid w:val="149E0B85"/>
    <w:rsid w:val="24621D10"/>
    <w:rsid w:val="24D96E19"/>
    <w:rsid w:val="33384C74"/>
    <w:rsid w:val="50592C6A"/>
    <w:rsid w:val="530C6F59"/>
    <w:rsid w:val="56055623"/>
    <w:rsid w:val="5CA9291F"/>
    <w:rsid w:val="7225528A"/>
    <w:rsid w:val="7B9C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23</Pages>
  <Words>1823</Words>
  <Characters>10393</Characters>
  <Lines>86</Lines>
  <Paragraphs>24</Paragraphs>
  <TotalTime>1</TotalTime>
  <ScaleCrop>false</ScaleCrop>
  <LinksUpToDate>false</LinksUpToDate>
  <CharactersWithSpaces>12192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2021-10-25T01:30:00Z</dcterms:created>
  <dc:creator>zhang jun</dc:creator>
  <cp:lastModifiedBy>wt</cp:lastModifiedBy>
  <dcterms:modified xsi:type="dcterms:W3CDTF">2022-05-19T02:14:37Z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BA3077ABCEFB4FB2862E587B28EB2AD0</vt:lpwstr>
  </property>
</Properties>
</file>