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华文宋体" w:hAnsi="华文宋体" w:eastAsia="华文宋体" w:cs="宋体"/>
          <w:b/>
          <w:kern w:val="0"/>
          <w:sz w:val="72"/>
          <w:szCs w:val="72"/>
        </w:rPr>
      </w:pPr>
      <w:bookmarkStart w:id="0" w:name="_Toc209852933"/>
      <w:bookmarkStart w:id="1" w:name="_Toc9066358"/>
      <w:r>
        <w:rPr>
          <w:rFonts w:hint="eastAsia" w:ascii="宋体" w:hAnsi="宋体" w:eastAsia="宋体" w:cs="宋体"/>
          <w:b/>
          <w:kern w:val="0"/>
          <w:sz w:val="72"/>
          <w:szCs w:val="72"/>
        </w:rPr>
        <w:t xml:space="preserve"> </w:t>
      </w:r>
      <w:r>
        <w:rPr>
          <w:rFonts w:hint="eastAsia" w:ascii="华文宋体" w:hAnsi="华文宋体" w:eastAsia="华文宋体" w:cs="华文宋体"/>
          <w:b/>
          <w:sz w:val="72"/>
          <w:szCs w:val="72"/>
        </w:rPr>
        <w:t>空气压缩机</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 xml:space="preserve"> 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ind w:firstLine="2880" w:firstLineChars="800"/>
        <w:rPr>
          <w:rFonts w:ascii="宋体" w:hAnsi="宋体" w:eastAsia="宋体" w:cs="Times New Roman"/>
          <w:b/>
          <w:sz w:val="36"/>
          <w:szCs w:val="36"/>
        </w:rPr>
      </w:pPr>
      <w:r>
        <w:rPr>
          <w:rFonts w:hint="eastAsia" w:ascii="宋体" w:hAnsi="宋体" w:eastAsia="宋体" w:cs="Times New Roman"/>
          <w:b/>
          <w:sz w:val="36"/>
          <w:szCs w:val="36"/>
        </w:rPr>
        <w:t>招标人：上海市中医医院</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2</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5</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19</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r>
        <w:rPr>
          <w:rFonts w:hint="eastAsia" w:ascii="宋体" w:hAnsi="宋体" w:eastAsia="宋体" w:cs="Times New Roman"/>
          <w:b/>
          <w:bCs/>
          <w:sz w:val="48"/>
          <w:szCs w:val="20"/>
        </w:rPr>
        <w:t>第二册</w:t>
      </w: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_Toc11326093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4</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_Toc11326094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13</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19</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33</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_Toc11326097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34</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"_Toc11326098"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3</w:t>
      </w:r>
      <w:r>
        <w:rPr>
          <w:rFonts w:hint="eastAsia" w:ascii="宋体" w:hAnsi="宋体" w:eastAsia="宋体" w:cs="Times New Roman"/>
          <w:b/>
          <w:color w:val="0000FF"/>
          <w:sz w:val="24"/>
          <w:szCs w:val="36"/>
          <w:u w:val="single"/>
        </w:rPr>
        <w:t>：关于原产于特定国家（地区）特定进口商品加征关税的承诺书（格式）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_Toc11326098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35</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r>
        <w:fldChar w:fldCharType="end"/>
      </w:r>
    </w:p>
    <w:p>
      <w:pPr>
        <w:spacing w:line="360" w:lineRule="auto"/>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_Toc11326092"/>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投标邀请</w:t>
      </w:r>
      <w:bookmarkEnd w:id="1"/>
      <w:bookmarkEnd w:id="2"/>
    </w:p>
    <w:p>
      <w:pPr>
        <w:spacing w:line="360" w:lineRule="auto"/>
        <w:ind w:left="425" w:hanging="424" w:hangingChars="177"/>
        <w:rPr>
          <w:rFonts w:ascii="宋体" w:hAnsi="宋体" w:eastAsia="宋体" w:cs="Times New Roman"/>
          <w:sz w:val="24"/>
          <w:szCs w:val="24"/>
        </w:rPr>
      </w:pPr>
      <w:bookmarkStart w:id="3" w:name="_Toc461613077"/>
      <w:bookmarkStart w:id="4" w:name="_Toc461613005"/>
      <w:r>
        <w:rPr>
          <w:rFonts w:hint="eastAsia" w:ascii="宋体" w:hAnsi="宋体" w:eastAsia="宋体" w:cs="Times New Roman"/>
          <w:sz w:val="24"/>
          <w:szCs w:val="24"/>
        </w:rPr>
        <w:t>1、上海市中医医院现以公开招标方式邀请合格的投标人就下列所提供的货物和相关服务提交密封投标。</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（1）</w:t>
      </w:r>
      <w:r>
        <w:rPr>
          <w:rFonts w:hint="eastAsia" w:ascii="宋体" w:hAnsi="宋体" w:eastAsia="宋体" w:cs="宋体"/>
          <w:kern w:val="0"/>
          <w:sz w:val="24"/>
          <w:szCs w:val="24"/>
        </w:rPr>
        <w:t>设备名称及数量：</w:t>
      </w:r>
    </w:p>
    <w:bookmarkEnd w:id="3"/>
    <w:bookmarkEnd w:id="4"/>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color w:val="000000" w:themeColor="text1"/>
          <w:sz w:val="24"/>
          <w:szCs w:val="24"/>
        </w:rPr>
        <w:t>空气压缩机</w:t>
      </w:r>
      <w:r>
        <w:rPr>
          <w:rFonts w:hint="eastAsia" w:ascii="宋体" w:hAnsi="宋体" w:eastAsia="宋体" w:cs="宋体"/>
          <w:kern w:val="0"/>
          <w:sz w:val="24"/>
          <w:szCs w:val="24"/>
        </w:rPr>
        <w:t>/壹套</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宋体"/>
          <w:kern w:val="0"/>
          <w:sz w:val="24"/>
          <w:szCs w:val="24"/>
        </w:rPr>
        <w:t>（2）技术要求：见本招标文件第四章“货物需求一览表及技术规格”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5" w:name="_Toc461613012"/>
      <w:bookmarkStart w:id="6" w:name="_Toc461613084"/>
      <w:r>
        <w:rPr>
          <w:rFonts w:ascii="宋体" w:hAnsi="宋体" w:eastAsia="宋体" w:cs="Times New Roman"/>
          <w:sz w:val="24"/>
          <w:szCs w:val="24"/>
        </w:rPr>
        <w:t>2</w:t>
      </w:r>
      <w:r>
        <w:rPr>
          <w:rFonts w:hint="eastAsia" w:ascii="宋体" w:hAnsi="宋体" w:eastAsia="宋体" w:cs="Times New Roman"/>
          <w:sz w:val="24"/>
          <w:szCs w:val="24"/>
        </w:rPr>
        <w:t>、有兴趣的合格潜在投标人请于</w:t>
      </w:r>
      <w:r>
        <w:rPr>
          <w:rFonts w:hint="eastAsia" w:ascii="宋体" w:hAnsi="宋体" w:eastAsia="宋体" w:cs="Times New Roman"/>
          <w:sz w:val="24"/>
          <w:szCs w:val="24"/>
          <w:highlight w:val="none"/>
        </w:rPr>
        <w:t>2022年</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19</w:t>
      </w:r>
      <w:r>
        <w:rPr>
          <w:rFonts w:hint="eastAsia" w:ascii="宋体" w:hAnsi="宋体" w:eastAsia="宋体" w:cs="Times New Roman"/>
          <w:sz w:val="24"/>
          <w:szCs w:val="24"/>
          <w:highlight w:val="none"/>
        </w:rPr>
        <w:t>日起至2022年</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25</w:t>
      </w:r>
      <w:r>
        <w:rPr>
          <w:rFonts w:hint="eastAsia" w:ascii="宋体" w:hAnsi="宋体" w:eastAsia="宋体" w:cs="Times New Roman"/>
          <w:sz w:val="24"/>
          <w:szCs w:val="24"/>
          <w:highlight w:val="none"/>
        </w:rPr>
        <w:t>日止（星期六、日和节假日除外）来医院采购中心报名</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疫情封控期可采用线上或电话等形式报名</w:t>
      </w:r>
      <w:r>
        <w:rPr>
          <w:rFonts w:hint="eastAsia" w:ascii="宋体" w:hAnsi="宋体" w:eastAsia="宋体" w:cs="Times New Roman"/>
          <w:sz w:val="24"/>
          <w:szCs w:val="24"/>
          <w:lang w:eastAsia="zh-CN"/>
        </w:rPr>
        <w:t>）</w:t>
      </w:r>
      <w:r>
        <w:rPr>
          <w:rFonts w:hint="eastAsia" w:ascii="宋体" w:hAnsi="宋体" w:eastAsia="宋体" w:cs="Times New Roman"/>
          <w:sz w:val="24"/>
          <w:szCs w:val="24"/>
          <w:highlight w:val="none"/>
        </w:rPr>
        <w:t>。</w:t>
      </w:r>
    </w:p>
    <w:p>
      <w:pPr>
        <w:autoSpaceDE w:val="0"/>
        <w:autoSpaceDN w:val="0"/>
        <w:spacing w:line="360" w:lineRule="auto"/>
        <w:ind w:left="426"/>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w:t>
      </w:r>
      <w:r>
        <w:rPr>
          <w:rFonts w:ascii="宋体" w:hAnsi="宋体" w:eastAsia="宋体" w:cs="宋体"/>
          <w:b/>
          <w:kern w:val="0"/>
          <w:sz w:val="24"/>
          <w:szCs w:val="24"/>
          <w:highlight w:val="none"/>
        </w:rPr>
        <w:t>1</w:t>
      </w:r>
      <w:r>
        <w:rPr>
          <w:rFonts w:hint="eastAsia" w:ascii="宋体" w:hAnsi="宋体" w:eastAsia="宋体" w:cs="宋体"/>
          <w:b/>
          <w:kern w:val="0"/>
          <w:sz w:val="24"/>
          <w:szCs w:val="24"/>
          <w:highlight w:val="none"/>
        </w:rPr>
        <w:t>）现场领取招标文件：</w:t>
      </w:r>
    </w:p>
    <w:p>
      <w:pPr>
        <w:autoSpaceDE w:val="0"/>
        <w:autoSpaceDN w:val="0"/>
        <w:spacing w:line="360" w:lineRule="auto"/>
        <w:ind w:left="426"/>
        <w:rPr>
          <w:rFonts w:ascii="宋体" w:hAnsi="宋体" w:eastAsia="宋体" w:cs="宋体"/>
          <w:kern w:val="0"/>
          <w:sz w:val="24"/>
          <w:szCs w:val="24"/>
          <w:highlight w:val="none"/>
        </w:rPr>
      </w:pPr>
      <w:r>
        <w:rPr>
          <w:rFonts w:hint="eastAsia" w:ascii="宋体" w:hAnsi="宋体" w:eastAsia="宋体" w:cs="宋体"/>
          <w:kern w:val="0"/>
          <w:sz w:val="24"/>
          <w:szCs w:val="24"/>
          <w:highlight w:val="none"/>
        </w:rPr>
        <w:t>携带下列资料的复印件并加盖公章，至上海市中医院采购中心领取招标文件。</w:t>
      </w:r>
    </w:p>
    <w:p>
      <w:pPr>
        <w:autoSpaceDE w:val="0"/>
        <w:autoSpaceDN w:val="0"/>
        <w:spacing w:line="360" w:lineRule="auto"/>
        <w:ind w:left="426"/>
        <w:rPr>
          <w:rFonts w:ascii="宋体" w:hAnsi="宋体" w:eastAsia="宋体" w:cs="宋体"/>
          <w:kern w:val="0"/>
          <w:sz w:val="24"/>
          <w:szCs w:val="24"/>
          <w:highlight w:val="none"/>
        </w:rPr>
      </w:pPr>
      <w:r>
        <w:rPr>
          <w:rFonts w:hint="eastAsia" w:ascii="宋体" w:hAnsi="宋体" w:eastAsia="宋体" w:cs="宋体"/>
          <w:kern w:val="0"/>
          <w:sz w:val="24"/>
          <w:szCs w:val="24"/>
          <w:highlight w:val="none"/>
        </w:rPr>
        <w:t>1）营业执照（或事业单位、社会团体相关证书）复印件；</w:t>
      </w:r>
    </w:p>
    <w:p>
      <w:pPr>
        <w:autoSpaceDE w:val="0"/>
        <w:autoSpaceDN w:val="0"/>
        <w:spacing w:line="360" w:lineRule="auto"/>
        <w:ind w:left="426"/>
        <w:rPr>
          <w:rFonts w:ascii="宋体" w:hAnsi="宋体" w:eastAsia="宋体" w:cs="宋体"/>
          <w:kern w:val="0"/>
          <w:sz w:val="24"/>
          <w:szCs w:val="24"/>
          <w:highlight w:val="none"/>
        </w:rPr>
      </w:pPr>
      <w:r>
        <w:rPr>
          <w:rFonts w:hint="eastAsia" w:ascii="宋体" w:hAnsi="宋体" w:eastAsia="宋体" w:cs="宋体"/>
          <w:kern w:val="0"/>
          <w:sz w:val="24"/>
          <w:szCs w:val="24"/>
          <w:highlight w:val="none"/>
        </w:rPr>
        <w:t>2）投标人为法人的，提供法定代表人授权书（原件）（其他组织需提供投资人/负责人授权书（原件））；</w:t>
      </w:r>
    </w:p>
    <w:p>
      <w:pPr>
        <w:autoSpaceDE w:val="0"/>
        <w:autoSpaceDN w:val="0"/>
        <w:spacing w:line="360" w:lineRule="auto"/>
        <w:ind w:left="426"/>
        <w:rPr>
          <w:rFonts w:ascii="宋体" w:hAnsi="宋体" w:eastAsia="宋体" w:cs="宋体"/>
          <w:kern w:val="0"/>
          <w:sz w:val="24"/>
          <w:szCs w:val="24"/>
          <w:highlight w:val="none"/>
        </w:rPr>
      </w:pPr>
      <w:r>
        <w:rPr>
          <w:rFonts w:hint="eastAsia" w:ascii="宋体" w:hAnsi="宋体" w:eastAsia="宋体" w:cs="宋体"/>
          <w:kern w:val="0"/>
          <w:sz w:val="24"/>
          <w:szCs w:val="24"/>
          <w:highlight w:val="none"/>
        </w:rPr>
        <w:t>3）被授权代表身份证；</w:t>
      </w:r>
    </w:p>
    <w:p>
      <w:pPr>
        <w:autoSpaceDE w:val="0"/>
        <w:autoSpaceDN w:val="0"/>
        <w:spacing w:line="360" w:lineRule="auto"/>
        <w:ind w:left="426"/>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4）其他供应商认为需要提供的资料。</w:t>
      </w:r>
    </w:p>
    <w:p>
      <w:pPr>
        <w:autoSpaceDE w:val="0"/>
        <w:autoSpaceDN w:val="0"/>
        <w:spacing w:line="360" w:lineRule="auto"/>
        <w:ind w:left="426"/>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w:t>
      </w:r>
      <w:r>
        <w:rPr>
          <w:rFonts w:hint="eastAsia" w:ascii="宋体" w:hAnsi="宋体" w:eastAsia="宋体" w:cs="Times New Roman"/>
          <w:sz w:val="24"/>
          <w:szCs w:val="24"/>
          <w:lang w:val="en-US" w:eastAsia="zh-CN"/>
        </w:rPr>
        <w:t>疫情封控期</w:t>
      </w:r>
      <w:r>
        <w:rPr>
          <w:rFonts w:hint="eastAsia" w:ascii="宋体" w:hAnsi="宋体" w:eastAsia="宋体" w:cs="宋体"/>
          <w:kern w:val="0"/>
          <w:sz w:val="24"/>
          <w:szCs w:val="24"/>
          <w:lang w:val="en-US" w:eastAsia="zh-CN"/>
        </w:rPr>
        <w:t>可先提供PDF扫描电子版，待解封后补交纸质版，纸质版需与PDF版内容一致</w:t>
      </w:r>
      <w:r>
        <w:rPr>
          <w:rFonts w:hint="eastAsia" w:ascii="宋体" w:hAnsi="宋体" w:eastAsia="宋体" w:cs="宋体"/>
          <w:kern w:val="0"/>
          <w:sz w:val="24"/>
          <w:szCs w:val="24"/>
          <w:lang w:eastAsia="zh-CN"/>
        </w:rPr>
        <w:t>）</w:t>
      </w:r>
    </w:p>
    <w:p>
      <w:pPr>
        <w:spacing w:line="360" w:lineRule="auto"/>
        <w:ind w:left="425" w:hanging="424" w:hangingChars="177"/>
        <w:rPr>
          <w:rFonts w:ascii="宋体" w:hAnsi="宋体" w:eastAsia="宋体" w:cs="Times New Roman"/>
          <w:sz w:val="24"/>
          <w:szCs w:val="24"/>
          <w:highlight w:val="none"/>
        </w:rPr>
      </w:pPr>
      <w:r>
        <w:rPr>
          <w:rFonts w:ascii="宋体" w:hAnsi="宋体" w:eastAsia="宋体" w:cs="Times New Roman"/>
          <w:sz w:val="24"/>
          <w:szCs w:val="24"/>
          <w:highlight w:val="none"/>
        </w:rPr>
        <w:t>4</w:t>
      </w:r>
      <w:r>
        <w:rPr>
          <w:rFonts w:hint="eastAsia" w:ascii="宋体" w:hAnsi="宋体" w:eastAsia="宋体" w:cs="Times New Roman"/>
          <w:sz w:val="24"/>
          <w:szCs w:val="24"/>
          <w:highlight w:val="none"/>
        </w:rPr>
        <w:t>、定于2022年</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27</w:t>
      </w:r>
      <w:r>
        <w:rPr>
          <w:rFonts w:hint="eastAsia" w:ascii="宋体" w:hAnsi="宋体" w:eastAsia="宋体" w:cs="Times New Roman"/>
          <w:sz w:val="24"/>
          <w:szCs w:val="24"/>
          <w:highlight w:val="none"/>
        </w:rPr>
        <w:t>日</w:t>
      </w:r>
      <w:r>
        <w:rPr>
          <w:rFonts w:ascii="宋体" w:hAnsi="宋体" w:eastAsia="宋体" w:cs="Times New Roman"/>
          <w:sz w:val="24"/>
          <w:szCs w:val="24"/>
          <w:highlight w:val="none"/>
        </w:rPr>
        <w:t>北京时间</w:t>
      </w:r>
      <w:r>
        <w:rPr>
          <w:rFonts w:hint="eastAsia" w:ascii="宋体" w:hAnsi="宋体" w:eastAsia="宋体" w:cs="Times New Roman"/>
          <w:sz w:val="24"/>
          <w:szCs w:val="24"/>
          <w:highlight w:val="none"/>
        </w:rPr>
        <w:t>1</w:t>
      </w:r>
      <w:r>
        <w:rPr>
          <w:rFonts w:ascii="宋体" w:hAnsi="宋体" w:eastAsia="宋体" w:cs="Times New Roman"/>
          <w:sz w:val="24"/>
          <w:szCs w:val="24"/>
          <w:highlight w:val="none"/>
        </w:rPr>
        <w:t>3:</w:t>
      </w:r>
      <w:r>
        <w:rPr>
          <w:rFonts w:hint="eastAsia" w:ascii="宋体" w:hAnsi="宋体" w:eastAsia="宋体" w:cs="Times New Roman"/>
          <w:sz w:val="24"/>
          <w:szCs w:val="24"/>
          <w:highlight w:val="none"/>
        </w:rPr>
        <w:t>0</w:t>
      </w:r>
      <w:r>
        <w:rPr>
          <w:rFonts w:ascii="宋体" w:hAnsi="宋体" w:eastAsia="宋体" w:cs="Times New Roman"/>
          <w:sz w:val="24"/>
          <w:szCs w:val="24"/>
          <w:highlight w:val="none"/>
        </w:rPr>
        <w:t>0</w:t>
      </w:r>
      <w:r>
        <w:rPr>
          <w:rFonts w:hint="eastAsia" w:ascii="宋体" w:hAnsi="宋体" w:eastAsia="宋体" w:cs="Times New Roman"/>
          <w:sz w:val="24"/>
          <w:szCs w:val="24"/>
          <w:highlight w:val="none"/>
        </w:rPr>
        <w:t>在</w:t>
      </w:r>
      <w:bookmarkEnd w:id="5"/>
      <w:bookmarkEnd w:id="6"/>
      <w:bookmarkStart w:id="7" w:name="_Toc461613085"/>
      <w:bookmarkStart w:id="8" w:name="_Toc461613013"/>
      <w:r>
        <w:rPr>
          <w:rFonts w:hint="eastAsia" w:ascii="宋体" w:hAnsi="宋体" w:eastAsia="宋体" w:cs="Times New Roman"/>
          <w:sz w:val="24"/>
          <w:szCs w:val="24"/>
          <w:highlight w:val="none"/>
        </w:rPr>
        <w:t>上海市中医医院采购中心进行院内</w:t>
      </w:r>
      <w:r>
        <w:rPr>
          <w:rFonts w:hint="eastAsia" w:ascii="宋体" w:hAnsi="宋体" w:eastAsia="宋体" w:cs="Times New Roman"/>
          <w:sz w:val="24"/>
          <w:szCs w:val="24"/>
          <w:highlight w:val="none"/>
          <w:lang w:val="en-US" w:eastAsia="zh-CN"/>
        </w:rPr>
        <w:t>评审</w:t>
      </w:r>
      <w:r>
        <w:rPr>
          <w:rFonts w:hint="eastAsia" w:ascii="宋体" w:hAnsi="宋体" w:eastAsia="宋体" w:cs="Times New Roman"/>
          <w:sz w:val="24"/>
          <w:szCs w:val="24"/>
          <w:highlight w:val="none"/>
        </w:rPr>
        <w:t>。</w:t>
      </w:r>
      <w:bookmarkEnd w:id="7"/>
      <w:bookmarkEnd w:id="8"/>
    </w:p>
    <w:p>
      <w:pPr>
        <w:autoSpaceDE w:val="0"/>
        <w:autoSpaceDN w:val="0"/>
        <w:spacing w:line="360" w:lineRule="auto"/>
        <w:ind w:left="426"/>
        <w:rPr>
          <w:rFonts w:ascii="宋体" w:hAnsi="宋体" w:eastAsia="宋体" w:cs="宋体"/>
          <w:kern w:val="0"/>
          <w:sz w:val="24"/>
          <w:szCs w:val="24"/>
          <w:highlight w:val="none"/>
        </w:rPr>
      </w:pPr>
      <w:bookmarkStart w:id="9" w:name="OLE_LINK16"/>
      <w:bookmarkStart w:id="10" w:name="OLE_LINK11"/>
    </w:p>
    <w:p>
      <w:pPr>
        <w:autoSpaceDE w:val="0"/>
        <w:autoSpaceDN w:val="0"/>
        <w:spacing w:line="360" w:lineRule="auto"/>
        <w:ind w:left="426"/>
        <w:rPr>
          <w:rFonts w:ascii="宋体" w:hAnsi="宋体" w:eastAsia="宋体" w:cs="宋体"/>
          <w:kern w:val="0"/>
          <w:sz w:val="24"/>
          <w:szCs w:val="24"/>
        </w:rPr>
      </w:pPr>
    </w:p>
    <w:p>
      <w:pPr>
        <w:autoSpaceDE w:val="0"/>
        <w:autoSpaceDN w:val="0"/>
        <w:spacing w:line="360" w:lineRule="auto"/>
        <w:ind w:left="426"/>
        <w:rPr>
          <w:rFonts w:ascii="宋体" w:hAnsi="宋体" w:eastAsia="宋体" w:cs="宋体"/>
          <w:kern w:val="0"/>
          <w:sz w:val="24"/>
          <w:szCs w:val="24"/>
        </w:rPr>
      </w:pPr>
      <w:bookmarkStart w:id="25" w:name="_GoBack"/>
      <w:bookmarkEnd w:id="25"/>
    </w:p>
    <w:p>
      <w:pPr>
        <w:autoSpaceDE w:val="0"/>
        <w:autoSpaceDN w:val="0"/>
        <w:spacing w:line="360" w:lineRule="auto"/>
        <w:ind w:left="426"/>
        <w:rPr>
          <w:rFonts w:ascii="宋体" w:hAnsi="宋体" w:eastAsia="宋体" w:cs="宋体"/>
          <w:kern w:val="0"/>
          <w:sz w:val="24"/>
          <w:szCs w:val="24"/>
        </w:rPr>
      </w:pPr>
    </w:p>
    <w:p>
      <w:pPr>
        <w:autoSpaceDE w:val="0"/>
        <w:autoSpaceDN w:val="0"/>
        <w:spacing w:line="360" w:lineRule="auto"/>
        <w:ind w:left="426"/>
        <w:rPr>
          <w:rFonts w:ascii="宋体" w:hAnsi="宋体" w:eastAsia="宋体" w:cs="宋体"/>
          <w:kern w:val="0"/>
          <w:sz w:val="24"/>
          <w:szCs w:val="24"/>
        </w:rPr>
      </w:pPr>
    </w:p>
    <w:bookmarkEnd w:id="9"/>
    <w:bookmarkEnd w:id="10"/>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邮编：</w:t>
      </w:r>
      <w:r>
        <w:rPr>
          <w:rFonts w:ascii="宋体" w:hAnsi="宋体" w:eastAsia="宋体" w:cs="Times New Roman"/>
          <w:sz w:val="24"/>
          <w:szCs w:val="20"/>
        </w:rPr>
        <w:t>200032</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传真：021-</w:t>
      </w:r>
      <w:r>
        <w:rPr>
          <w:rFonts w:ascii="宋体" w:hAnsi="宋体" w:eastAsia="宋体" w:cs="Times New Roman"/>
          <w:sz w:val="24"/>
          <w:szCs w:val="20"/>
        </w:rPr>
        <w:t>5663</w:t>
      </w:r>
      <w:r>
        <w:rPr>
          <w:rFonts w:hint="eastAsia" w:ascii="宋体" w:hAnsi="宋体" w:eastAsia="宋体" w:cs="Times New Roman"/>
          <w:sz w:val="24"/>
          <w:szCs w:val="20"/>
        </w:rPr>
        <w:t>9310</w:t>
      </w:r>
    </w:p>
    <w:p>
      <w:pPr>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联系人：袁勋</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11" w:name="_Toc9066359"/>
      <w:bookmarkStart w:id="12" w:name="_Toc516880880"/>
      <w:bookmarkStart w:id="13" w:name="_Toc11326093"/>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11"/>
      <w:bookmarkEnd w:id="12"/>
      <w:bookmarkEnd w:id="13"/>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lightGray"/>
              </w:rPr>
            </w:pPr>
            <w:r>
              <w:rPr>
                <w:rFonts w:hint="eastAsia" w:ascii="宋体" w:hAnsi="宋体" w:eastAsia="宋体" w:cs="Times New Roman"/>
                <w:sz w:val="24"/>
                <w:szCs w:val="20"/>
              </w:rPr>
              <w:t>项目名称：</w:t>
            </w:r>
            <w:r>
              <w:rPr>
                <w:rFonts w:hint="eastAsia" w:ascii="宋体" w:hAnsi="宋体" w:eastAsia="宋体" w:cs="宋体"/>
                <w:kern w:val="0"/>
                <w:sz w:val="24"/>
                <w:szCs w:val="24"/>
              </w:rPr>
              <w:t>空气压缩机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lightGray"/>
              </w:rPr>
            </w:pPr>
            <w:r>
              <w:rPr>
                <w:rFonts w:hint="eastAsia" w:ascii="宋体" w:hAnsi="宋体" w:eastAsia="宋体" w:cs="Times New Roman"/>
                <w:sz w:val="24"/>
                <w:szCs w:val="20"/>
              </w:rPr>
              <w:t>合同名称：空气压缩机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rPr>
            </w:pPr>
            <w:r>
              <w:rPr>
                <w:rFonts w:hint="eastAsia" w:ascii="宋体" w:hAnsi="宋体" w:eastAsia="宋体" w:cs="Times New Roman"/>
                <w:sz w:val="24"/>
                <w:szCs w:val="20"/>
              </w:rPr>
              <w:t>资金性质：财政资金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投标人应当于招标文件载明的投标截止时间前在中国国际招标网（网址：http://www.chinabidding.com）成功注册或年检。否则，投标人将不能进入招标程序，由此产生的后果由其自行承担。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潜在投标人对招标文件有异议的应当在投标截止时间10日前向医院提出，逾期递交的概不接受。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（3）开标一览表除了装订在投标文件中之外，还应制作一份正本，并和投标保证金一起单独封装在小信封中，密封后与投标文件一并递交。</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（4）投标人是专业生产本次所需设备的制造商，或由制造商指定一个代理商作为本次投标的唯一授权代理；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ascii="宋体" w:hAnsi="宋体" w:eastAsia="宋体" w:cs="Times New Roman"/>
                <w:sz w:val="24"/>
                <w:szCs w:val="20"/>
              </w:rPr>
              <w:br w:type="textWrapping"/>
            </w:r>
            <w:r>
              <w:rPr>
                <w:rFonts w:ascii="宋体" w:hAnsi="宋体" w:eastAsia="宋体" w:cs="Times New Roman"/>
                <w:sz w:val="24"/>
                <w:szCs w:val="20"/>
              </w:rPr>
              <w:t xml:space="preserve">（6）投标产品需具备中华人民共和国国家食品药品和国家食品药品监督管理局颁发的开标之日在有效期内的《医疗器械产品注册证》。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（5）由投标设备生产厂家提供的投标机型的最新原版正式技术参数资料（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（6）投标人应是专业生产本次所需主系统设备的制造商或制造商唯一授权的参与本次投标的代理商，且应得到制造商针对本次投标项目的制造商授权书，授权书的有效期应至少与投标有效期一致（见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（8）投标人开户银行在开标日前三个月内开具的资信证明原件或该原件的复印件；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（10）</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（11）</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lang w:val="en-US" w:eastAsia="zh-CN"/>
              </w:rPr>
              <w:t>评审</w:t>
            </w:r>
            <w:r>
              <w:rPr>
                <w:rFonts w:hint="eastAsia" w:ascii="宋体" w:hAnsi="宋体" w:eastAsia="宋体" w:cs="Times New Roman"/>
                <w:sz w:val="24"/>
                <w:szCs w:val="20"/>
              </w:rPr>
              <w:t>日期</w:t>
            </w:r>
            <w:r>
              <w:rPr>
                <w:rFonts w:hint="eastAsia" w:ascii="宋体" w:hAnsi="宋体" w:eastAsia="宋体" w:cs="Times New Roman"/>
                <w:sz w:val="24"/>
                <w:szCs w:val="20"/>
                <w:highlight w:val="none"/>
              </w:rPr>
              <w:t>：2</w:t>
            </w:r>
            <w:r>
              <w:rPr>
                <w:rFonts w:hint="eastAsia" w:ascii="宋体" w:hAnsi="宋体" w:eastAsia="宋体" w:cs="Times New Roman"/>
                <w:sz w:val="24"/>
                <w:szCs w:val="20"/>
                <w:highlight w:val="none"/>
              </w:rPr>
              <w:t>022年</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27</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rPr>
              <w:t>13：00。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地点：上海市中医医</w:t>
            </w:r>
            <w:r>
              <w:rPr>
                <w:rFonts w:hint="eastAsia" w:ascii="宋体" w:hAnsi="宋体" w:eastAsia="宋体" w:cs="Times New Roman"/>
                <w:sz w:val="24"/>
                <w:szCs w:val="20"/>
                <w:lang w:val="en-US" w:eastAsia="zh-CN"/>
              </w:rPr>
              <w:t>院</w:t>
            </w:r>
            <w:r>
              <w:rPr>
                <w:rFonts w:hint="eastAsia" w:ascii="宋体" w:hAnsi="宋体" w:eastAsia="宋体" w:cs="Times New Roman"/>
                <w:sz w:val="24"/>
                <w:szCs w:val="20"/>
              </w:rPr>
              <w:t>12号楼205室</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31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4" w:name="_Toc11326094"/>
      <w:bookmarkStart w:id="15" w:name="_Toc9066360"/>
      <w:r>
        <w:rPr>
          <w:rFonts w:hint="eastAsia" w:ascii="宋体" w:hAnsi="宋体" w:eastAsia="宋体" w:cs="Times New Roman"/>
          <w:b/>
          <w:sz w:val="36"/>
          <w:szCs w:val="20"/>
        </w:rPr>
        <w:t>第三章 合同专用条款</w:t>
      </w:r>
      <w:bookmarkEnd w:id="14"/>
      <w:bookmarkEnd w:id="15"/>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1"/>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0" w:type="auto"/>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邮编：</w:t>
            </w:r>
            <w:r>
              <w:rPr>
                <w:rFonts w:ascii="宋体" w:hAnsi="宋体" w:eastAsia="宋体" w:cs="Times New Roman"/>
                <w:sz w:val="24"/>
                <w:szCs w:val="20"/>
              </w:rPr>
              <w:t>200032</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传真：021-</w:t>
            </w:r>
            <w:r>
              <w:rPr>
                <w:rFonts w:ascii="宋体" w:hAnsi="宋体" w:eastAsia="宋体" w:cs="Times New Roman"/>
                <w:sz w:val="24"/>
                <w:szCs w:val="20"/>
              </w:rPr>
              <w:t>56639</w:t>
            </w:r>
            <w:r>
              <w:rPr>
                <w:rFonts w:hint="eastAsia" w:ascii="宋体" w:hAnsi="宋体" w:eastAsia="宋体" w:cs="Times New Roman"/>
                <w:sz w:val="24"/>
                <w:szCs w:val="20"/>
              </w:rPr>
              <w:t>310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联系人：袁勋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0" w:type="auto"/>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autoSpaceDE w:val="0"/>
              <w:autoSpaceDN w:val="0"/>
              <w:spacing w:line="360" w:lineRule="auto"/>
              <w:ind w:left="627" w:right="57" w:hanging="581"/>
              <w:rPr>
                <w:rFonts w:ascii="宋体" w:hAnsi="宋体" w:eastAsia="宋体" w:cs="Times New Roman"/>
                <w:sz w:val="24"/>
                <w:szCs w:val="24"/>
              </w:rPr>
            </w:pPr>
            <w:r>
              <w:rPr>
                <w:rFonts w:hint="eastAsia" w:ascii="宋体" w:hAnsi="宋体" w:eastAsia="宋体" w:cs="Times New Roman"/>
                <w:sz w:val="24"/>
                <w:szCs w:val="24"/>
              </w:rPr>
              <w:t>（一）对从买方国外供应的货物，如果货物原产地非特定国家（地区），买方按如下方式付款给国外卖方：</w:t>
            </w:r>
          </w:p>
          <w:p>
            <w:pPr>
              <w:spacing w:line="360" w:lineRule="auto"/>
              <w:ind w:left="2067" w:leftChars="299" w:hanging="1440" w:hangingChars="600"/>
              <w:rPr>
                <w:rFonts w:ascii="宋体" w:hAnsi="宋体" w:eastAsia="宋体" w:cs="Times New Roman"/>
                <w:sz w:val="24"/>
                <w:szCs w:val="24"/>
              </w:rPr>
            </w:pPr>
            <w:bookmarkStart w:id="16" w:name="OLE_LINK156"/>
            <w:r>
              <w:rPr>
                <w:rFonts w:hint="eastAsia" w:ascii="宋体" w:hAnsi="宋体" w:eastAsia="宋体" w:cs="Times New Roman"/>
                <w:sz w:val="24"/>
                <w:szCs w:val="24"/>
              </w:rPr>
              <w:t>20.1.1</w:t>
            </w:r>
            <w:bookmarkEnd w:id="16"/>
            <w:r>
              <w:rPr>
                <w:rFonts w:hint="eastAsia" w:ascii="宋体" w:hAnsi="宋体" w:eastAsia="宋体" w:cs="Times New Roman"/>
                <w:sz w:val="24"/>
                <w:szCs w:val="24"/>
              </w:rPr>
              <w:t xml:space="preserve">   (</w:t>
            </w:r>
            <w:r>
              <w:rPr>
                <w:rFonts w:ascii="宋体" w:hAnsi="宋体" w:eastAsia="宋体" w:cs="Times New Roman"/>
                <w:sz w:val="24"/>
                <w:szCs w:val="24"/>
              </w:rPr>
              <w:t>a)</w:t>
            </w:r>
            <w:r>
              <w:rPr>
                <w:rFonts w:hint="eastAsia" w:ascii="宋体" w:hAnsi="宋体" w:eastAsia="宋体" w:cs="Times New Roman"/>
                <w:sz w:val="24"/>
                <w:szCs w:val="24"/>
              </w:rPr>
              <w:t xml:space="preserve"> 在合同规定的装运期前1个月，买方将通过买方银行开出以卖方为受益人的不可撤销即期信用证(样式见第四章)，信用证金额等于货物合同金额的</w:t>
            </w:r>
            <w:r>
              <w:rPr>
                <w:rFonts w:ascii="宋体" w:hAnsi="宋体" w:eastAsia="宋体" w:cs="Times New Roman"/>
                <w:sz w:val="24"/>
                <w:szCs w:val="24"/>
              </w:rPr>
              <w:t>9</w:t>
            </w:r>
            <w:r>
              <w:rPr>
                <w:rFonts w:hint="eastAsia" w:ascii="宋体" w:hAnsi="宋体" w:eastAsia="宋体" w:cs="Times New Roman"/>
                <w:sz w:val="24"/>
                <w:szCs w:val="24"/>
              </w:rPr>
              <w:t>0％，信用证有效期至合同规定最后一次交货后的第21天为止。每批发货金额的</w:t>
            </w:r>
            <w:r>
              <w:rPr>
                <w:rFonts w:ascii="宋体" w:hAnsi="宋体" w:eastAsia="宋体" w:cs="Times New Roman"/>
                <w:sz w:val="24"/>
                <w:szCs w:val="24"/>
              </w:rPr>
              <w:t>9</w:t>
            </w:r>
            <w:r>
              <w:rPr>
                <w:rFonts w:hint="eastAsia" w:ascii="宋体" w:hAnsi="宋体" w:eastAsia="宋体" w:cs="Times New Roman"/>
                <w:sz w:val="24"/>
                <w:szCs w:val="24"/>
              </w:rPr>
              <w:t>0％在收到下列单据并审核无误后支付。</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(i)</w:t>
            </w:r>
            <w:r>
              <w:rPr>
                <w:rFonts w:ascii="宋体" w:hAnsi="宋体" w:eastAsia="宋体" w:cs="Times New Roman"/>
                <w:sz w:val="24"/>
                <w:szCs w:val="24"/>
              </w:rPr>
              <w:tab/>
            </w:r>
            <w:r>
              <w:rPr>
                <w:rFonts w:hint="eastAsia" w:ascii="宋体" w:hAnsi="宋体" w:eastAsia="宋体" w:cs="Times New Roman"/>
                <w:sz w:val="24"/>
                <w:szCs w:val="24"/>
              </w:rPr>
              <w:t>对于“到岸价（CIF）”或“运费、保险付至</w:t>
            </w:r>
            <w:r>
              <w:rPr>
                <w:rFonts w:ascii="宋体" w:hAnsi="宋体" w:eastAsia="宋体" w:cs="Times New Roman"/>
                <w:sz w:val="24"/>
                <w:szCs w:val="24"/>
              </w:rPr>
              <w:t>……</w:t>
            </w:r>
            <w:r>
              <w:rPr>
                <w:rFonts w:hint="eastAsia" w:ascii="宋体" w:hAnsi="宋体" w:eastAsia="宋体" w:cs="Times New Roman"/>
                <w:sz w:val="24"/>
                <w:szCs w:val="24"/>
              </w:rPr>
              <w:t>价（CIP）”合同，标有</w:t>
            </w:r>
            <w:r>
              <w:rPr>
                <w:rFonts w:ascii="宋体" w:hAnsi="宋体" w:eastAsia="宋体" w:cs="Times New Roman"/>
                <w:sz w:val="24"/>
                <w:szCs w:val="24"/>
              </w:rPr>
              <w:t>“</w:t>
            </w:r>
            <w:r>
              <w:rPr>
                <w:rFonts w:hint="eastAsia" w:ascii="宋体" w:hAnsi="宋体" w:eastAsia="宋体" w:cs="Times New Roman"/>
                <w:sz w:val="24"/>
                <w:szCs w:val="24"/>
              </w:rPr>
              <w:t>运费已付”的全套已装船清洁海运提单（空白抬头、空白背书）或空运单（注明收货人为买方），并注明在目的港通知买方。</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(ii)</w:t>
            </w:r>
            <w:r>
              <w:rPr>
                <w:rFonts w:ascii="宋体" w:hAnsi="宋体" w:eastAsia="宋体" w:cs="Times New Roman"/>
                <w:sz w:val="24"/>
                <w:szCs w:val="24"/>
              </w:rPr>
              <w:tab/>
            </w:r>
            <w:r>
              <w:rPr>
                <w:rFonts w:hint="eastAsia" w:ascii="宋体" w:hAnsi="宋体" w:eastAsia="宋体" w:cs="Times New Roman"/>
                <w:sz w:val="24"/>
                <w:szCs w:val="24"/>
              </w:rPr>
              <w:t>3份商业发票。</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(iii)</w:t>
            </w:r>
            <w:r>
              <w:rPr>
                <w:rFonts w:hint="eastAsia" w:ascii="宋体" w:hAnsi="宋体" w:eastAsia="宋体" w:cs="Times New Roman"/>
                <w:sz w:val="24"/>
                <w:szCs w:val="24"/>
              </w:rPr>
              <w:t>3份详细装箱单。</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(iv)</w:t>
            </w:r>
            <w:r>
              <w:rPr>
                <w:rFonts w:ascii="宋体" w:hAnsi="宋体" w:eastAsia="宋体" w:cs="Times New Roman"/>
                <w:sz w:val="24"/>
                <w:szCs w:val="24"/>
              </w:rPr>
              <w:tab/>
            </w:r>
            <w:r>
              <w:rPr>
                <w:rFonts w:hint="eastAsia" w:ascii="宋体" w:hAnsi="宋体" w:eastAsia="宋体" w:cs="Times New Roman"/>
                <w:sz w:val="24"/>
                <w:szCs w:val="24"/>
              </w:rPr>
              <w:t>3份制造商或受益人出具的质量和数量证书。</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(v)</w:t>
            </w:r>
            <w:r>
              <w:rPr>
                <w:rFonts w:ascii="宋体" w:hAnsi="宋体" w:eastAsia="宋体" w:cs="Times New Roman"/>
                <w:sz w:val="24"/>
                <w:szCs w:val="24"/>
              </w:rPr>
              <w:tab/>
            </w:r>
            <w:r>
              <w:rPr>
                <w:rFonts w:ascii="宋体" w:hAnsi="宋体" w:eastAsia="宋体" w:cs="Times New Roman"/>
                <w:sz w:val="24"/>
                <w:szCs w:val="24"/>
              </w:rPr>
              <w:t>2</w:t>
            </w:r>
            <w:r>
              <w:rPr>
                <w:rFonts w:hint="eastAsia" w:ascii="宋体" w:hAnsi="宋体" w:eastAsia="宋体" w:cs="Times New Roman"/>
                <w:sz w:val="24"/>
                <w:szCs w:val="24"/>
              </w:rPr>
              <w:t>份发货金额</w:t>
            </w:r>
            <w:r>
              <w:rPr>
                <w:rFonts w:ascii="宋体" w:hAnsi="宋体" w:eastAsia="宋体" w:cs="Times New Roman"/>
                <w:sz w:val="24"/>
                <w:szCs w:val="24"/>
              </w:rPr>
              <w:t>9</w:t>
            </w:r>
            <w:r>
              <w:rPr>
                <w:rFonts w:hint="eastAsia" w:ascii="宋体" w:hAnsi="宋体" w:eastAsia="宋体" w:cs="Times New Roman"/>
                <w:sz w:val="24"/>
                <w:szCs w:val="24"/>
              </w:rPr>
              <w:t>0％的以买方为付款人并交买方银行的即期汇票。</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(vi)</w:t>
            </w:r>
            <w:r>
              <w:rPr>
                <w:rFonts w:hint="eastAsia" w:ascii="宋体" w:hAnsi="宋体" w:eastAsia="宋体" w:cs="Times New Roman"/>
                <w:sz w:val="24"/>
                <w:szCs w:val="24"/>
              </w:rPr>
              <w:tab/>
            </w:r>
            <w:r>
              <w:rPr>
                <w:rFonts w:ascii="宋体" w:hAnsi="宋体" w:eastAsia="宋体" w:cs="Times New Roman"/>
                <w:sz w:val="24"/>
                <w:szCs w:val="24"/>
              </w:rPr>
              <w:t>1</w:t>
            </w:r>
            <w:r>
              <w:rPr>
                <w:rFonts w:hint="eastAsia" w:ascii="宋体" w:hAnsi="宋体" w:eastAsia="宋体" w:cs="Times New Roman"/>
                <w:sz w:val="24"/>
                <w:szCs w:val="24"/>
              </w:rPr>
              <w:t>份根据专用合同条款第12款签发的装船通知的电传。</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(vii)</w:t>
            </w:r>
            <w:r>
              <w:rPr>
                <w:rFonts w:hint="eastAsia" w:ascii="宋体" w:hAnsi="宋体" w:eastAsia="宋体" w:cs="Times New Roman"/>
                <w:sz w:val="24"/>
                <w:szCs w:val="24"/>
              </w:rPr>
              <w:t>以买方为受益人，以发票金额百分之一百十（110%）投保的保险单正本1份，副本2份。</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(viii)</w:t>
            </w:r>
            <w:r>
              <w:rPr>
                <w:rFonts w:hint="eastAsia" w:ascii="宋体" w:hAnsi="宋体" w:eastAsia="宋体" w:cs="Times New Roman"/>
                <w:sz w:val="24"/>
                <w:szCs w:val="24"/>
              </w:rPr>
              <w:t>3份由卖方出具的原产地证书。</w:t>
            </w:r>
          </w:p>
          <w:p>
            <w:pPr>
              <w:spacing w:before="156" w:line="360" w:lineRule="auto"/>
              <w:ind w:left="1892" w:leftChars="221" w:hanging="1428" w:hangingChars="595"/>
              <w:rPr>
                <w:rFonts w:ascii="宋体" w:hAnsi="宋体" w:eastAsia="宋体" w:cs="Times New Roman"/>
                <w:sz w:val="24"/>
                <w:szCs w:val="24"/>
              </w:rPr>
            </w:pPr>
            <w:bookmarkStart w:id="17" w:name="OLE_LINK157"/>
            <w:r>
              <w:rPr>
                <w:rFonts w:hint="eastAsia" w:ascii="宋体" w:hAnsi="宋体" w:eastAsia="宋体" w:cs="Times New Roman"/>
                <w:sz w:val="24"/>
                <w:szCs w:val="24"/>
              </w:rPr>
              <w:t xml:space="preserve">        </w:t>
            </w:r>
            <w:r>
              <w:rPr>
                <w:rFonts w:ascii="宋体" w:hAnsi="宋体" w:eastAsia="宋体" w:cs="Times New Roman"/>
                <w:sz w:val="24"/>
                <w:szCs w:val="24"/>
              </w:rPr>
              <w:t>(b)</w:t>
            </w:r>
            <w:bookmarkEnd w:id="17"/>
            <w:r>
              <w:rPr>
                <w:rFonts w:hint="eastAsia" w:ascii="宋体" w:hAnsi="宋体" w:eastAsia="宋体" w:cs="Times New Roman"/>
                <w:sz w:val="24"/>
                <w:szCs w:val="24"/>
              </w:rPr>
              <w:tab/>
            </w:r>
            <w:r>
              <w:rPr>
                <w:rFonts w:hint="eastAsia" w:ascii="宋体" w:hAnsi="宋体" w:eastAsia="宋体" w:cs="Times New Roman"/>
                <w:sz w:val="24"/>
                <w:szCs w:val="24"/>
              </w:rPr>
              <w:t>货物合同金额的</w:t>
            </w:r>
            <w:r>
              <w:rPr>
                <w:rFonts w:ascii="宋体" w:hAnsi="宋体" w:eastAsia="宋体" w:cs="Times New Roman"/>
                <w:sz w:val="24"/>
                <w:szCs w:val="24"/>
              </w:rPr>
              <w:t>1</w:t>
            </w:r>
            <w:r>
              <w:rPr>
                <w:rFonts w:hint="eastAsia" w:ascii="宋体" w:hAnsi="宋体" w:eastAsia="宋体" w:cs="Times New Roman"/>
                <w:sz w:val="24"/>
                <w:szCs w:val="24"/>
              </w:rPr>
              <w:t>0</w:t>
            </w:r>
            <w:r>
              <w:rPr>
                <w:rFonts w:ascii="宋体" w:hAnsi="宋体" w:eastAsia="宋体" w:cs="Times New Roman"/>
                <w:sz w:val="24"/>
                <w:szCs w:val="24"/>
              </w:rPr>
              <w:t>%</w:t>
            </w:r>
            <w:r>
              <w:rPr>
                <w:rFonts w:hint="eastAsia" w:ascii="宋体" w:hAnsi="宋体" w:eastAsia="宋体" w:cs="Times New Roman"/>
                <w:sz w:val="24"/>
                <w:szCs w:val="24"/>
              </w:rPr>
              <w:t>将在所有合同货物验收后，在收到下列单据并审核无误后30个工作日内</w:t>
            </w:r>
            <w:r>
              <w:rPr>
                <w:rFonts w:ascii="宋体" w:hAnsi="宋体" w:eastAsia="宋体" w:cs="Times New Roman"/>
                <w:sz w:val="24"/>
                <w:szCs w:val="24"/>
              </w:rPr>
              <w:t>T/T</w:t>
            </w:r>
            <w:r>
              <w:rPr>
                <w:rFonts w:hint="eastAsia" w:ascii="宋体" w:hAnsi="宋体" w:eastAsia="宋体" w:cs="Times New Roman"/>
                <w:sz w:val="24"/>
                <w:szCs w:val="24"/>
              </w:rPr>
              <w:t>支付。</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(i)</w:t>
            </w:r>
            <w:r>
              <w:rPr>
                <w:rFonts w:hint="eastAsia" w:ascii="宋体" w:hAnsi="宋体" w:eastAsia="宋体" w:cs="Times New Roman"/>
                <w:sz w:val="24"/>
                <w:szCs w:val="24"/>
              </w:rPr>
              <w:tab/>
            </w:r>
            <w:r>
              <w:rPr>
                <w:rFonts w:hint="eastAsia" w:ascii="宋体" w:hAnsi="宋体" w:eastAsia="宋体" w:cs="Times New Roman"/>
                <w:sz w:val="24"/>
                <w:szCs w:val="24"/>
              </w:rPr>
              <w:t>3份商业发票。</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(ii)</w:t>
            </w:r>
            <w:r>
              <w:rPr>
                <w:rFonts w:ascii="宋体" w:hAnsi="宋体" w:eastAsia="宋体" w:cs="Times New Roman"/>
                <w:sz w:val="24"/>
                <w:szCs w:val="24"/>
              </w:rPr>
              <w:tab/>
            </w:r>
            <w:r>
              <w:rPr>
                <w:rFonts w:hint="eastAsia" w:ascii="宋体" w:hAnsi="宋体" w:eastAsia="宋体" w:cs="Times New Roman"/>
                <w:sz w:val="24"/>
                <w:szCs w:val="24"/>
              </w:rPr>
              <w:t>1份由买卖双方签署的合同货物验收报告。</w:t>
            </w:r>
          </w:p>
          <w:p>
            <w:pPr>
              <w:spacing w:line="360" w:lineRule="auto"/>
              <w:ind w:left="1467" w:hanging="840"/>
              <w:rPr>
                <w:rFonts w:ascii="宋体" w:hAnsi="宋体" w:eastAsia="宋体" w:cs="Times New Roman"/>
                <w:sz w:val="24"/>
                <w:szCs w:val="24"/>
              </w:rPr>
            </w:pPr>
            <w:r>
              <w:rPr>
                <w:rFonts w:hint="eastAsia" w:ascii="宋体" w:hAnsi="宋体" w:eastAsia="宋体" w:cs="Times New Roman"/>
                <w:sz w:val="24"/>
                <w:szCs w:val="24"/>
              </w:rPr>
              <w:t>20</w:t>
            </w:r>
            <w:r>
              <w:rPr>
                <w:rFonts w:ascii="宋体" w:hAnsi="宋体" w:eastAsia="宋体" w:cs="Times New Roman"/>
                <w:sz w:val="24"/>
                <w:szCs w:val="24"/>
              </w:rPr>
              <w:t>.</w:t>
            </w: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2</w:t>
            </w:r>
            <w:r>
              <w:rPr>
                <w:rFonts w:ascii="宋体" w:hAnsi="宋体" w:eastAsia="宋体" w:cs="Times New Roman"/>
                <w:sz w:val="24"/>
                <w:szCs w:val="24"/>
              </w:rPr>
              <w:tab/>
            </w:r>
            <w:r>
              <w:rPr>
                <w:rFonts w:hint="eastAsia" w:ascii="宋体" w:hAnsi="宋体" w:eastAsia="宋体" w:cs="Times New Roman"/>
                <w:sz w:val="24"/>
                <w:szCs w:val="24"/>
              </w:rPr>
              <w:t>在中华人民共和国境内发生的银行费用由买方承担，在中华人民共和国境外发生的银行费用由卖方承担。如果在议付中发生利息，将由卖方承担。</w:t>
            </w:r>
          </w:p>
          <w:p>
            <w:pPr>
              <w:spacing w:line="360" w:lineRule="auto"/>
              <w:ind w:left="1467" w:hanging="840"/>
              <w:rPr>
                <w:rFonts w:ascii="宋体" w:hAnsi="宋体" w:eastAsia="宋体" w:cs="Times New Roman"/>
                <w:sz w:val="24"/>
                <w:szCs w:val="24"/>
              </w:rPr>
            </w:pPr>
            <w:r>
              <w:rPr>
                <w:rFonts w:hint="eastAsia" w:ascii="宋体" w:hAnsi="宋体" w:eastAsia="宋体" w:cs="Times New Roman"/>
                <w:sz w:val="24"/>
                <w:szCs w:val="24"/>
              </w:rPr>
              <w:t>20.1.3</w:t>
            </w:r>
            <w:r>
              <w:rPr>
                <w:rFonts w:hint="eastAsia" w:ascii="宋体" w:hAnsi="宋体" w:eastAsia="宋体" w:cs="Times New Roman"/>
                <w:sz w:val="24"/>
                <w:szCs w:val="24"/>
              </w:rPr>
              <w:tab/>
            </w:r>
            <w:r>
              <w:rPr>
                <w:rFonts w:hint="eastAsia" w:ascii="宋体" w:hAnsi="宋体" w:eastAsia="宋体" w:cs="Times New Roman"/>
                <w:sz w:val="24"/>
                <w:szCs w:val="24"/>
              </w:rPr>
              <w:t>在每次装船后</w:t>
            </w:r>
            <w:r>
              <w:rPr>
                <w:rFonts w:ascii="宋体" w:hAnsi="宋体" w:eastAsia="宋体" w:cs="Times New Roman"/>
                <w:sz w:val="24"/>
                <w:szCs w:val="24"/>
              </w:rPr>
              <w:t>48</w:t>
            </w:r>
            <w:r>
              <w:rPr>
                <w:rFonts w:hint="eastAsia" w:ascii="宋体" w:hAnsi="宋体" w:eastAsia="宋体" w:cs="Times New Roman"/>
                <w:sz w:val="24"/>
                <w:szCs w:val="24"/>
              </w:rPr>
              <w:t>小时内，除上述第</w:t>
            </w:r>
            <w:r>
              <w:rPr>
                <w:rFonts w:ascii="宋体" w:hAnsi="宋体" w:eastAsia="宋体" w:cs="Times New Roman"/>
                <w:sz w:val="24"/>
                <w:szCs w:val="24"/>
              </w:rPr>
              <w:t>20.1.1</w:t>
            </w:r>
            <w:r>
              <w:rPr>
                <w:rFonts w:hint="eastAsia" w:ascii="宋体" w:hAnsi="宋体" w:eastAsia="宋体" w:cs="Times New Roman"/>
                <w:sz w:val="24"/>
                <w:szCs w:val="24"/>
              </w:rPr>
              <w:t>(a)</w:t>
            </w:r>
            <w:r>
              <w:rPr>
                <w:rFonts w:ascii="宋体" w:hAnsi="宋体" w:eastAsia="宋体" w:cs="Times New Roman"/>
                <w:sz w:val="24"/>
                <w:szCs w:val="24"/>
              </w:rPr>
              <w:t>(vi)</w:t>
            </w:r>
            <w:r>
              <w:rPr>
                <w:rFonts w:hint="eastAsia" w:ascii="宋体" w:hAnsi="宋体" w:eastAsia="宋体" w:cs="Times New Roman"/>
                <w:sz w:val="24"/>
                <w:szCs w:val="24"/>
              </w:rPr>
              <w:t>、</w:t>
            </w:r>
            <w:r>
              <w:rPr>
                <w:rFonts w:ascii="宋体" w:hAnsi="宋体" w:eastAsia="宋体" w:cs="Times New Roman"/>
                <w:sz w:val="24"/>
                <w:szCs w:val="24"/>
              </w:rPr>
              <w:t>(b)</w:t>
            </w:r>
            <w:r>
              <w:rPr>
                <w:rFonts w:hint="eastAsia" w:ascii="宋体" w:hAnsi="宋体" w:eastAsia="宋体" w:cs="Times New Roman"/>
                <w:sz w:val="24"/>
                <w:szCs w:val="24"/>
              </w:rPr>
              <w:t>款规定的单据，卖方将快件寄出上述壹套副本单据给买方。卖方还将上述壹套副本单据随船在目的港交给买方。如果由于卖方责任，卖方没有快寄上述单据或随船目的港交给买方，卖方将承担延期清关和没有及时提货所引起的所有费用。</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20.1.4 对国内卖方提供的国外货物，买方将按20.2款的规定付款。</w:t>
            </w:r>
          </w:p>
          <w:p>
            <w:pPr>
              <w:autoSpaceDE w:val="0"/>
              <w:autoSpaceDN w:val="0"/>
              <w:spacing w:line="360" w:lineRule="auto"/>
              <w:ind w:left="627" w:right="57" w:hanging="581"/>
              <w:rPr>
                <w:rFonts w:ascii="宋体" w:hAnsi="宋体" w:eastAsia="宋体" w:cs="Times New Roman"/>
                <w:sz w:val="24"/>
                <w:szCs w:val="24"/>
              </w:rPr>
            </w:pPr>
            <w:r>
              <w:rPr>
                <w:rFonts w:hint="eastAsia" w:ascii="宋体" w:hAnsi="宋体" w:eastAsia="宋体" w:cs="Times New Roman"/>
                <w:sz w:val="24"/>
                <w:szCs w:val="24"/>
              </w:rPr>
              <w:t>（二）对从买方国外供应的货物，如果货物原产于特定国家（地区）且被中华人民共和国国务院关税税则委员会列入实施加征关税的范围（涉及的商品以国务院关税税则委员会相关公告为准），则买方按如下方式付款给国外卖方：</w:t>
            </w:r>
          </w:p>
          <w:p>
            <w:pPr>
              <w:spacing w:line="360" w:lineRule="auto"/>
              <w:ind w:left="2067" w:leftChars="299" w:hanging="1440" w:hangingChars="600"/>
              <w:rPr>
                <w:rFonts w:ascii="宋体" w:hAnsi="宋体" w:eastAsia="宋体" w:cs="Times New Roman"/>
                <w:sz w:val="24"/>
                <w:szCs w:val="24"/>
              </w:rPr>
            </w:pPr>
            <w:r>
              <w:rPr>
                <w:rFonts w:hint="eastAsia" w:ascii="宋体" w:hAnsi="宋体" w:eastAsia="宋体" w:cs="Times New Roman"/>
                <w:sz w:val="24"/>
                <w:szCs w:val="24"/>
              </w:rPr>
              <w:t>20.1.1   (</w:t>
            </w:r>
            <w:r>
              <w:rPr>
                <w:rFonts w:ascii="宋体" w:hAnsi="宋体" w:eastAsia="宋体" w:cs="Times New Roman"/>
                <w:sz w:val="24"/>
                <w:szCs w:val="24"/>
              </w:rPr>
              <w:t>a)</w:t>
            </w:r>
            <w:r>
              <w:rPr>
                <w:rFonts w:hint="eastAsia" w:ascii="宋体" w:hAnsi="宋体" w:eastAsia="宋体" w:cs="Times New Roman"/>
                <w:sz w:val="24"/>
                <w:szCs w:val="24"/>
              </w:rPr>
              <w:t xml:space="preserve"> 在合同规定的装运期前1-3个月，买方将通过买方银行开出以卖方为受益人的不可撤销即期信用证(样式见第四章)，信用证金额等于货物合同金额的60％，信用证有效期至合同规定最后一次交货后的第21天为止。每批发货金额的60％在收到下列单据并审核无误后支付。</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(i)</w:t>
            </w:r>
            <w:r>
              <w:rPr>
                <w:rFonts w:ascii="宋体" w:hAnsi="宋体" w:eastAsia="宋体" w:cs="Times New Roman"/>
                <w:sz w:val="24"/>
                <w:szCs w:val="24"/>
              </w:rPr>
              <w:tab/>
            </w:r>
            <w:r>
              <w:rPr>
                <w:rFonts w:hint="eastAsia" w:ascii="宋体" w:hAnsi="宋体" w:eastAsia="宋体" w:cs="Times New Roman"/>
                <w:sz w:val="24"/>
                <w:szCs w:val="24"/>
              </w:rPr>
              <w:t>对于“到岸价（CIF）”或“运费、保险付至</w:t>
            </w:r>
            <w:r>
              <w:rPr>
                <w:rFonts w:ascii="宋体" w:hAnsi="宋体" w:eastAsia="宋体" w:cs="Times New Roman"/>
                <w:sz w:val="24"/>
                <w:szCs w:val="24"/>
              </w:rPr>
              <w:t>……</w:t>
            </w:r>
            <w:r>
              <w:rPr>
                <w:rFonts w:hint="eastAsia" w:ascii="宋体" w:hAnsi="宋体" w:eastAsia="宋体" w:cs="Times New Roman"/>
                <w:sz w:val="24"/>
                <w:szCs w:val="24"/>
              </w:rPr>
              <w:t>价（CIP）”合同，标有</w:t>
            </w:r>
            <w:r>
              <w:rPr>
                <w:rFonts w:ascii="宋体" w:hAnsi="宋体" w:eastAsia="宋体" w:cs="Times New Roman"/>
                <w:sz w:val="24"/>
                <w:szCs w:val="24"/>
              </w:rPr>
              <w:t>“</w:t>
            </w:r>
            <w:r>
              <w:rPr>
                <w:rFonts w:hint="eastAsia" w:ascii="宋体" w:hAnsi="宋体" w:eastAsia="宋体" w:cs="Times New Roman"/>
                <w:sz w:val="24"/>
                <w:szCs w:val="24"/>
              </w:rPr>
              <w:t>运费已付”的全套已装船清洁海运提单（空白抬头、空白背书）或空运单（注明收货人为买方），并注明在目的港通知买方。</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(ii)</w:t>
            </w:r>
            <w:r>
              <w:rPr>
                <w:rFonts w:ascii="宋体" w:hAnsi="宋体" w:eastAsia="宋体" w:cs="Times New Roman"/>
                <w:sz w:val="24"/>
                <w:szCs w:val="24"/>
              </w:rPr>
              <w:tab/>
            </w:r>
            <w:r>
              <w:rPr>
                <w:rFonts w:hint="eastAsia" w:ascii="宋体" w:hAnsi="宋体" w:eastAsia="宋体" w:cs="Times New Roman"/>
                <w:sz w:val="24"/>
                <w:szCs w:val="24"/>
              </w:rPr>
              <w:t>3份商业发票。</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(iii)</w:t>
            </w:r>
            <w:r>
              <w:rPr>
                <w:rFonts w:hint="eastAsia" w:ascii="宋体" w:hAnsi="宋体" w:eastAsia="宋体" w:cs="Times New Roman"/>
                <w:sz w:val="24"/>
                <w:szCs w:val="24"/>
              </w:rPr>
              <w:t>3份详细装箱单。</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(iv)</w:t>
            </w:r>
            <w:r>
              <w:rPr>
                <w:rFonts w:ascii="宋体" w:hAnsi="宋体" w:eastAsia="宋体" w:cs="Times New Roman"/>
                <w:sz w:val="24"/>
                <w:szCs w:val="24"/>
              </w:rPr>
              <w:tab/>
            </w:r>
            <w:r>
              <w:rPr>
                <w:rFonts w:hint="eastAsia" w:ascii="宋体" w:hAnsi="宋体" w:eastAsia="宋体" w:cs="Times New Roman"/>
                <w:sz w:val="24"/>
                <w:szCs w:val="24"/>
              </w:rPr>
              <w:t>3份制造商或受益人出具的质量和数量证书。</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(v)</w:t>
            </w:r>
            <w:r>
              <w:rPr>
                <w:rFonts w:ascii="宋体" w:hAnsi="宋体" w:eastAsia="宋体" w:cs="Times New Roman"/>
                <w:sz w:val="24"/>
                <w:szCs w:val="24"/>
              </w:rPr>
              <w:tab/>
            </w:r>
            <w:r>
              <w:rPr>
                <w:rFonts w:ascii="宋体" w:hAnsi="宋体" w:eastAsia="宋体" w:cs="Times New Roman"/>
                <w:sz w:val="24"/>
                <w:szCs w:val="24"/>
              </w:rPr>
              <w:t>2</w:t>
            </w:r>
            <w:r>
              <w:rPr>
                <w:rFonts w:hint="eastAsia" w:ascii="宋体" w:hAnsi="宋体" w:eastAsia="宋体" w:cs="Times New Roman"/>
                <w:sz w:val="24"/>
                <w:szCs w:val="24"/>
              </w:rPr>
              <w:t>份发货金额60％的以买方为付款人并交买方银行的即期汇票。</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(vi)</w:t>
            </w:r>
            <w:r>
              <w:rPr>
                <w:rFonts w:hint="eastAsia" w:ascii="宋体" w:hAnsi="宋体" w:eastAsia="宋体" w:cs="Times New Roman"/>
                <w:sz w:val="24"/>
                <w:szCs w:val="24"/>
              </w:rPr>
              <w:tab/>
            </w:r>
            <w:r>
              <w:rPr>
                <w:rFonts w:ascii="宋体" w:hAnsi="宋体" w:eastAsia="宋体" w:cs="Times New Roman"/>
                <w:sz w:val="24"/>
                <w:szCs w:val="24"/>
              </w:rPr>
              <w:t>1</w:t>
            </w:r>
            <w:r>
              <w:rPr>
                <w:rFonts w:hint="eastAsia" w:ascii="宋体" w:hAnsi="宋体" w:eastAsia="宋体" w:cs="Times New Roman"/>
                <w:sz w:val="24"/>
                <w:szCs w:val="24"/>
              </w:rPr>
              <w:t>份根据专用合同条款第12款签发的装船通知的电传。</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(vii)</w:t>
            </w:r>
            <w:r>
              <w:rPr>
                <w:rFonts w:hint="eastAsia" w:ascii="宋体" w:hAnsi="宋体" w:eastAsia="宋体" w:cs="Times New Roman"/>
                <w:sz w:val="24"/>
                <w:szCs w:val="24"/>
              </w:rPr>
              <w:t>以买方为受益人，以发票金额百分之一百十（110%）投保的保险单正本1份，副本2份。</w:t>
            </w:r>
          </w:p>
          <w:p>
            <w:pPr>
              <w:spacing w:before="156" w:line="360" w:lineRule="auto"/>
              <w:ind w:left="2517" w:hanging="525"/>
              <w:rPr>
                <w:rFonts w:ascii="宋体" w:hAnsi="宋体" w:eastAsia="宋体" w:cs="Times New Roman"/>
                <w:sz w:val="24"/>
                <w:szCs w:val="24"/>
              </w:rPr>
            </w:pPr>
            <w:r>
              <w:rPr>
                <w:rFonts w:ascii="宋体" w:hAnsi="宋体" w:eastAsia="宋体" w:cs="Times New Roman"/>
                <w:sz w:val="24"/>
                <w:szCs w:val="24"/>
              </w:rPr>
              <w:t>(viii)</w:t>
            </w:r>
            <w:r>
              <w:rPr>
                <w:rFonts w:hint="eastAsia" w:ascii="宋体" w:hAnsi="宋体" w:eastAsia="宋体" w:cs="Times New Roman"/>
                <w:sz w:val="24"/>
                <w:szCs w:val="24"/>
              </w:rPr>
              <w:t>3份由卖方出具的原产地证书。</w:t>
            </w:r>
          </w:p>
          <w:p>
            <w:pPr>
              <w:spacing w:before="156" w:line="360" w:lineRule="auto"/>
              <w:ind w:left="1892" w:hanging="1428"/>
              <w:rPr>
                <w:rFonts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sz w:val="24"/>
                <w:szCs w:val="24"/>
              </w:rPr>
              <w:t>(b)</w:t>
            </w:r>
            <w:r>
              <w:rPr>
                <w:rFonts w:hint="eastAsia" w:ascii="宋体" w:hAnsi="宋体" w:eastAsia="宋体" w:cs="Times New Roman"/>
                <w:sz w:val="24"/>
                <w:szCs w:val="24"/>
              </w:rPr>
              <w:tab/>
            </w:r>
            <w:r>
              <w:rPr>
                <w:rFonts w:hint="eastAsia" w:ascii="宋体" w:hAnsi="宋体" w:eastAsia="宋体" w:cs="Times New Roman"/>
                <w:sz w:val="24"/>
                <w:szCs w:val="24"/>
              </w:rPr>
              <w:t>货物合同金额的30</w:t>
            </w:r>
            <w:r>
              <w:rPr>
                <w:rFonts w:ascii="宋体" w:hAnsi="宋体" w:eastAsia="宋体" w:cs="Times New Roman"/>
                <w:sz w:val="24"/>
                <w:szCs w:val="24"/>
              </w:rPr>
              <w:t>%</w:t>
            </w:r>
            <w:r>
              <w:rPr>
                <w:rFonts w:hint="eastAsia" w:ascii="宋体" w:hAnsi="宋体" w:eastAsia="宋体" w:cs="Times New Roman"/>
                <w:sz w:val="24"/>
                <w:szCs w:val="24"/>
              </w:rPr>
              <w:t>将在合同货物送到买方后，在收到下列单据并审核无误后30个工作日内</w:t>
            </w:r>
            <w:r>
              <w:rPr>
                <w:rFonts w:ascii="宋体" w:hAnsi="宋体" w:eastAsia="宋体" w:cs="Times New Roman"/>
                <w:sz w:val="24"/>
                <w:szCs w:val="24"/>
              </w:rPr>
              <w:t>T/T</w:t>
            </w:r>
            <w:r>
              <w:rPr>
                <w:rFonts w:hint="eastAsia" w:ascii="宋体" w:hAnsi="宋体" w:eastAsia="宋体" w:cs="Times New Roman"/>
                <w:sz w:val="24"/>
                <w:szCs w:val="24"/>
              </w:rPr>
              <w:t>支付。如货物进口时被实施加征关税，则加征的关税及由此增加的增值税等额外税费由卖方承担。如卖方未按约定另行支付给买方，买方有权在支付30%货款时直接予以扣减。</w:t>
            </w:r>
          </w:p>
          <w:p>
            <w:pPr>
              <w:spacing w:before="156" w:line="360" w:lineRule="auto"/>
              <w:ind w:left="2443" w:hanging="567"/>
              <w:rPr>
                <w:rFonts w:ascii="宋体" w:hAnsi="宋体" w:eastAsia="宋体" w:cs="Times New Roman"/>
                <w:sz w:val="24"/>
                <w:szCs w:val="24"/>
              </w:rPr>
            </w:pPr>
            <w:r>
              <w:rPr>
                <w:rFonts w:ascii="宋体" w:hAnsi="宋体" w:eastAsia="宋体" w:cs="Times New Roman"/>
                <w:sz w:val="24"/>
                <w:szCs w:val="24"/>
              </w:rPr>
              <w:t>(i)</w:t>
            </w:r>
            <w:r>
              <w:rPr>
                <w:rFonts w:hint="eastAsia" w:ascii="宋体" w:hAnsi="宋体" w:eastAsia="宋体" w:cs="Times New Roman"/>
                <w:sz w:val="24"/>
                <w:szCs w:val="24"/>
              </w:rPr>
              <w:tab/>
            </w:r>
            <w:r>
              <w:rPr>
                <w:rFonts w:hint="eastAsia" w:ascii="宋体" w:hAnsi="宋体" w:eastAsia="宋体" w:cs="Times New Roman"/>
                <w:sz w:val="24"/>
                <w:szCs w:val="24"/>
              </w:rPr>
              <w:t>3份商业发票。</w:t>
            </w:r>
          </w:p>
          <w:p>
            <w:pPr>
              <w:spacing w:before="156" w:line="360" w:lineRule="auto"/>
              <w:ind w:left="2443" w:hanging="567"/>
              <w:rPr>
                <w:rFonts w:ascii="宋体" w:hAnsi="宋体" w:eastAsia="宋体" w:cs="Times New Roman"/>
                <w:sz w:val="24"/>
                <w:szCs w:val="24"/>
              </w:rPr>
            </w:pPr>
            <w:r>
              <w:rPr>
                <w:rFonts w:ascii="宋体" w:hAnsi="宋体" w:eastAsia="宋体" w:cs="Times New Roman"/>
                <w:sz w:val="24"/>
                <w:szCs w:val="24"/>
              </w:rPr>
              <w:t>(ii)</w:t>
            </w:r>
            <w:r>
              <w:rPr>
                <w:rFonts w:hint="eastAsia" w:ascii="宋体" w:hAnsi="宋体" w:eastAsia="宋体" w:cs="Times New Roman"/>
                <w:sz w:val="24"/>
                <w:szCs w:val="24"/>
              </w:rPr>
              <w:t xml:space="preserve"> 1份由买方签署的货物收货证明。</w:t>
            </w:r>
          </w:p>
          <w:p>
            <w:pPr>
              <w:spacing w:before="156" w:line="360" w:lineRule="auto"/>
              <w:ind w:left="2621" w:leftChars="894" w:hanging="744" w:hangingChars="310"/>
              <w:rPr>
                <w:rFonts w:ascii="宋体" w:hAnsi="宋体" w:eastAsia="宋体" w:cs="Times New Roman"/>
                <w:sz w:val="24"/>
                <w:szCs w:val="24"/>
              </w:rPr>
            </w:pPr>
            <w:r>
              <w:rPr>
                <w:rFonts w:ascii="宋体" w:hAnsi="宋体" w:eastAsia="宋体" w:cs="Times New Roman"/>
                <w:sz w:val="24"/>
                <w:szCs w:val="24"/>
              </w:rPr>
              <w:t xml:space="preserve">(iii) </w:t>
            </w:r>
            <w:r>
              <w:rPr>
                <w:rFonts w:hint="eastAsia" w:ascii="宋体" w:hAnsi="宋体" w:eastAsia="宋体" w:cs="Times New Roman"/>
                <w:sz w:val="24"/>
                <w:szCs w:val="24"/>
              </w:rPr>
              <w:t>如货物进口时被实施加征关税，卖方支付加征的关税及由此增加的增值税等额外税费的银行付款凭证。</w:t>
            </w:r>
          </w:p>
          <w:p>
            <w:pPr>
              <w:spacing w:before="156" w:line="360" w:lineRule="auto"/>
              <w:ind w:left="1912" w:leftChars="709" w:hanging="424" w:hangingChars="177"/>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c</w:t>
            </w:r>
            <w:r>
              <w:rPr>
                <w:rFonts w:ascii="宋体" w:hAnsi="宋体" w:eastAsia="宋体" w:cs="Times New Roman"/>
                <w:sz w:val="24"/>
                <w:szCs w:val="24"/>
              </w:rPr>
              <w:t>)</w:t>
            </w:r>
            <w:r>
              <w:rPr>
                <w:rFonts w:hint="eastAsia" w:ascii="宋体" w:hAnsi="宋体" w:eastAsia="宋体" w:cs="Times New Roman"/>
                <w:sz w:val="24"/>
                <w:szCs w:val="24"/>
              </w:rPr>
              <w:tab/>
            </w:r>
            <w:r>
              <w:rPr>
                <w:rFonts w:hint="eastAsia" w:ascii="宋体" w:hAnsi="宋体" w:eastAsia="宋体" w:cs="Times New Roman"/>
                <w:sz w:val="24"/>
                <w:szCs w:val="24"/>
              </w:rPr>
              <w:t>货物合同金额的10</w:t>
            </w:r>
            <w:r>
              <w:rPr>
                <w:rFonts w:ascii="宋体" w:hAnsi="宋体" w:eastAsia="宋体" w:cs="Times New Roman"/>
                <w:sz w:val="24"/>
                <w:szCs w:val="24"/>
              </w:rPr>
              <w:t>%</w:t>
            </w:r>
            <w:r>
              <w:rPr>
                <w:rFonts w:hint="eastAsia" w:ascii="宋体" w:hAnsi="宋体" w:eastAsia="宋体" w:cs="Times New Roman"/>
                <w:sz w:val="24"/>
                <w:szCs w:val="24"/>
              </w:rPr>
              <w:t>将在所有合同货物验收后，在收到下列单据并审核无误后30个工作日内</w:t>
            </w:r>
            <w:r>
              <w:rPr>
                <w:rFonts w:ascii="宋体" w:hAnsi="宋体" w:eastAsia="宋体" w:cs="Times New Roman"/>
                <w:sz w:val="24"/>
                <w:szCs w:val="24"/>
              </w:rPr>
              <w:t>T/T</w:t>
            </w:r>
            <w:r>
              <w:rPr>
                <w:rFonts w:hint="eastAsia" w:ascii="宋体" w:hAnsi="宋体" w:eastAsia="宋体" w:cs="Times New Roman"/>
                <w:sz w:val="24"/>
                <w:szCs w:val="24"/>
              </w:rPr>
              <w:t>支付。</w:t>
            </w:r>
          </w:p>
          <w:p>
            <w:pPr>
              <w:spacing w:before="156" w:line="360" w:lineRule="auto"/>
              <w:ind w:left="2302" w:hanging="426"/>
              <w:rPr>
                <w:rFonts w:ascii="宋体" w:hAnsi="宋体" w:eastAsia="宋体" w:cs="Times New Roman"/>
                <w:sz w:val="24"/>
                <w:szCs w:val="24"/>
              </w:rPr>
            </w:pPr>
            <w:r>
              <w:rPr>
                <w:rFonts w:ascii="宋体" w:hAnsi="宋体" w:eastAsia="宋体" w:cs="Times New Roman"/>
                <w:sz w:val="24"/>
                <w:szCs w:val="24"/>
              </w:rPr>
              <w:t>(i)</w:t>
            </w:r>
            <w:r>
              <w:rPr>
                <w:rFonts w:hint="eastAsia" w:ascii="宋体" w:hAnsi="宋体" w:eastAsia="宋体" w:cs="Times New Roman"/>
                <w:sz w:val="24"/>
                <w:szCs w:val="24"/>
              </w:rPr>
              <w:tab/>
            </w:r>
            <w:r>
              <w:rPr>
                <w:rFonts w:hint="eastAsia" w:ascii="宋体" w:hAnsi="宋体" w:eastAsia="宋体" w:cs="Times New Roman"/>
                <w:sz w:val="24"/>
                <w:szCs w:val="24"/>
              </w:rPr>
              <w:t>3份商业发票。</w:t>
            </w:r>
          </w:p>
          <w:p>
            <w:pPr>
              <w:spacing w:before="156" w:line="360" w:lineRule="auto"/>
              <w:ind w:left="2302" w:hanging="426"/>
              <w:rPr>
                <w:rFonts w:ascii="宋体" w:hAnsi="宋体" w:eastAsia="宋体" w:cs="Times New Roman"/>
                <w:sz w:val="24"/>
                <w:szCs w:val="24"/>
              </w:rPr>
            </w:pPr>
            <w:r>
              <w:rPr>
                <w:rFonts w:ascii="宋体" w:hAnsi="宋体" w:eastAsia="宋体" w:cs="Times New Roman"/>
                <w:sz w:val="24"/>
                <w:szCs w:val="24"/>
              </w:rPr>
              <w:t>(ii)</w:t>
            </w:r>
            <w:r>
              <w:rPr>
                <w:rFonts w:ascii="宋体" w:hAnsi="宋体" w:eastAsia="宋体" w:cs="Times New Roman"/>
                <w:sz w:val="24"/>
                <w:szCs w:val="24"/>
              </w:rPr>
              <w:tab/>
            </w:r>
            <w:r>
              <w:rPr>
                <w:rFonts w:hint="eastAsia" w:ascii="宋体" w:hAnsi="宋体" w:eastAsia="宋体" w:cs="Times New Roman"/>
                <w:sz w:val="24"/>
                <w:szCs w:val="24"/>
              </w:rPr>
              <w:t>1份由买卖双方签署的合同货物验收报告。</w:t>
            </w:r>
          </w:p>
          <w:p>
            <w:pPr>
              <w:spacing w:line="360" w:lineRule="auto"/>
              <w:ind w:left="1467" w:hanging="840"/>
              <w:rPr>
                <w:rFonts w:ascii="宋体" w:hAnsi="宋体" w:eastAsia="宋体" w:cs="Times New Roman"/>
                <w:sz w:val="24"/>
                <w:szCs w:val="24"/>
              </w:rPr>
            </w:pPr>
            <w:r>
              <w:rPr>
                <w:rFonts w:hint="eastAsia" w:ascii="宋体" w:hAnsi="宋体" w:eastAsia="宋体" w:cs="Times New Roman"/>
                <w:sz w:val="24"/>
                <w:szCs w:val="24"/>
              </w:rPr>
              <w:t>20</w:t>
            </w:r>
            <w:r>
              <w:rPr>
                <w:rFonts w:ascii="宋体" w:hAnsi="宋体" w:eastAsia="宋体" w:cs="Times New Roman"/>
                <w:sz w:val="24"/>
                <w:szCs w:val="24"/>
              </w:rPr>
              <w:t>.</w:t>
            </w: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2</w:t>
            </w:r>
            <w:r>
              <w:rPr>
                <w:rFonts w:ascii="宋体" w:hAnsi="宋体" w:eastAsia="宋体" w:cs="Times New Roman"/>
                <w:sz w:val="24"/>
                <w:szCs w:val="24"/>
              </w:rPr>
              <w:tab/>
            </w:r>
            <w:r>
              <w:rPr>
                <w:rFonts w:hint="eastAsia" w:ascii="宋体" w:hAnsi="宋体" w:eastAsia="宋体" w:cs="Times New Roman"/>
                <w:sz w:val="24"/>
                <w:szCs w:val="24"/>
              </w:rPr>
              <w:t>在中华人民共和国境内发生的银行费用由买方承担，在中华人民共和国境外发生的银行费用由卖方承担。如果在议付中发生利息，将由卖方承担。</w:t>
            </w:r>
          </w:p>
          <w:p>
            <w:pPr>
              <w:spacing w:line="360" w:lineRule="auto"/>
              <w:ind w:left="1467" w:hanging="840"/>
              <w:rPr>
                <w:rFonts w:ascii="宋体" w:hAnsi="宋体" w:eastAsia="宋体" w:cs="Times New Roman"/>
                <w:sz w:val="24"/>
                <w:szCs w:val="24"/>
              </w:rPr>
            </w:pPr>
            <w:r>
              <w:rPr>
                <w:rFonts w:hint="eastAsia" w:ascii="宋体" w:hAnsi="宋体" w:eastAsia="宋体" w:cs="Times New Roman"/>
                <w:sz w:val="24"/>
                <w:szCs w:val="24"/>
              </w:rPr>
              <w:t>20.1.3</w:t>
            </w:r>
            <w:r>
              <w:rPr>
                <w:rFonts w:hint="eastAsia" w:ascii="宋体" w:hAnsi="宋体" w:eastAsia="宋体" w:cs="Times New Roman"/>
                <w:sz w:val="24"/>
                <w:szCs w:val="24"/>
              </w:rPr>
              <w:tab/>
            </w:r>
            <w:r>
              <w:rPr>
                <w:rFonts w:hint="eastAsia" w:ascii="宋体" w:hAnsi="宋体" w:eastAsia="宋体" w:cs="Times New Roman"/>
                <w:sz w:val="24"/>
                <w:szCs w:val="24"/>
              </w:rPr>
              <w:t>在每次装船后</w:t>
            </w:r>
            <w:r>
              <w:rPr>
                <w:rFonts w:ascii="宋体" w:hAnsi="宋体" w:eastAsia="宋体" w:cs="Times New Roman"/>
                <w:sz w:val="24"/>
                <w:szCs w:val="24"/>
              </w:rPr>
              <w:t>48</w:t>
            </w:r>
            <w:r>
              <w:rPr>
                <w:rFonts w:hint="eastAsia" w:ascii="宋体" w:hAnsi="宋体" w:eastAsia="宋体" w:cs="Times New Roman"/>
                <w:sz w:val="24"/>
                <w:szCs w:val="24"/>
              </w:rPr>
              <w:t>小时内，除上述第</w:t>
            </w:r>
            <w:r>
              <w:rPr>
                <w:rFonts w:ascii="宋体" w:hAnsi="宋体" w:eastAsia="宋体" w:cs="Times New Roman"/>
                <w:sz w:val="24"/>
                <w:szCs w:val="24"/>
              </w:rPr>
              <w:t>20.1.1</w:t>
            </w:r>
            <w:r>
              <w:rPr>
                <w:rFonts w:hint="eastAsia" w:ascii="宋体" w:hAnsi="宋体" w:eastAsia="宋体" w:cs="Times New Roman"/>
                <w:sz w:val="24"/>
                <w:szCs w:val="24"/>
              </w:rPr>
              <w:t>(a)</w:t>
            </w:r>
            <w:r>
              <w:rPr>
                <w:rFonts w:ascii="宋体" w:hAnsi="宋体" w:eastAsia="宋体" w:cs="Times New Roman"/>
                <w:sz w:val="24"/>
                <w:szCs w:val="24"/>
              </w:rPr>
              <w:t>(vi)</w:t>
            </w:r>
            <w:r>
              <w:rPr>
                <w:rFonts w:hint="eastAsia" w:ascii="宋体" w:hAnsi="宋体" w:eastAsia="宋体" w:cs="Times New Roman"/>
                <w:sz w:val="24"/>
                <w:szCs w:val="24"/>
              </w:rPr>
              <w:t>、</w:t>
            </w:r>
            <w:r>
              <w:rPr>
                <w:rFonts w:ascii="宋体" w:hAnsi="宋体" w:eastAsia="宋体" w:cs="Times New Roman"/>
                <w:sz w:val="24"/>
                <w:szCs w:val="24"/>
              </w:rPr>
              <w:t>(b)</w:t>
            </w:r>
            <w:r>
              <w:rPr>
                <w:rFonts w:hint="eastAsia" w:ascii="宋体" w:hAnsi="宋体" w:eastAsia="宋体" w:cs="Times New Roman"/>
                <w:sz w:val="24"/>
                <w:szCs w:val="24"/>
              </w:rPr>
              <w:t>款规定的单据，卖方将快件寄出上述壹套副本单据给买方。卖方还将上述壹套副本单据随船在目的港交给买方。如果由于卖方责任，卖方没有快寄上述单据或随船目的港交给买方，卖方将承担延期清关和没有及时提货所引起的所有费用。</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20.1.4 对国内卖方提供的国外货物，买方将按20.2款的规定付款。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对在买方本国供应的货物，买方将以如下方式付款给卖方：</w:t>
            </w:r>
          </w:p>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20.2.1 货到验收合格后2个月内买方支付货款的100%；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20.2.2买方支付货款前，卖方须向买方开具数额相等的发票，买方据此付款；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0" w:type="auto"/>
            <w:vAlign w:val="center"/>
          </w:tcPr>
          <w:p>
            <w:pPr>
              <w:spacing w:line="360" w:lineRule="auto"/>
              <w:rPr>
                <w:rFonts w:ascii="宋体" w:hAnsi="宋体" w:eastAsia="宋体" w:cs="Times New Roman"/>
                <w:sz w:val="24"/>
                <w:szCs w:val="20"/>
              </w:rPr>
            </w:pP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0" w:type="auto"/>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autoSpaceDE w:val="0"/>
        <w:autoSpaceDN w:val="0"/>
        <w:spacing w:line="360" w:lineRule="auto"/>
        <w:rPr>
          <w:rFonts w:ascii="宋体" w:hAnsi="宋体" w:eastAsia="宋体" w:cs="Times New Roman"/>
          <w:szCs w:val="20"/>
        </w:rPr>
      </w:pPr>
    </w:p>
    <w:p>
      <w:pPr>
        <w:keepNext/>
        <w:keepLines/>
        <w:autoSpaceDE w:val="0"/>
        <w:autoSpaceDN w:val="0"/>
        <w:spacing w:line="360" w:lineRule="auto"/>
        <w:ind w:left="1919" w:leftChars="914" w:right="73" w:firstLine="723" w:firstLineChars="200"/>
        <w:outlineLvl w:val="2"/>
        <w:rPr>
          <w:rFonts w:ascii="宋体" w:hAnsi="宋体" w:eastAsia="宋体" w:cs="Times New Roman"/>
          <w:b/>
          <w:sz w:val="36"/>
          <w:szCs w:val="20"/>
        </w:rPr>
      </w:pPr>
      <w:bookmarkStart w:id="18" w:name="_Toc9066361"/>
      <w:bookmarkStart w:id="19" w:name="_Toc11326095"/>
      <w:r>
        <w:rPr>
          <w:rFonts w:hint="eastAsia" w:ascii="宋体" w:hAnsi="宋体" w:eastAsia="宋体" w:cs="Times New Roman"/>
          <w:b/>
          <w:sz w:val="36"/>
          <w:szCs w:val="20"/>
        </w:rPr>
        <w:t>第四章 货物需求一览表及技术规格</w:t>
      </w:r>
      <w:bookmarkEnd w:id="18"/>
      <w:bookmarkEnd w:id="19"/>
    </w:p>
    <w:tbl>
      <w:tblPr>
        <w:tblStyle w:val="31"/>
        <w:tblW w:w="7763" w:type="dxa"/>
        <w:jc w:val="center"/>
        <w:tblLayout w:type="fixed"/>
        <w:tblCellMar>
          <w:top w:w="0" w:type="dxa"/>
          <w:left w:w="108" w:type="dxa"/>
          <w:bottom w:w="0" w:type="dxa"/>
          <w:right w:w="108" w:type="dxa"/>
        </w:tblCellMar>
      </w:tblPr>
      <w:tblGrid>
        <w:gridCol w:w="1080"/>
        <w:gridCol w:w="681"/>
        <w:gridCol w:w="6002"/>
      </w:tblGrid>
      <w:tr>
        <w:tblPrEx>
          <w:tblCellMar>
            <w:top w:w="0" w:type="dxa"/>
            <w:left w:w="108" w:type="dxa"/>
            <w:bottom w:w="0" w:type="dxa"/>
            <w:right w:w="108" w:type="dxa"/>
          </w:tblCellMar>
        </w:tblPrEx>
        <w:trPr>
          <w:trHeight w:val="31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序号</w:t>
            </w:r>
          </w:p>
        </w:tc>
        <w:tc>
          <w:tcPr>
            <w:tcW w:w="681" w:type="dxa"/>
            <w:tcBorders>
              <w:top w:val="single" w:color="000000" w:sz="8" w:space="0"/>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项目</w:t>
            </w:r>
          </w:p>
        </w:tc>
        <w:tc>
          <w:tcPr>
            <w:tcW w:w="6002" w:type="dxa"/>
            <w:tcBorders>
              <w:top w:val="single" w:color="000000" w:sz="8" w:space="0"/>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招标要求</w:t>
            </w:r>
          </w:p>
        </w:tc>
      </w:tr>
      <w:tr>
        <w:tblPrEx>
          <w:tblCellMar>
            <w:top w:w="0" w:type="dxa"/>
            <w:left w:w="108" w:type="dxa"/>
            <w:bottom w:w="0" w:type="dxa"/>
            <w:right w:w="108" w:type="dxa"/>
          </w:tblCellMar>
        </w:tblPrEx>
        <w:trPr>
          <w:trHeight w:val="315" w:hRule="atLeast"/>
          <w:jc w:val="center"/>
        </w:trPr>
        <w:tc>
          <w:tcPr>
            <w:tcW w:w="7763" w:type="dxa"/>
            <w:gridSpan w:val="3"/>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1.总体描述</w:t>
            </w:r>
          </w:p>
        </w:tc>
      </w:tr>
      <w:tr>
        <w:tblPrEx>
          <w:tblCellMar>
            <w:top w:w="0" w:type="dxa"/>
            <w:left w:w="108" w:type="dxa"/>
            <w:bottom w:w="0" w:type="dxa"/>
            <w:right w:w="108" w:type="dxa"/>
          </w:tblCellMar>
        </w:tblPrEx>
        <w:trPr>
          <w:trHeight w:val="315"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w:t>
            </w:r>
          </w:p>
        </w:tc>
        <w:tc>
          <w:tcPr>
            <w:tcW w:w="681" w:type="dxa"/>
            <w:tcBorders>
              <w:top w:val="nil"/>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品名</w:t>
            </w:r>
          </w:p>
        </w:tc>
        <w:tc>
          <w:tcPr>
            <w:tcW w:w="6002" w:type="dxa"/>
            <w:tcBorders>
              <w:top w:val="nil"/>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空气压缩机</w:t>
            </w:r>
          </w:p>
        </w:tc>
      </w:tr>
      <w:tr>
        <w:tblPrEx>
          <w:tblCellMar>
            <w:top w:w="0" w:type="dxa"/>
            <w:left w:w="108" w:type="dxa"/>
            <w:bottom w:w="0" w:type="dxa"/>
            <w:right w:w="108" w:type="dxa"/>
          </w:tblCellMar>
        </w:tblPrEx>
        <w:trPr>
          <w:trHeight w:val="342"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w:t>
            </w:r>
          </w:p>
        </w:tc>
        <w:tc>
          <w:tcPr>
            <w:tcW w:w="681" w:type="dxa"/>
            <w:tcBorders>
              <w:top w:val="nil"/>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数量</w:t>
            </w:r>
          </w:p>
        </w:tc>
        <w:tc>
          <w:tcPr>
            <w:tcW w:w="6002" w:type="dxa"/>
            <w:tcBorders>
              <w:top w:val="nil"/>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壹套</w:t>
            </w:r>
          </w:p>
        </w:tc>
      </w:tr>
      <w:tr>
        <w:tblPrEx>
          <w:tblCellMar>
            <w:top w:w="0" w:type="dxa"/>
            <w:left w:w="108" w:type="dxa"/>
            <w:bottom w:w="0" w:type="dxa"/>
            <w:right w:w="108" w:type="dxa"/>
          </w:tblCellMar>
        </w:tblPrEx>
        <w:trPr>
          <w:trHeight w:val="442"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1.3</w:t>
            </w:r>
          </w:p>
        </w:tc>
        <w:tc>
          <w:tcPr>
            <w:tcW w:w="681" w:type="dxa"/>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themeColor="text1"/>
                <w:szCs w:val="21"/>
              </w:rPr>
            </w:pPr>
            <w:r>
              <w:rPr>
                <w:rFonts w:hint="eastAsia" w:ascii="宋体" w:hAnsi="宋体" w:eastAsia="宋体" w:cs="宋体"/>
                <w:color w:val="000000" w:themeColor="text1"/>
                <w:szCs w:val="21"/>
              </w:rPr>
              <w:t>用途</w:t>
            </w:r>
          </w:p>
        </w:tc>
        <w:tc>
          <w:tcPr>
            <w:tcW w:w="6002" w:type="dxa"/>
            <w:tcBorders>
              <w:top w:val="single" w:color="000000" w:sz="8" w:space="0"/>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themeColor="text1"/>
                <w:szCs w:val="21"/>
              </w:rPr>
            </w:pPr>
            <w:r>
              <w:rPr>
                <w:rFonts w:hint="eastAsia" w:ascii="宋体" w:hAnsi="宋体" w:eastAsia="宋体" w:cs="宋体"/>
                <w:color w:val="000000"/>
                <w:kern w:val="0"/>
                <w:sz w:val="22"/>
              </w:rPr>
              <w:t>用于供应室灭菌器，气枪等稳定气源。</w:t>
            </w:r>
          </w:p>
        </w:tc>
      </w:tr>
      <w:tr>
        <w:tblPrEx>
          <w:tblCellMar>
            <w:top w:w="0" w:type="dxa"/>
            <w:left w:w="108" w:type="dxa"/>
            <w:bottom w:w="0" w:type="dxa"/>
            <w:right w:w="108" w:type="dxa"/>
          </w:tblCellMar>
        </w:tblPrEx>
        <w:trPr>
          <w:trHeight w:val="442" w:hRule="atLeast"/>
          <w:jc w:val="center"/>
        </w:trPr>
        <w:tc>
          <w:tcPr>
            <w:tcW w:w="7763" w:type="dxa"/>
            <w:gridSpan w:val="3"/>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eastAsia="宋体" w:cs="宋体"/>
                <w:b/>
                <w:color w:val="000000" w:themeColor="text1"/>
                <w:szCs w:val="21"/>
              </w:rPr>
            </w:pPr>
            <w:r>
              <w:rPr>
                <w:rFonts w:hint="eastAsia" w:ascii="宋体" w:hAnsi="宋体" w:eastAsia="宋体" w:cs="宋体"/>
                <w:b/>
                <w:color w:val="000000" w:themeColor="text1"/>
                <w:szCs w:val="21"/>
              </w:rPr>
              <w:t>2.</w:t>
            </w:r>
            <w:r>
              <w:rPr>
                <w:rFonts w:hint="eastAsia" w:ascii="宋体" w:hAnsi="宋体" w:eastAsia="宋体" w:cs="宋体"/>
                <w:color w:val="000000"/>
                <w:kern w:val="0"/>
                <w:sz w:val="22"/>
              </w:rPr>
              <w:t xml:space="preserve"> 主要性能要求</w:t>
            </w:r>
          </w:p>
        </w:tc>
      </w:tr>
      <w:tr>
        <w:tblPrEx>
          <w:tblCellMar>
            <w:top w:w="0" w:type="dxa"/>
            <w:left w:w="108" w:type="dxa"/>
            <w:bottom w:w="0" w:type="dxa"/>
            <w:right w:w="108" w:type="dxa"/>
          </w:tblCellMar>
        </w:tblPrEx>
        <w:trPr>
          <w:trHeight w:val="442" w:hRule="atLeast"/>
          <w:jc w:val="center"/>
        </w:trPr>
        <w:tc>
          <w:tcPr>
            <w:tcW w:w="1080" w:type="dxa"/>
            <w:tcBorders>
              <w:top w:val="nil"/>
              <w:left w:val="single" w:color="000000" w:sz="8" w:space="0"/>
              <w:bottom w:val="single" w:color="000000" w:sz="8" w:space="0"/>
              <w:right w:val="single" w:color="000000" w:sz="8" w:space="0"/>
            </w:tcBorders>
            <w:shd w:val="clear" w:color="auto" w:fill="auto"/>
          </w:tcPr>
          <w:p>
            <w:pPr>
              <w:jc w:val="center"/>
              <w:rPr>
                <w:rFonts w:ascii="宋体" w:hAnsi="宋体" w:eastAsia="宋体"/>
              </w:rPr>
            </w:pPr>
            <w:r>
              <w:rPr>
                <w:rFonts w:hint="eastAsia" w:ascii="宋体" w:hAnsi="宋体" w:eastAsia="宋体"/>
              </w:rPr>
              <w:t>2.1</w:t>
            </w:r>
          </w:p>
        </w:tc>
        <w:tc>
          <w:tcPr>
            <w:tcW w:w="681" w:type="dxa"/>
            <w:tcBorders>
              <w:top w:val="nil"/>
              <w:left w:val="nil"/>
              <w:bottom w:val="single" w:color="000000" w:sz="8" w:space="0"/>
              <w:right w:val="single" w:color="000000" w:sz="8" w:space="0"/>
            </w:tcBorders>
            <w:shd w:val="clear" w:color="auto" w:fill="auto"/>
          </w:tcPr>
          <w:p>
            <w:pPr>
              <w:jc w:val="left"/>
              <w:rPr>
                <w:rFonts w:ascii="宋体" w:hAnsi="宋体" w:eastAsia="宋体"/>
              </w:rPr>
            </w:pPr>
            <w:r>
              <w:rPr>
                <w:rFonts w:hint="eastAsia" w:ascii="宋体" w:hAnsi="宋体" w:eastAsia="宋体" w:cs="宋体"/>
                <w:color w:val="000000"/>
                <w:kern w:val="0"/>
                <w:sz w:val="22"/>
              </w:rPr>
              <w:t>主机功率</w:t>
            </w:r>
          </w:p>
        </w:tc>
        <w:tc>
          <w:tcPr>
            <w:tcW w:w="6002" w:type="dxa"/>
            <w:tcBorders>
              <w:top w:val="single" w:color="000000" w:sz="8" w:space="0"/>
              <w:left w:val="nil"/>
              <w:bottom w:val="single" w:color="000000" w:sz="8" w:space="0"/>
              <w:right w:val="single" w:color="000000" w:sz="8" w:space="0"/>
            </w:tcBorders>
            <w:shd w:val="clear" w:color="auto" w:fill="auto"/>
          </w:tcPr>
          <w:p>
            <w:pPr>
              <w:rPr>
                <w:rFonts w:ascii="宋体" w:hAnsi="宋体" w:eastAsia="宋体"/>
                <w:kern w:val="0"/>
                <w:sz w:val="24"/>
                <w:szCs w:val="24"/>
              </w:rPr>
            </w:pPr>
            <w:r>
              <w:rPr>
                <w:rFonts w:hint="eastAsia" w:ascii="宋体" w:hAnsi="宋体" w:eastAsia="宋体" w:cs="宋体"/>
                <w:color w:val="000000"/>
                <w:kern w:val="0"/>
                <w:sz w:val="22"/>
              </w:rPr>
              <w:t>2.2KW*2台</w:t>
            </w:r>
          </w:p>
        </w:tc>
      </w:tr>
      <w:tr>
        <w:tblPrEx>
          <w:tblCellMar>
            <w:top w:w="0" w:type="dxa"/>
            <w:left w:w="108" w:type="dxa"/>
            <w:bottom w:w="0" w:type="dxa"/>
            <w:right w:w="108" w:type="dxa"/>
          </w:tblCellMar>
        </w:tblPrEx>
        <w:trPr>
          <w:trHeight w:val="385" w:hRule="atLeast"/>
          <w:jc w:val="center"/>
        </w:trPr>
        <w:tc>
          <w:tcPr>
            <w:tcW w:w="1080" w:type="dxa"/>
            <w:tcBorders>
              <w:top w:val="nil"/>
              <w:left w:val="single" w:color="000000" w:sz="8" w:space="0"/>
              <w:bottom w:val="single" w:color="000000" w:sz="8" w:space="0"/>
              <w:right w:val="single" w:color="000000" w:sz="8" w:space="0"/>
            </w:tcBorders>
            <w:shd w:val="clear" w:color="auto" w:fill="auto"/>
          </w:tcPr>
          <w:p>
            <w:pPr>
              <w:jc w:val="center"/>
              <w:rPr>
                <w:rFonts w:ascii="宋体" w:hAnsi="宋体" w:eastAsia="宋体"/>
              </w:rPr>
            </w:pPr>
            <w:r>
              <w:rPr>
                <w:rFonts w:hint="eastAsia" w:ascii="宋体" w:hAnsi="宋体" w:eastAsia="宋体"/>
              </w:rPr>
              <w:t>2.2</w:t>
            </w:r>
          </w:p>
        </w:tc>
        <w:tc>
          <w:tcPr>
            <w:tcW w:w="681" w:type="dxa"/>
            <w:tcBorders>
              <w:top w:val="nil"/>
              <w:left w:val="nil"/>
              <w:bottom w:val="single" w:color="000000" w:sz="8" w:space="0"/>
              <w:right w:val="single" w:color="000000" w:sz="8" w:space="0"/>
            </w:tcBorders>
            <w:shd w:val="clear" w:color="auto" w:fill="auto"/>
          </w:tcPr>
          <w:p>
            <w:pPr>
              <w:jc w:val="center"/>
              <w:rPr>
                <w:rFonts w:ascii="宋体" w:hAnsi="宋体" w:eastAsia="宋体"/>
              </w:rPr>
            </w:pPr>
            <w:r>
              <w:rPr>
                <w:rFonts w:hint="eastAsia" w:ascii="宋体" w:hAnsi="宋体" w:eastAsia="宋体" w:cs="宋体"/>
                <w:color w:val="000000"/>
                <w:kern w:val="0"/>
                <w:sz w:val="22"/>
              </w:rPr>
              <w:t>电压</w:t>
            </w:r>
          </w:p>
        </w:tc>
        <w:tc>
          <w:tcPr>
            <w:tcW w:w="6002" w:type="dxa"/>
            <w:tcBorders>
              <w:top w:val="single" w:color="000000" w:sz="8" w:space="0"/>
              <w:left w:val="nil"/>
              <w:bottom w:val="single" w:color="000000" w:sz="8" w:space="0"/>
              <w:right w:val="single" w:color="000000" w:sz="8" w:space="0"/>
            </w:tcBorders>
            <w:shd w:val="clear" w:color="auto" w:fill="auto"/>
          </w:tcPr>
          <w:p>
            <w:pPr>
              <w:rPr>
                <w:rFonts w:ascii="宋体" w:hAnsi="宋体" w:eastAsia="宋体"/>
              </w:rPr>
            </w:pPr>
            <w:r>
              <w:rPr>
                <w:rFonts w:hint="eastAsia" w:ascii="宋体" w:hAnsi="宋体" w:eastAsia="宋体" w:cs="宋体"/>
                <w:color w:val="000000"/>
                <w:kern w:val="0"/>
                <w:sz w:val="22"/>
              </w:rPr>
              <w:t>380V</w:t>
            </w:r>
          </w:p>
        </w:tc>
      </w:tr>
      <w:tr>
        <w:tblPrEx>
          <w:tblCellMar>
            <w:top w:w="0" w:type="dxa"/>
            <w:left w:w="108" w:type="dxa"/>
            <w:bottom w:w="0" w:type="dxa"/>
            <w:right w:w="108" w:type="dxa"/>
          </w:tblCellMar>
        </w:tblPrEx>
        <w:trPr>
          <w:trHeight w:val="393" w:hRule="atLeast"/>
          <w:jc w:val="center"/>
        </w:trPr>
        <w:tc>
          <w:tcPr>
            <w:tcW w:w="1080" w:type="dxa"/>
            <w:tcBorders>
              <w:top w:val="nil"/>
              <w:left w:val="single" w:color="000000" w:sz="8" w:space="0"/>
              <w:bottom w:val="single" w:color="000000" w:sz="8" w:space="0"/>
              <w:right w:val="single" w:color="000000" w:sz="8" w:space="0"/>
            </w:tcBorders>
            <w:shd w:val="clear" w:color="auto" w:fill="auto"/>
          </w:tcPr>
          <w:p>
            <w:pPr>
              <w:jc w:val="center"/>
              <w:rPr>
                <w:rFonts w:ascii="宋体" w:hAnsi="宋体" w:eastAsia="宋体"/>
              </w:rPr>
            </w:pPr>
            <w:r>
              <w:rPr>
                <w:rFonts w:hint="eastAsia" w:ascii="宋体" w:hAnsi="宋体" w:eastAsia="宋体"/>
              </w:rPr>
              <w:t>2.3</w:t>
            </w:r>
          </w:p>
        </w:tc>
        <w:tc>
          <w:tcPr>
            <w:tcW w:w="681" w:type="dxa"/>
            <w:tcBorders>
              <w:top w:val="nil"/>
              <w:left w:val="nil"/>
              <w:bottom w:val="single" w:color="000000" w:sz="8" w:space="0"/>
              <w:right w:val="single" w:color="000000" w:sz="8" w:space="0"/>
            </w:tcBorders>
            <w:shd w:val="clear" w:color="auto" w:fill="auto"/>
          </w:tcPr>
          <w:p>
            <w:pPr>
              <w:jc w:val="left"/>
              <w:rPr>
                <w:rFonts w:ascii="宋体" w:hAnsi="宋体" w:eastAsia="宋体"/>
              </w:rPr>
            </w:pPr>
            <w:r>
              <w:rPr>
                <w:rFonts w:hint="eastAsia" w:ascii="宋体" w:hAnsi="宋体" w:eastAsia="宋体" w:cs="宋体"/>
                <w:color w:val="000000"/>
                <w:kern w:val="0"/>
                <w:sz w:val="22"/>
              </w:rPr>
              <w:t>排气量</w:t>
            </w:r>
          </w:p>
        </w:tc>
        <w:tc>
          <w:tcPr>
            <w:tcW w:w="6002" w:type="dxa"/>
            <w:tcBorders>
              <w:top w:val="single" w:color="000000" w:sz="8" w:space="0"/>
              <w:left w:val="nil"/>
              <w:bottom w:val="single" w:color="000000" w:sz="8" w:space="0"/>
              <w:right w:val="single" w:color="000000" w:sz="8" w:space="0"/>
            </w:tcBorders>
            <w:shd w:val="clear" w:color="auto" w:fill="auto"/>
          </w:tcPr>
          <w:p>
            <w:pPr>
              <w:rPr>
                <w:rFonts w:ascii="宋体" w:hAnsi="宋体" w:eastAsia="宋体"/>
              </w:rPr>
            </w:pPr>
            <w:r>
              <w:rPr>
                <w:rFonts w:hint="eastAsia" w:ascii="宋体" w:hAnsi="宋体" w:eastAsia="宋体" w:cs="宋体"/>
                <w:color w:val="000000"/>
                <w:kern w:val="0"/>
                <w:sz w:val="22"/>
              </w:rPr>
              <w:t>≥0.24m³/Min *2台</w:t>
            </w:r>
          </w:p>
        </w:tc>
      </w:tr>
      <w:tr>
        <w:tblPrEx>
          <w:tblCellMar>
            <w:top w:w="0" w:type="dxa"/>
            <w:left w:w="108" w:type="dxa"/>
            <w:bottom w:w="0" w:type="dxa"/>
            <w:right w:w="108" w:type="dxa"/>
          </w:tblCellMar>
        </w:tblPrEx>
        <w:trPr>
          <w:trHeight w:val="527" w:hRule="atLeast"/>
          <w:jc w:val="center"/>
        </w:trPr>
        <w:tc>
          <w:tcPr>
            <w:tcW w:w="1080" w:type="dxa"/>
            <w:tcBorders>
              <w:top w:val="nil"/>
              <w:left w:val="single" w:color="000000" w:sz="8" w:space="0"/>
              <w:bottom w:val="single" w:color="000000" w:sz="8" w:space="0"/>
              <w:right w:val="single" w:color="000000" w:sz="8" w:space="0"/>
            </w:tcBorders>
            <w:shd w:val="clear" w:color="auto" w:fill="auto"/>
          </w:tcPr>
          <w:p>
            <w:pPr>
              <w:jc w:val="center"/>
              <w:rPr>
                <w:rFonts w:ascii="宋体" w:hAnsi="宋体" w:eastAsia="宋体"/>
              </w:rPr>
            </w:pPr>
            <w:r>
              <w:rPr>
                <w:rFonts w:hint="eastAsia" w:ascii="宋体" w:hAnsi="宋体" w:eastAsia="宋体"/>
              </w:rPr>
              <w:t>2.4</w:t>
            </w:r>
          </w:p>
        </w:tc>
        <w:tc>
          <w:tcPr>
            <w:tcW w:w="681" w:type="dxa"/>
            <w:tcBorders>
              <w:top w:val="nil"/>
              <w:left w:val="nil"/>
              <w:bottom w:val="single" w:color="000000" w:sz="8" w:space="0"/>
              <w:right w:val="single" w:color="000000" w:sz="8" w:space="0"/>
            </w:tcBorders>
            <w:shd w:val="clear" w:color="auto" w:fill="auto"/>
          </w:tcPr>
          <w:p>
            <w:pPr>
              <w:jc w:val="left"/>
              <w:rPr>
                <w:rFonts w:ascii="宋体" w:hAnsi="宋体" w:eastAsia="宋体"/>
              </w:rPr>
            </w:pPr>
            <w:r>
              <w:rPr>
                <w:rFonts w:hint="eastAsia" w:ascii="宋体" w:hAnsi="宋体" w:eastAsia="宋体" w:cs="宋体"/>
                <w:color w:val="000000"/>
                <w:kern w:val="0"/>
                <w:sz w:val="22"/>
              </w:rPr>
              <w:t>使用压力</w:t>
            </w:r>
          </w:p>
        </w:tc>
        <w:tc>
          <w:tcPr>
            <w:tcW w:w="6002" w:type="dxa"/>
            <w:tcBorders>
              <w:top w:val="single" w:color="000000" w:sz="8" w:space="0"/>
              <w:left w:val="nil"/>
              <w:bottom w:val="single" w:color="000000" w:sz="8" w:space="0"/>
              <w:right w:val="single" w:color="000000" w:sz="8" w:space="0"/>
            </w:tcBorders>
            <w:shd w:val="clear" w:color="auto" w:fill="auto"/>
          </w:tcPr>
          <w:p>
            <w:pPr>
              <w:widowControl/>
              <w:jc w:val="left"/>
              <w:rPr>
                <w:rFonts w:ascii="宋体" w:hAnsi="宋体" w:eastAsia="宋体"/>
                <w:kern w:val="0"/>
                <w:sz w:val="24"/>
                <w:szCs w:val="24"/>
              </w:rPr>
            </w:pPr>
            <w:r>
              <w:rPr>
                <w:rFonts w:hint="eastAsia" w:ascii="宋体" w:hAnsi="宋体" w:eastAsia="宋体" w:cs="宋体"/>
                <w:color w:val="000000"/>
                <w:kern w:val="0"/>
                <w:sz w:val="22"/>
              </w:rPr>
              <w:t>0.6-0.8Mpa</w:t>
            </w:r>
          </w:p>
        </w:tc>
      </w:tr>
      <w:tr>
        <w:tblPrEx>
          <w:tblCellMar>
            <w:top w:w="0" w:type="dxa"/>
            <w:left w:w="108" w:type="dxa"/>
            <w:bottom w:w="0" w:type="dxa"/>
            <w:right w:w="108" w:type="dxa"/>
          </w:tblCellMar>
        </w:tblPrEx>
        <w:trPr>
          <w:trHeight w:val="380" w:hRule="atLeast"/>
          <w:jc w:val="center"/>
        </w:trPr>
        <w:tc>
          <w:tcPr>
            <w:tcW w:w="1080" w:type="dxa"/>
            <w:tcBorders>
              <w:top w:val="nil"/>
              <w:left w:val="single" w:color="000000" w:sz="8" w:space="0"/>
              <w:bottom w:val="single" w:color="000000" w:sz="8" w:space="0"/>
              <w:right w:val="single" w:color="000000" w:sz="8" w:space="0"/>
            </w:tcBorders>
            <w:shd w:val="clear" w:color="auto" w:fill="auto"/>
          </w:tcPr>
          <w:p>
            <w:pPr>
              <w:jc w:val="center"/>
              <w:rPr>
                <w:rFonts w:ascii="宋体" w:hAnsi="宋体" w:eastAsia="宋体"/>
              </w:rPr>
            </w:pPr>
            <w:r>
              <w:rPr>
                <w:rFonts w:hint="eastAsia" w:ascii="宋体" w:hAnsi="宋体" w:eastAsia="宋体" w:cs="宋体"/>
                <w:color w:val="000000"/>
                <w:kern w:val="0"/>
                <w:szCs w:val="21"/>
              </w:rPr>
              <w:t>★</w:t>
            </w:r>
            <w:r>
              <w:rPr>
                <w:rFonts w:hint="eastAsia" w:ascii="宋体" w:hAnsi="宋体" w:eastAsia="宋体"/>
              </w:rPr>
              <w:t>2.5</w:t>
            </w:r>
          </w:p>
        </w:tc>
        <w:tc>
          <w:tcPr>
            <w:tcW w:w="681" w:type="dxa"/>
            <w:tcBorders>
              <w:top w:val="nil"/>
              <w:left w:val="nil"/>
              <w:bottom w:val="single" w:color="000000" w:sz="8" w:space="0"/>
              <w:right w:val="single" w:color="000000" w:sz="8" w:space="0"/>
            </w:tcBorders>
            <w:shd w:val="clear" w:color="auto" w:fill="auto"/>
          </w:tcPr>
          <w:p>
            <w:pPr>
              <w:jc w:val="left"/>
              <w:rPr>
                <w:rFonts w:ascii="宋体" w:hAnsi="宋体" w:eastAsia="宋体"/>
              </w:rPr>
            </w:pPr>
            <w:r>
              <w:rPr>
                <w:rFonts w:ascii="宋体" w:hAnsi="宋体" w:eastAsia="宋体" w:cs="宋体"/>
                <w:color w:val="000000"/>
                <w:kern w:val="0"/>
                <w:sz w:val="22"/>
              </w:rPr>
              <w:t>噪声</w:t>
            </w:r>
          </w:p>
        </w:tc>
        <w:tc>
          <w:tcPr>
            <w:tcW w:w="6002" w:type="dxa"/>
            <w:tcBorders>
              <w:top w:val="single" w:color="000000" w:sz="8" w:space="0"/>
              <w:left w:val="nil"/>
              <w:bottom w:val="single" w:color="000000" w:sz="8" w:space="0"/>
              <w:right w:val="single" w:color="000000" w:sz="8" w:space="0"/>
            </w:tcBorders>
            <w:shd w:val="clear" w:color="auto" w:fill="auto"/>
          </w:tcPr>
          <w:p>
            <w:pPr>
              <w:rPr>
                <w:rFonts w:ascii="宋体" w:hAnsi="宋体" w:eastAsia="宋体"/>
                <w:lang w:val="de-DE"/>
              </w:rPr>
            </w:pPr>
            <w:r>
              <w:rPr>
                <w:rFonts w:ascii="宋体" w:hAnsi="宋体" w:eastAsia="宋体" w:cs="宋体"/>
                <w:color w:val="000000"/>
                <w:kern w:val="0"/>
                <w:sz w:val="22"/>
              </w:rPr>
              <w:t>≤7</w:t>
            </w:r>
            <w:r>
              <w:rPr>
                <w:rFonts w:hint="eastAsia" w:ascii="宋体" w:hAnsi="宋体" w:eastAsia="宋体" w:cs="宋体"/>
                <w:color w:val="000000"/>
                <w:kern w:val="0"/>
                <w:sz w:val="22"/>
                <w:lang w:val="en-US" w:eastAsia="zh-CN"/>
              </w:rPr>
              <w:t>5</w:t>
            </w:r>
            <w:r>
              <w:rPr>
                <w:rFonts w:ascii="宋体" w:hAnsi="宋体" w:eastAsia="宋体" w:cs="宋体"/>
                <w:color w:val="000000"/>
                <w:kern w:val="0"/>
                <w:sz w:val="22"/>
              </w:rPr>
              <w:t>db</w:t>
            </w:r>
          </w:p>
        </w:tc>
      </w:tr>
      <w:tr>
        <w:tblPrEx>
          <w:tblCellMar>
            <w:top w:w="0" w:type="dxa"/>
            <w:left w:w="108" w:type="dxa"/>
            <w:bottom w:w="0" w:type="dxa"/>
            <w:right w:w="108" w:type="dxa"/>
          </w:tblCellMar>
        </w:tblPrEx>
        <w:trPr>
          <w:trHeight w:val="418" w:hRule="atLeast"/>
          <w:jc w:val="center"/>
        </w:trPr>
        <w:tc>
          <w:tcPr>
            <w:tcW w:w="1080" w:type="dxa"/>
            <w:tcBorders>
              <w:top w:val="nil"/>
              <w:left w:val="single" w:color="000000" w:sz="8" w:space="0"/>
              <w:bottom w:val="single" w:color="000000" w:sz="8" w:space="0"/>
              <w:right w:val="single" w:color="000000" w:sz="8" w:space="0"/>
            </w:tcBorders>
            <w:shd w:val="clear" w:color="auto" w:fill="auto"/>
          </w:tcPr>
          <w:p>
            <w:pPr>
              <w:jc w:val="center"/>
              <w:rPr>
                <w:rFonts w:ascii="宋体" w:hAnsi="宋体" w:eastAsia="宋体"/>
              </w:rPr>
            </w:pPr>
            <w:r>
              <w:rPr>
                <w:rFonts w:hint="eastAsia" w:ascii="宋体" w:hAnsi="宋体" w:eastAsia="宋体"/>
              </w:rPr>
              <w:t>2.6</w:t>
            </w:r>
          </w:p>
        </w:tc>
        <w:tc>
          <w:tcPr>
            <w:tcW w:w="681" w:type="dxa"/>
            <w:tcBorders>
              <w:top w:val="nil"/>
              <w:left w:val="nil"/>
              <w:bottom w:val="single" w:color="000000" w:sz="8" w:space="0"/>
              <w:right w:val="single" w:color="000000" w:sz="8" w:space="0"/>
            </w:tcBorders>
            <w:shd w:val="clear" w:color="auto" w:fill="auto"/>
          </w:tcPr>
          <w:p>
            <w:pPr>
              <w:rPr>
                <w:rFonts w:ascii="宋体" w:hAnsi="宋体" w:eastAsia="宋体"/>
              </w:rPr>
            </w:pPr>
            <w:r>
              <w:rPr>
                <w:rFonts w:hint="eastAsia" w:ascii="宋体" w:hAnsi="宋体" w:eastAsia="宋体" w:cs="宋体"/>
                <w:color w:val="000000"/>
                <w:kern w:val="0"/>
                <w:sz w:val="22"/>
              </w:rPr>
              <w:t>储气罐</w:t>
            </w:r>
          </w:p>
        </w:tc>
        <w:tc>
          <w:tcPr>
            <w:tcW w:w="6002" w:type="dxa"/>
            <w:tcBorders>
              <w:top w:val="single" w:color="000000" w:sz="8" w:space="0"/>
              <w:left w:val="nil"/>
              <w:bottom w:val="single" w:color="000000" w:sz="8" w:space="0"/>
              <w:right w:val="single" w:color="000000" w:sz="8" w:space="0"/>
            </w:tcBorders>
            <w:shd w:val="clear" w:color="auto" w:fill="auto"/>
          </w:tcPr>
          <w:p>
            <w:pPr>
              <w:rPr>
                <w:rFonts w:ascii="宋体" w:hAnsi="宋体" w:eastAsia="宋体"/>
              </w:rPr>
            </w:pPr>
            <w:r>
              <w:rPr>
                <w:rFonts w:hint="eastAsia" w:ascii="宋体" w:hAnsi="宋体" w:eastAsia="宋体" w:cs="宋体"/>
                <w:color w:val="000000"/>
                <w:kern w:val="0"/>
                <w:sz w:val="22"/>
              </w:rPr>
              <w:t>容积≥300L，压力≥0.8Mpa</w:t>
            </w:r>
          </w:p>
        </w:tc>
      </w:tr>
      <w:tr>
        <w:tblPrEx>
          <w:tblCellMar>
            <w:top w:w="0" w:type="dxa"/>
            <w:left w:w="108" w:type="dxa"/>
            <w:bottom w:w="0" w:type="dxa"/>
            <w:right w:w="108" w:type="dxa"/>
          </w:tblCellMar>
        </w:tblPrEx>
        <w:trPr>
          <w:trHeight w:val="430" w:hRule="atLeast"/>
          <w:jc w:val="center"/>
        </w:trPr>
        <w:tc>
          <w:tcPr>
            <w:tcW w:w="1080" w:type="dxa"/>
            <w:tcBorders>
              <w:top w:val="nil"/>
              <w:left w:val="single" w:color="000000" w:sz="8" w:space="0"/>
              <w:bottom w:val="single" w:color="000000" w:sz="8" w:space="0"/>
              <w:right w:val="single" w:color="000000" w:sz="8" w:space="0"/>
            </w:tcBorders>
            <w:shd w:val="clear" w:color="auto" w:fill="auto"/>
          </w:tcPr>
          <w:p>
            <w:pPr>
              <w:jc w:val="center"/>
              <w:rPr>
                <w:rFonts w:ascii="宋体" w:hAnsi="宋体" w:eastAsia="宋体"/>
              </w:rPr>
            </w:pPr>
            <w:r>
              <w:rPr>
                <w:rFonts w:hint="eastAsia" w:ascii="宋体" w:hAnsi="宋体" w:eastAsia="宋体"/>
              </w:rPr>
              <w:t>2.7</w:t>
            </w:r>
          </w:p>
        </w:tc>
        <w:tc>
          <w:tcPr>
            <w:tcW w:w="681" w:type="dxa"/>
            <w:tcBorders>
              <w:top w:val="nil"/>
              <w:left w:val="nil"/>
              <w:bottom w:val="single" w:color="000000" w:sz="8" w:space="0"/>
              <w:right w:val="single" w:color="000000" w:sz="8" w:space="0"/>
            </w:tcBorders>
            <w:shd w:val="clear" w:color="auto" w:fill="auto"/>
          </w:tcPr>
          <w:p>
            <w:pPr>
              <w:jc w:val="left"/>
              <w:rPr>
                <w:rFonts w:ascii="宋体" w:hAnsi="宋体" w:eastAsia="宋体"/>
              </w:rPr>
            </w:pPr>
            <w:r>
              <w:rPr>
                <w:rFonts w:hint="eastAsia" w:ascii="宋体" w:hAnsi="宋体" w:eastAsia="宋体" w:cs="宋体"/>
                <w:color w:val="000000"/>
                <w:kern w:val="0"/>
                <w:sz w:val="22"/>
              </w:rPr>
              <w:t>干燥过滤器</w:t>
            </w:r>
          </w:p>
        </w:tc>
        <w:tc>
          <w:tcPr>
            <w:tcW w:w="6002" w:type="dxa"/>
            <w:tcBorders>
              <w:top w:val="single" w:color="000000" w:sz="8" w:space="0"/>
              <w:left w:val="nil"/>
              <w:bottom w:val="single" w:color="000000" w:sz="8" w:space="0"/>
              <w:right w:val="single" w:color="000000" w:sz="8" w:space="0"/>
            </w:tcBorders>
            <w:shd w:val="clear" w:color="auto" w:fill="auto"/>
          </w:tcPr>
          <w:p>
            <w:pPr>
              <w:rPr>
                <w:rFonts w:ascii="宋体" w:hAnsi="宋体" w:eastAsia="宋体"/>
              </w:rPr>
            </w:pPr>
            <w:r>
              <w:rPr>
                <w:rFonts w:hint="eastAsia" w:ascii="宋体" w:hAnsi="宋体" w:eastAsia="宋体" w:cs="宋体"/>
                <w:color w:val="000000"/>
                <w:kern w:val="0"/>
                <w:sz w:val="22"/>
              </w:rPr>
              <w:t>处理风量≥0.7m³/Min</w:t>
            </w:r>
          </w:p>
        </w:tc>
      </w:tr>
      <w:tr>
        <w:tblPrEx>
          <w:tblCellMar>
            <w:top w:w="0" w:type="dxa"/>
            <w:left w:w="108" w:type="dxa"/>
            <w:bottom w:w="0" w:type="dxa"/>
            <w:right w:w="108" w:type="dxa"/>
          </w:tblCellMar>
        </w:tblPrEx>
        <w:trPr>
          <w:trHeight w:val="292" w:hRule="atLeast"/>
          <w:jc w:val="center"/>
        </w:trPr>
        <w:tc>
          <w:tcPr>
            <w:tcW w:w="1080" w:type="dxa"/>
            <w:tcBorders>
              <w:top w:val="nil"/>
              <w:left w:val="single" w:color="000000" w:sz="8" w:space="0"/>
              <w:bottom w:val="single" w:color="000000" w:sz="8" w:space="0"/>
              <w:right w:val="single" w:color="000000" w:sz="8" w:space="0"/>
            </w:tcBorders>
            <w:shd w:val="clear" w:color="auto" w:fill="auto"/>
          </w:tcPr>
          <w:p>
            <w:pPr>
              <w:jc w:val="center"/>
              <w:rPr>
                <w:rFonts w:ascii="宋体" w:hAnsi="宋体" w:eastAsia="宋体"/>
              </w:rPr>
            </w:pPr>
            <w:r>
              <w:rPr>
                <w:rFonts w:hint="eastAsia" w:ascii="宋体" w:hAnsi="宋体" w:eastAsia="宋体" w:cs="宋体"/>
                <w:color w:val="000000"/>
                <w:kern w:val="0"/>
                <w:szCs w:val="21"/>
              </w:rPr>
              <w:t>★</w:t>
            </w:r>
            <w:r>
              <w:rPr>
                <w:rFonts w:hint="eastAsia" w:ascii="宋体" w:hAnsi="宋体" w:eastAsia="宋体"/>
              </w:rPr>
              <w:t>2.8</w:t>
            </w:r>
          </w:p>
        </w:tc>
        <w:tc>
          <w:tcPr>
            <w:tcW w:w="6683" w:type="dxa"/>
            <w:gridSpan w:val="2"/>
            <w:tcBorders>
              <w:top w:val="nil"/>
              <w:left w:val="nil"/>
              <w:bottom w:val="single" w:color="000000" w:sz="8" w:space="0"/>
              <w:right w:val="single" w:color="000000" w:sz="8" w:space="0"/>
            </w:tcBorders>
            <w:shd w:val="clear" w:color="auto" w:fill="auto"/>
          </w:tcPr>
          <w:p>
            <w:pPr>
              <w:rPr>
                <w:rFonts w:ascii="宋体" w:hAnsi="宋体" w:eastAsia="宋体"/>
              </w:rPr>
            </w:pPr>
            <w:r>
              <w:rPr>
                <w:rFonts w:ascii="宋体" w:hAnsi="宋体" w:eastAsia="宋体" w:cs="宋体"/>
                <w:color w:val="000000"/>
                <w:kern w:val="0"/>
                <w:sz w:val="22"/>
              </w:rPr>
              <w:t>压缩空气洁净，无尘无油无水.</w:t>
            </w:r>
          </w:p>
        </w:tc>
      </w:tr>
      <w:tr>
        <w:tblPrEx>
          <w:tblCellMar>
            <w:top w:w="0" w:type="dxa"/>
            <w:left w:w="108" w:type="dxa"/>
            <w:bottom w:w="0" w:type="dxa"/>
            <w:right w:w="108" w:type="dxa"/>
          </w:tblCellMar>
        </w:tblPrEx>
        <w:trPr>
          <w:trHeight w:val="368" w:hRule="atLeast"/>
          <w:jc w:val="center"/>
        </w:trPr>
        <w:tc>
          <w:tcPr>
            <w:tcW w:w="1080" w:type="dxa"/>
            <w:tcBorders>
              <w:top w:val="nil"/>
              <w:left w:val="single" w:color="000000" w:sz="8" w:space="0"/>
              <w:bottom w:val="single" w:color="000000" w:sz="8" w:space="0"/>
              <w:right w:val="single" w:color="000000" w:sz="8" w:space="0"/>
            </w:tcBorders>
            <w:shd w:val="clear" w:color="auto" w:fill="auto"/>
          </w:tcPr>
          <w:p>
            <w:pPr>
              <w:jc w:val="center"/>
              <w:rPr>
                <w:rFonts w:ascii="宋体" w:hAnsi="宋体" w:eastAsia="宋体"/>
              </w:rPr>
            </w:pPr>
            <w:r>
              <w:rPr>
                <w:rFonts w:hint="eastAsia" w:ascii="宋体" w:hAnsi="宋体" w:eastAsia="宋体" w:cs="宋体"/>
                <w:color w:val="000000"/>
                <w:kern w:val="0"/>
                <w:szCs w:val="21"/>
              </w:rPr>
              <w:t>★</w:t>
            </w:r>
            <w:r>
              <w:rPr>
                <w:rFonts w:hint="eastAsia" w:ascii="宋体" w:hAnsi="宋体" w:eastAsia="宋体"/>
              </w:rPr>
              <w:t>2.9</w:t>
            </w:r>
          </w:p>
        </w:tc>
        <w:tc>
          <w:tcPr>
            <w:tcW w:w="6683" w:type="dxa"/>
            <w:gridSpan w:val="2"/>
            <w:tcBorders>
              <w:top w:val="nil"/>
              <w:left w:val="nil"/>
              <w:bottom w:val="single" w:color="000000" w:sz="8" w:space="0"/>
              <w:right w:val="single" w:color="000000" w:sz="8" w:space="0"/>
            </w:tcBorders>
            <w:shd w:val="clear" w:color="auto" w:fill="auto"/>
          </w:tcPr>
          <w:p>
            <w:pPr>
              <w:jc w:val="left"/>
              <w:rPr>
                <w:rFonts w:ascii="宋体" w:hAnsi="宋体" w:eastAsia="宋体"/>
              </w:rPr>
            </w:pPr>
            <w:r>
              <w:rPr>
                <w:rFonts w:hint="eastAsia" w:ascii="宋体" w:hAnsi="宋体" w:eastAsia="宋体" w:cs="宋体"/>
                <w:color w:val="000000"/>
                <w:kern w:val="0"/>
                <w:sz w:val="22"/>
              </w:rPr>
              <w:t>2台主机一用一备确保灭菌工作不耽误（当其中一台出现故障  或用气高峰则备机自动开启补充压力，临时维护也不影响重要设备运行）.</w:t>
            </w:r>
          </w:p>
        </w:tc>
      </w:tr>
      <w:tr>
        <w:tblPrEx>
          <w:tblCellMar>
            <w:top w:w="0" w:type="dxa"/>
            <w:left w:w="108" w:type="dxa"/>
            <w:bottom w:w="0" w:type="dxa"/>
            <w:right w:w="108" w:type="dxa"/>
          </w:tblCellMar>
        </w:tblPrEx>
        <w:trPr>
          <w:trHeight w:val="315"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681" w:type="dxa"/>
            <w:tcBorders>
              <w:top w:val="nil"/>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保修</w:t>
            </w:r>
          </w:p>
        </w:tc>
        <w:tc>
          <w:tcPr>
            <w:tcW w:w="6002" w:type="dxa"/>
            <w:tcBorders>
              <w:top w:val="nil"/>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质保期≧3年</w:t>
            </w:r>
          </w:p>
        </w:tc>
      </w:tr>
    </w:tbl>
    <w:p>
      <w:pPr>
        <w:spacing w:line="360" w:lineRule="auto"/>
        <w:jc w:val="center"/>
        <w:rPr>
          <w:rFonts w:hint="eastAsia" w:ascii="宋体" w:hAnsi="宋体" w:eastAsia="宋体" w:cs="Times New Roman"/>
          <w:b/>
          <w:sz w:val="28"/>
          <w:szCs w:val="20"/>
        </w:rPr>
      </w:pPr>
    </w:p>
    <w:p>
      <w:pPr>
        <w:spacing w:line="360" w:lineRule="auto"/>
        <w:jc w:val="center"/>
        <w:rPr>
          <w:rFonts w:hint="eastAsia" w:ascii="宋体" w:hAnsi="宋体" w:eastAsia="宋体" w:cs="Times New Roman"/>
          <w:b/>
          <w:sz w:val="28"/>
          <w:szCs w:val="20"/>
        </w:rPr>
      </w:pPr>
    </w:p>
    <w:p>
      <w:pPr>
        <w:spacing w:line="360" w:lineRule="auto"/>
        <w:jc w:val="center"/>
        <w:rPr>
          <w:rFonts w:hint="eastAsia" w:ascii="宋体" w:hAnsi="宋体" w:eastAsia="宋体" w:cs="Times New Roman"/>
          <w:b/>
          <w:sz w:val="28"/>
          <w:szCs w:val="20"/>
        </w:rPr>
      </w:pPr>
    </w:p>
    <w:p>
      <w:pPr>
        <w:spacing w:line="360" w:lineRule="auto"/>
        <w:jc w:val="center"/>
        <w:rPr>
          <w:rFonts w:hint="eastAsia" w:ascii="宋体" w:hAnsi="宋体" w:eastAsia="宋体" w:cs="Times New Roman"/>
          <w:b/>
          <w:sz w:val="28"/>
          <w:szCs w:val="20"/>
        </w:rPr>
      </w:pPr>
    </w:p>
    <w:p>
      <w:pPr>
        <w:spacing w:line="360" w:lineRule="auto"/>
        <w:jc w:val="center"/>
        <w:rPr>
          <w:rFonts w:hint="eastAsia" w:ascii="宋体" w:hAnsi="宋体" w:eastAsia="宋体" w:cs="Times New Roman"/>
          <w:b/>
          <w:sz w:val="28"/>
          <w:szCs w:val="20"/>
        </w:rPr>
      </w:pPr>
    </w:p>
    <w:p>
      <w:pPr>
        <w:spacing w:line="360" w:lineRule="auto"/>
        <w:jc w:val="center"/>
        <w:rPr>
          <w:rFonts w:ascii="宋体" w:hAnsi="宋体" w:eastAsia="宋体" w:cs="Times New Roman"/>
          <w:b/>
          <w:sz w:val="28"/>
          <w:szCs w:val="20"/>
        </w:rPr>
      </w:pPr>
    </w:p>
    <w:p>
      <w:pPr>
        <w:spacing w:line="360" w:lineRule="auto"/>
        <w:jc w:val="center"/>
        <w:rPr>
          <w:rFonts w:ascii="宋体" w:hAnsi="宋体" w:eastAsia="宋体" w:cs="Times New Roman"/>
          <w:b/>
          <w:sz w:val="28"/>
          <w:szCs w:val="20"/>
        </w:rPr>
      </w:pP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bookmarkStart w:id="20" w:name="_Toc11326096"/>
      <w:r>
        <w:rPr>
          <w:rFonts w:hint="eastAsia" w:ascii="宋体" w:hAnsi="宋体" w:eastAsia="宋体" w:cs="Times New Roman"/>
          <w:b/>
          <w:sz w:val="28"/>
          <w:szCs w:val="20"/>
        </w:rPr>
        <w:t>附件1：无重大违法记录承诺书（格式）</w:t>
      </w:r>
      <w:bookmarkEnd w:id="20"/>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21" w:name="_Hlk72236197"/>
      <w:r>
        <w:rPr>
          <w:rFonts w:hint="eastAsia" w:ascii="宋体" w:hAnsi="宋体" w:eastAsia="宋体" w:cs="Times New Roman"/>
          <w:sz w:val="24"/>
          <w:szCs w:val="20"/>
        </w:rPr>
        <w:t>上海市中医医院</w:t>
      </w:r>
      <w:bookmarkEnd w:id="21"/>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22" w:name="_Toc11326097"/>
      <w:r>
        <w:rPr>
          <w:rFonts w:hint="eastAsia" w:ascii="宋体" w:hAnsi="宋体" w:eastAsia="宋体" w:cs="Times New Roman"/>
          <w:b/>
          <w:sz w:val="28"/>
          <w:szCs w:val="20"/>
        </w:rPr>
        <w:t>附件2：无行贿犯罪记录声明函（格式）</w:t>
      </w:r>
      <w:bookmarkEnd w:id="22"/>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sectPr>
          <w:pgSz w:w="11907" w:h="16840"/>
          <w:pgMar w:top="1418" w:right="1302" w:bottom="1242" w:left="1260" w:header="567" w:footer="567" w:gutter="0"/>
          <w:cols w:space="425" w:num="1"/>
        </w:sect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keepNext/>
        <w:keepLines/>
        <w:autoSpaceDE w:val="0"/>
        <w:autoSpaceDN w:val="0"/>
        <w:spacing w:before="260" w:after="260" w:line="360" w:lineRule="auto"/>
        <w:jc w:val="left"/>
        <w:outlineLvl w:val="2"/>
        <w:rPr>
          <w:rFonts w:ascii="宋体" w:hAnsi="宋体" w:eastAsia="宋体" w:cs="黑体"/>
          <w:spacing w:val="8"/>
          <w:kern w:val="0"/>
          <w:szCs w:val="24"/>
        </w:rPr>
      </w:pPr>
      <w:bookmarkStart w:id="23" w:name="_Toc11325633"/>
      <w:bookmarkStart w:id="24" w:name="_Toc11326098"/>
      <w:r>
        <w:rPr>
          <w:rFonts w:hint="eastAsia" w:ascii="宋体" w:hAnsi="宋体" w:eastAsia="宋体" w:cs="Times New Roman"/>
          <w:b/>
          <w:sz w:val="28"/>
          <w:szCs w:val="20"/>
        </w:rPr>
        <w:t>附件3：关于原产于特定国家（地区）特定进口商品加征关税的承诺书（格式）</w:t>
      </w:r>
      <w:bookmarkEnd w:id="23"/>
      <w:bookmarkEnd w:id="24"/>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 xml:space="preserve">参加贵公司组织的 </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项目的投标。在此承诺：</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若我司投标产品为原产于特定国家（地区）特定进口商品，并在货物进口时被中国海关实施加征关税，加征的关税以及由此增加的增值税等额外税费由我司承担。</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若我司有幸中标，我司承诺于中标产品进口申报之日起十个工作日内将加征的关税以及由此增加的增值税等额外税费另行支付给采购人，否则我司同意采购人在支付合同验收尾款时直接予以扣减。</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特此承诺。</w:t>
      </w:r>
    </w:p>
    <w:p>
      <w:pPr>
        <w:spacing w:beforeLines="50" w:afterLines="50" w:line="360" w:lineRule="auto"/>
        <w:jc w:val="left"/>
        <w:rPr>
          <w:rFonts w:ascii="宋体" w:hAnsi="宋体" w:eastAsia="宋体" w:cs="Times New Roman"/>
          <w:b/>
          <w:bCs/>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日期:___________________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______________________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公章：______________________</w:t>
      </w:r>
      <w:r>
        <w:rPr>
          <w:rFonts w:hint="eastAsia" w:ascii="宋体" w:hAnsi="宋体" w:eastAsia="宋体" w:cs="Times New Roman"/>
          <w:sz w:val="24"/>
          <w:szCs w:val="24"/>
          <w:u w:val="single"/>
        </w:rPr>
        <w:t xml:space="preserve"> </w:t>
      </w: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8CF3C50" w:usb2="00000016" w:usb3="00000000" w:csb0="0004001F"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3</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FB7DDC"/>
    <w:multiLevelType w:val="multilevel"/>
    <w:tmpl w:val="57FB7DDC"/>
    <w:lvl w:ilvl="0" w:tentative="0">
      <w:start w:val="1"/>
      <w:numFmt w:val="bullet"/>
      <w:pStyle w:val="1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Njc2Mjk2MmIyZGNkYzQxNGQxYjVlNmUzYjZlNWQzZmEifQ=="/>
  </w:docVars>
  <w:rsids>
    <w:rsidRoot w:val="002264AA"/>
    <w:rsid w:val="000125C7"/>
    <w:rsid w:val="000B36BA"/>
    <w:rsid w:val="00144B78"/>
    <w:rsid w:val="001B1D6B"/>
    <w:rsid w:val="001D1C9F"/>
    <w:rsid w:val="00211DEF"/>
    <w:rsid w:val="002264AA"/>
    <w:rsid w:val="002621E5"/>
    <w:rsid w:val="00292763"/>
    <w:rsid w:val="00323D52"/>
    <w:rsid w:val="00337B10"/>
    <w:rsid w:val="003611C5"/>
    <w:rsid w:val="003B5D5B"/>
    <w:rsid w:val="004032EE"/>
    <w:rsid w:val="00421FAE"/>
    <w:rsid w:val="00492972"/>
    <w:rsid w:val="00512B42"/>
    <w:rsid w:val="0059538B"/>
    <w:rsid w:val="0061641C"/>
    <w:rsid w:val="00626C56"/>
    <w:rsid w:val="006473DF"/>
    <w:rsid w:val="006D2788"/>
    <w:rsid w:val="007261ED"/>
    <w:rsid w:val="00753A93"/>
    <w:rsid w:val="007A775E"/>
    <w:rsid w:val="007A7FCD"/>
    <w:rsid w:val="007C42D1"/>
    <w:rsid w:val="008024AD"/>
    <w:rsid w:val="00836CB1"/>
    <w:rsid w:val="00975668"/>
    <w:rsid w:val="009A2AA9"/>
    <w:rsid w:val="009D6949"/>
    <w:rsid w:val="00A1393F"/>
    <w:rsid w:val="00A876CF"/>
    <w:rsid w:val="00AB1682"/>
    <w:rsid w:val="00AB50E0"/>
    <w:rsid w:val="00B6491E"/>
    <w:rsid w:val="00BE75A9"/>
    <w:rsid w:val="00C222A6"/>
    <w:rsid w:val="00D45BAF"/>
    <w:rsid w:val="00D57486"/>
    <w:rsid w:val="00D73476"/>
    <w:rsid w:val="00F139E5"/>
    <w:rsid w:val="00F37B09"/>
    <w:rsid w:val="00F40EB9"/>
    <w:rsid w:val="00F9588B"/>
    <w:rsid w:val="012E69FA"/>
    <w:rsid w:val="0BF00DA4"/>
    <w:rsid w:val="1169440A"/>
    <w:rsid w:val="17CA4AB5"/>
    <w:rsid w:val="206F557C"/>
    <w:rsid w:val="22AA393E"/>
    <w:rsid w:val="28617815"/>
    <w:rsid w:val="2AB762ED"/>
    <w:rsid w:val="336D095B"/>
    <w:rsid w:val="35805CB4"/>
    <w:rsid w:val="416D419A"/>
    <w:rsid w:val="44C566DD"/>
    <w:rsid w:val="4814425C"/>
    <w:rsid w:val="4B863339"/>
    <w:rsid w:val="4D68308C"/>
    <w:rsid w:val="4D77632F"/>
    <w:rsid w:val="4E025C94"/>
    <w:rsid w:val="4EFA1091"/>
    <w:rsid w:val="5389510F"/>
    <w:rsid w:val="57667DDE"/>
    <w:rsid w:val="5D8C68C0"/>
    <w:rsid w:val="6A0856B9"/>
    <w:rsid w:val="77C35AEB"/>
    <w:rsid w:val="7CA25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2"/>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3"/>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4"/>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5"/>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6"/>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7"/>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8"/>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1"/>
    <w:qFormat/>
    <w:uiPriority w:val="0"/>
    <w:rPr>
      <w:rFonts w:ascii="宋体" w:hAnsi="Times New Roman" w:eastAsia="宋体" w:cs="Times New Roman"/>
      <w:sz w:val="18"/>
      <w:szCs w:val="18"/>
    </w:rPr>
  </w:style>
  <w:style w:type="paragraph" w:styleId="13">
    <w:name w:val="annotation text"/>
    <w:basedOn w:val="1"/>
    <w:link w:val="124"/>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4"/>
    <w:qFormat/>
    <w:uiPriority w:val="0"/>
    <w:rPr>
      <w:rFonts w:ascii="Times New Roman" w:hAnsi="Times New Roman" w:eastAsia="宋体" w:cs="Times New Roman"/>
      <w:sz w:val="48"/>
      <w:szCs w:val="48"/>
    </w:rPr>
  </w:style>
  <w:style w:type="paragraph" w:styleId="15">
    <w:name w:val="Body Text"/>
    <w:basedOn w:val="1"/>
    <w:link w:val="101"/>
    <w:qFormat/>
    <w:uiPriority w:val="0"/>
    <w:pPr>
      <w:spacing w:after="120"/>
    </w:pPr>
    <w:rPr>
      <w:rFonts w:ascii="Times New Roman" w:hAnsi="Times New Roman" w:eastAsia="宋体" w:cs="Times New Roman"/>
      <w:szCs w:val="20"/>
    </w:rPr>
  </w:style>
  <w:style w:type="paragraph" w:styleId="16">
    <w:name w:val="Body Text Indent"/>
    <w:basedOn w:val="1"/>
    <w:link w:val="102"/>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0"/>
    <w:qFormat/>
    <w:uiPriority w:val="0"/>
    <w:rPr>
      <w:rFonts w:ascii="宋体" w:hAnsi="Courier New" w:eastAsia="宋体" w:cs="Times New Roman"/>
      <w:szCs w:val="20"/>
    </w:rPr>
  </w:style>
  <w:style w:type="paragraph" w:styleId="19">
    <w:name w:val="Date"/>
    <w:basedOn w:val="1"/>
    <w:next w:val="1"/>
    <w:link w:val="51"/>
    <w:qFormat/>
    <w:uiPriority w:val="0"/>
    <w:rPr>
      <w:rFonts w:ascii="宋体" w:hAnsi="Times New Roman" w:eastAsia="宋体" w:cs="Times New Roman"/>
      <w:b/>
      <w:sz w:val="36"/>
      <w:szCs w:val="20"/>
    </w:rPr>
  </w:style>
  <w:style w:type="paragraph" w:styleId="20">
    <w:name w:val="Body Text Indent 2"/>
    <w:basedOn w:val="1"/>
    <w:link w:val="108"/>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09"/>
    <w:semiHidden/>
    <w:qFormat/>
    <w:uiPriority w:val="0"/>
    <w:rPr>
      <w:rFonts w:ascii="Times New Roman" w:hAnsi="Times New Roman" w:eastAsia="宋体" w:cs="Times New Roman"/>
      <w:sz w:val="18"/>
      <w:szCs w:val="18"/>
    </w:rPr>
  </w:style>
  <w:style w:type="paragraph" w:styleId="22">
    <w:name w:val="footer"/>
    <w:basedOn w:val="1"/>
    <w:link w:val="39"/>
    <w:unhideWhenUsed/>
    <w:qFormat/>
    <w:uiPriority w:val="99"/>
    <w:pPr>
      <w:tabs>
        <w:tab w:val="center" w:pos="4153"/>
        <w:tab w:val="right" w:pos="8306"/>
      </w:tabs>
      <w:snapToGrid w:val="0"/>
      <w:jc w:val="left"/>
    </w:pPr>
    <w:rPr>
      <w:sz w:val="18"/>
      <w:szCs w:val="18"/>
    </w:rPr>
  </w:style>
  <w:style w:type="paragraph" w:styleId="23">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3"/>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0"/>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4"/>
    <w:qFormat/>
    <w:uiPriority w:val="0"/>
    <w:pPr>
      <w:jc w:val="center"/>
    </w:pPr>
    <w:rPr>
      <w:rFonts w:ascii="楷体_GB2312" w:hAnsi="Times New Roman" w:eastAsia="楷体_GB2312" w:cs="Times New Roman"/>
      <w:b/>
      <w:sz w:val="72"/>
      <w:szCs w:val="20"/>
    </w:rPr>
  </w:style>
  <w:style w:type="paragraph" w:styleId="28">
    <w:name w:val="HTML Preformatted"/>
    <w:basedOn w:val="1"/>
    <w:link w:val="20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1"/>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5"/>
    <w:qFormat/>
    <w:uiPriority w:val="0"/>
    <w:pPr>
      <w:adjustRightInd/>
      <w:spacing w:line="240" w:lineRule="auto"/>
      <w:textAlignment w:val="auto"/>
    </w:pPr>
    <w:rPr>
      <w:b/>
      <w:bCs/>
      <w:kern w:val="2"/>
      <w:sz w:val="21"/>
      <w:szCs w:val="24"/>
    </w:rPr>
  </w:style>
  <w:style w:type="table" w:styleId="32">
    <w:name w:val="Table Grid"/>
    <w:basedOn w:val="3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rPr>
  </w:style>
  <w:style w:type="character" w:styleId="36">
    <w:name w:val="Hyperlink"/>
    <w:qFormat/>
    <w:uiPriority w:val="99"/>
    <w:rPr>
      <w:color w:val="0000FF"/>
      <w:u w:val="single"/>
    </w:rPr>
  </w:style>
  <w:style w:type="character" w:styleId="37">
    <w:name w:val="annotation reference"/>
    <w:qFormat/>
    <w:uiPriority w:val="0"/>
    <w:rPr>
      <w:sz w:val="21"/>
      <w:szCs w:val="21"/>
    </w:rPr>
  </w:style>
  <w:style w:type="character" w:customStyle="1" w:styleId="38">
    <w:name w:val="页眉 Char1"/>
    <w:basedOn w:val="33"/>
    <w:link w:val="23"/>
    <w:qFormat/>
    <w:uiPriority w:val="99"/>
    <w:rPr>
      <w:sz w:val="18"/>
      <w:szCs w:val="18"/>
    </w:rPr>
  </w:style>
  <w:style w:type="character" w:customStyle="1" w:styleId="39">
    <w:name w:val="页脚 Char1"/>
    <w:basedOn w:val="33"/>
    <w:link w:val="22"/>
    <w:qFormat/>
    <w:uiPriority w:val="99"/>
    <w:rPr>
      <w:sz w:val="18"/>
      <w:szCs w:val="18"/>
    </w:rPr>
  </w:style>
  <w:style w:type="character" w:customStyle="1" w:styleId="40">
    <w:name w:val="标题 1 Char"/>
    <w:basedOn w:val="33"/>
    <w:link w:val="2"/>
    <w:qFormat/>
    <w:uiPriority w:val="0"/>
    <w:rPr>
      <w:rFonts w:ascii="Times New Roman" w:hAnsi="Times New Roman" w:eastAsia="宋体" w:cs="Times New Roman"/>
      <w:b/>
      <w:kern w:val="44"/>
      <w:sz w:val="44"/>
      <w:szCs w:val="20"/>
    </w:rPr>
  </w:style>
  <w:style w:type="character" w:customStyle="1" w:styleId="41">
    <w:name w:val="标题 2 Char"/>
    <w:basedOn w:val="33"/>
    <w:link w:val="3"/>
    <w:qFormat/>
    <w:uiPriority w:val="0"/>
    <w:rPr>
      <w:rFonts w:ascii="Arial" w:hAnsi="Arial" w:eastAsia="黑体" w:cs="Times New Roman"/>
      <w:b/>
      <w:bCs/>
      <w:sz w:val="32"/>
      <w:szCs w:val="32"/>
    </w:rPr>
  </w:style>
  <w:style w:type="character" w:customStyle="1" w:styleId="42">
    <w:name w:val="标题 3 Char"/>
    <w:basedOn w:val="33"/>
    <w:link w:val="4"/>
    <w:qFormat/>
    <w:uiPriority w:val="0"/>
    <w:rPr>
      <w:rFonts w:ascii="Times New Roman" w:hAnsi="Times New Roman" w:eastAsia="宋体" w:cs="Times New Roman"/>
      <w:b/>
      <w:sz w:val="32"/>
      <w:szCs w:val="20"/>
    </w:rPr>
  </w:style>
  <w:style w:type="character" w:customStyle="1" w:styleId="43">
    <w:name w:val="标题 4 Char"/>
    <w:basedOn w:val="33"/>
    <w:link w:val="6"/>
    <w:qFormat/>
    <w:uiPriority w:val="0"/>
    <w:rPr>
      <w:rFonts w:ascii="Arial" w:hAnsi="Arial" w:eastAsia="黑体" w:cs="Times New Roman"/>
      <w:b/>
      <w:bCs/>
      <w:sz w:val="28"/>
      <w:szCs w:val="28"/>
    </w:rPr>
  </w:style>
  <w:style w:type="character" w:customStyle="1" w:styleId="44">
    <w:name w:val="标题 5 Char"/>
    <w:basedOn w:val="33"/>
    <w:link w:val="7"/>
    <w:qFormat/>
    <w:uiPriority w:val="0"/>
    <w:rPr>
      <w:rFonts w:ascii="Times New Roman" w:hAnsi="Times New Roman" w:eastAsia="宋体" w:cs="Times New Roman"/>
      <w:b/>
      <w:bCs/>
      <w:sz w:val="28"/>
      <w:szCs w:val="28"/>
    </w:rPr>
  </w:style>
  <w:style w:type="character" w:customStyle="1" w:styleId="45">
    <w:name w:val="标题 6 Char"/>
    <w:basedOn w:val="33"/>
    <w:link w:val="8"/>
    <w:qFormat/>
    <w:uiPriority w:val="0"/>
    <w:rPr>
      <w:rFonts w:ascii="Arial" w:hAnsi="Arial" w:eastAsia="黑体" w:cs="Times New Roman"/>
      <w:b/>
      <w:bCs/>
      <w:sz w:val="24"/>
      <w:szCs w:val="24"/>
    </w:rPr>
  </w:style>
  <w:style w:type="character" w:customStyle="1" w:styleId="46">
    <w:name w:val="标题 7 Char"/>
    <w:basedOn w:val="33"/>
    <w:link w:val="9"/>
    <w:qFormat/>
    <w:uiPriority w:val="0"/>
    <w:rPr>
      <w:rFonts w:ascii="Times New Roman" w:hAnsi="Times New Roman" w:eastAsia="宋体" w:cs="Times New Roman"/>
      <w:b/>
      <w:bCs/>
      <w:sz w:val="24"/>
      <w:szCs w:val="24"/>
    </w:rPr>
  </w:style>
  <w:style w:type="character" w:customStyle="1" w:styleId="47">
    <w:name w:val="标题 8 Char"/>
    <w:basedOn w:val="33"/>
    <w:link w:val="10"/>
    <w:qFormat/>
    <w:uiPriority w:val="0"/>
    <w:rPr>
      <w:rFonts w:ascii="Arial" w:hAnsi="Arial" w:eastAsia="黑体" w:cs="Times New Roman"/>
      <w:sz w:val="24"/>
      <w:szCs w:val="24"/>
    </w:rPr>
  </w:style>
  <w:style w:type="character" w:customStyle="1" w:styleId="48">
    <w:name w:val="标题 9 Char"/>
    <w:basedOn w:val="33"/>
    <w:link w:val="11"/>
    <w:qFormat/>
    <w:uiPriority w:val="0"/>
    <w:rPr>
      <w:rFonts w:ascii="Arial" w:hAnsi="Arial" w:eastAsia="黑体" w:cs="Times New Roman"/>
      <w:szCs w:val="21"/>
    </w:rPr>
  </w:style>
  <w:style w:type="paragraph" w:customStyle="1" w:styleId="49">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0">
    <w:name w:val="纯文本 Char"/>
    <w:basedOn w:val="33"/>
    <w:link w:val="18"/>
    <w:qFormat/>
    <w:uiPriority w:val="0"/>
    <w:rPr>
      <w:rFonts w:ascii="宋体" w:hAnsi="Courier New" w:eastAsia="宋体" w:cs="Times New Roman"/>
      <w:szCs w:val="20"/>
    </w:rPr>
  </w:style>
  <w:style w:type="character" w:customStyle="1" w:styleId="51">
    <w:name w:val="日期 Char"/>
    <w:basedOn w:val="33"/>
    <w:link w:val="19"/>
    <w:qFormat/>
    <w:uiPriority w:val="0"/>
    <w:rPr>
      <w:rFonts w:ascii="宋体" w:hAnsi="Times New Roman" w:eastAsia="宋体" w:cs="Times New Roman"/>
      <w:b/>
      <w:sz w:val="36"/>
      <w:szCs w:val="20"/>
    </w:rPr>
  </w:style>
  <w:style w:type="paragraph" w:customStyle="1" w:styleId="52">
    <w:name w:val="_Style 32"/>
    <w:basedOn w:val="1"/>
    <w:next w:val="53"/>
    <w:qFormat/>
    <w:uiPriority w:val="0"/>
    <w:pPr>
      <w:ind w:firstLine="420" w:firstLineChars="200"/>
    </w:pPr>
    <w:rPr>
      <w:rFonts w:ascii="Times New Roman" w:hAnsi="Times New Roman" w:eastAsia="宋体" w:cs="Times New Roman"/>
      <w:szCs w:val="21"/>
    </w:rPr>
  </w:style>
  <w:style w:type="paragraph" w:styleId="53">
    <w:name w:val="List Paragraph"/>
    <w:basedOn w:val="1"/>
    <w:qFormat/>
    <w:uiPriority w:val="34"/>
    <w:pPr>
      <w:ind w:firstLine="420" w:firstLineChars="200"/>
    </w:pPr>
  </w:style>
  <w:style w:type="paragraph" w:customStyle="1" w:styleId="54">
    <w:name w:val="itb"/>
    <w:basedOn w:val="4"/>
    <w:qFormat/>
    <w:uiPriority w:val="0"/>
    <w:pPr>
      <w:jc w:val="center"/>
    </w:pPr>
    <w:rPr>
      <w:rFonts w:ascii="楷体_GB2312" w:eastAsia="楷体_GB2312"/>
      <w:sz w:val="36"/>
    </w:rPr>
  </w:style>
  <w:style w:type="paragraph" w:customStyle="1" w:styleId="55">
    <w:name w:val="itb0"/>
    <w:basedOn w:val="54"/>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6">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7">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8">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59">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0">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1">
    <w:name w:val="itb3t"/>
    <w:basedOn w:val="57"/>
    <w:qFormat/>
    <w:uiPriority w:val="0"/>
    <w:pPr>
      <w:ind w:left="1785" w:firstLine="0"/>
    </w:pPr>
  </w:style>
  <w:style w:type="paragraph" w:customStyle="1" w:styleId="62">
    <w:name w:val="gcc"/>
    <w:basedOn w:val="54"/>
    <w:qFormat/>
    <w:uiPriority w:val="0"/>
  </w:style>
  <w:style w:type="paragraph" w:customStyle="1" w:styleId="63">
    <w:name w:val="gcc0"/>
    <w:basedOn w:val="55"/>
    <w:qFormat/>
    <w:uiPriority w:val="0"/>
  </w:style>
  <w:style w:type="paragraph" w:customStyle="1" w:styleId="64">
    <w:name w:val="gcc1"/>
    <w:basedOn w:val="56"/>
    <w:qFormat/>
    <w:uiPriority w:val="0"/>
    <w:pPr>
      <w:ind w:left="527"/>
    </w:pPr>
  </w:style>
  <w:style w:type="paragraph" w:customStyle="1" w:styleId="65">
    <w:name w:val="gcc1t"/>
    <w:basedOn w:val="5"/>
    <w:qFormat/>
    <w:uiPriority w:val="0"/>
    <w:pPr>
      <w:spacing w:line="360" w:lineRule="auto"/>
      <w:ind w:left="525" w:firstLine="0"/>
    </w:pPr>
    <w:rPr>
      <w:rFonts w:eastAsia="楷体_GB2312"/>
      <w:sz w:val="24"/>
    </w:rPr>
  </w:style>
  <w:style w:type="paragraph" w:customStyle="1" w:styleId="66">
    <w:name w:val="gcc2"/>
    <w:basedOn w:val="57"/>
    <w:qFormat/>
    <w:uiPriority w:val="0"/>
    <w:pPr>
      <w:ind w:left="525" w:hanging="525"/>
    </w:pPr>
  </w:style>
  <w:style w:type="paragraph" w:customStyle="1" w:styleId="67">
    <w:name w:val="gcc3"/>
    <w:basedOn w:val="58"/>
    <w:qFormat/>
    <w:uiPriority w:val="0"/>
    <w:pPr>
      <w:ind w:left="947" w:hanging="420"/>
    </w:pPr>
    <w:rPr>
      <w:spacing w:val="6"/>
    </w:rPr>
  </w:style>
  <w:style w:type="paragraph" w:customStyle="1" w:styleId="68">
    <w:name w:val="gcc4t"/>
    <w:basedOn w:val="67"/>
    <w:qFormat/>
    <w:uiPriority w:val="0"/>
    <w:pPr>
      <w:ind w:left="945" w:firstLine="0"/>
    </w:pPr>
  </w:style>
  <w:style w:type="paragraph" w:customStyle="1" w:styleId="69">
    <w:name w:val="gcc4"/>
    <w:basedOn w:val="59"/>
    <w:qFormat/>
    <w:uiPriority w:val="0"/>
    <w:pPr>
      <w:ind w:left="945" w:hanging="420"/>
    </w:pPr>
  </w:style>
  <w:style w:type="paragraph" w:customStyle="1" w:styleId="70">
    <w:name w:val="cf"/>
    <w:basedOn w:val="54"/>
    <w:qFormat/>
    <w:uiPriority w:val="0"/>
    <w:pPr>
      <w:spacing w:before="0" w:after="0" w:line="415" w:lineRule="auto"/>
    </w:pPr>
  </w:style>
  <w:style w:type="paragraph" w:customStyle="1" w:styleId="71">
    <w:name w:val="cft"/>
    <w:basedOn w:val="65"/>
    <w:qFormat/>
    <w:uiPriority w:val="0"/>
    <w:pPr>
      <w:ind w:left="0"/>
    </w:pPr>
  </w:style>
  <w:style w:type="paragraph" w:customStyle="1" w:styleId="72">
    <w:name w:val="cf1"/>
    <w:basedOn w:val="56"/>
    <w:qFormat/>
    <w:uiPriority w:val="0"/>
    <w:rPr>
      <w:b w:val="0"/>
      <w:bCs w:val="0"/>
    </w:rPr>
  </w:style>
  <w:style w:type="paragraph" w:customStyle="1" w:styleId="73">
    <w:name w:val="cf2"/>
    <w:basedOn w:val="66"/>
    <w:qFormat/>
    <w:uiPriority w:val="0"/>
  </w:style>
  <w:style w:type="paragraph" w:customStyle="1" w:styleId="74">
    <w:name w:val="cf2t"/>
    <w:basedOn w:val="5"/>
    <w:qFormat/>
    <w:uiPriority w:val="0"/>
    <w:pPr>
      <w:spacing w:line="360" w:lineRule="auto"/>
      <w:ind w:left="1260" w:firstLine="0"/>
    </w:pPr>
    <w:rPr>
      <w:rFonts w:ascii="楷体_GB2312" w:eastAsia="楷体_GB2312"/>
      <w:sz w:val="24"/>
    </w:rPr>
  </w:style>
  <w:style w:type="paragraph" w:customStyle="1" w:styleId="75">
    <w:name w:val="at"/>
    <w:basedOn w:val="54"/>
    <w:qFormat/>
    <w:uiPriority w:val="0"/>
  </w:style>
  <w:style w:type="paragraph" w:customStyle="1" w:styleId="76">
    <w:name w:val="at0"/>
    <w:basedOn w:val="62"/>
    <w:qFormat/>
    <w:uiPriority w:val="0"/>
    <w:pPr>
      <w:spacing w:before="0" w:after="0" w:line="415" w:lineRule="auto"/>
    </w:pPr>
  </w:style>
  <w:style w:type="paragraph" w:customStyle="1" w:styleId="77">
    <w:name w:val="att"/>
    <w:basedOn w:val="71"/>
    <w:qFormat/>
    <w:uiPriority w:val="0"/>
  </w:style>
  <w:style w:type="paragraph" w:customStyle="1" w:styleId="78">
    <w:name w:val="at1"/>
    <w:basedOn w:val="64"/>
    <w:qFormat/>
    <w:uiPriority w:val="0"/>
    <w:rPr>
      <w:b w:val="0"/>
      <w:bCs w:val="0"/>
    </w:rPr>
  </w:style>
  <w:style w:type="paragraph" w:customStyle="1" w:styleId="79">
    <w:name w:val="at2"/>
    <w:basedOn w:val="66"/>
    <w:qFormat/>
    <w:uiPriority w:val="0"/>
    <w:pPr>
      <w:tabs>
        <w:tab w:val="left" w:pos="8295"/>
      </w:tabs>
    </w:pPr>
  </w:style>
  <w:style w:type="paragraph" w:customStyle="1" w:styleId="80">
    <w:name w:val="at3"/>
    <w:basedOn w:val="67"/>
    <w:qFormat/>
    <w:uiPriority w:val="0"/>
    <w:pPr>
      <w:tabs>
        <w:tab w:val="left" w:pos="8295"/>
      </w:tabs>
    </w:pPr>
  </w:style>
  <w:style w:type="paragraph" w:customStyle="1" w:styleId="81">
    <w:name w:val="ifb"/>
    <w:basedOn w:val="54"/>
    <w:qFormat/>
    <w:uiPriority w:val="0"/>
    <w:pPr>
      <w:spacing w:before="0" w:after="0" w:line="360" w:lineRule="auto"/>
    </w:pPr>
  </w:style>
  <w:style w:type="paragraph" w:customStyle="1" w:styleId="82">
    <w:name w:val="ifb-1"/>
    <w:basedOn w:val="1"/>
    <w:qFormat/>
    <w:uiPriority w:val="0"/>
    <w:pPr>
      <w:ind w:left="420" w:hanging="420"/>
    </w:pPr>
    <w:rPr>
      <w:rFonts w:ascii="楷体_GB2312" w:hAnsi="Times New Roman" w:eastAsia="楷体_GB2312" w:cs="Times New Roman"/>
      <w:szCs w:val="20"/>
    </w:rPr>
  </w:style>
  <w:style w:type="paragraph" w:customStyle="1" w:styleId="83">
    <w:name w:val="cf0"/>
    <w:basedOn w:val="70"/>
    <w:qFormat/>
    <w:uiPriority w:val="0"/>
  </w:style>
  <w:style w:type="paragraph" w:customStyle="1" w:styleId="84">
    <w:name w:val="sor"/>
    <w:basedOn w:val="81"/>
    <w:qFormat/>
    <w:uiPriority w:val="0"/>
  </w:style>
  <w:style w:type="paragraph" w:customStyle="1" w:styleId="85">
    <w:name w:val="itb-1.1.a"/>
    <w:basedOn w:val="1"/>
    <w:qFormat/>
    <w:uiPriority w:val="0"/>
    <w:pPr>
      <w:ind w:left="1470" w:hanging="525"/>
    </w:pPr>
    <w:rPr>
      <w:rFonts w:ascii="楷体_GB2312" w:hAnsi="Times New Roman" w:eastAsia="楷体_GB2312" w:cs="Times New Roman"/>
      <w:szCs w:val="20"/>
    </w:rPr>
  </w:style>
  <w:style w:type="paragraph" w:customStyle="1" w:styleId="86">
    <w:name w:val="atoo"/>
    <w:basedOn w:val="76"/>
    <w:qFormat/>
    <w:uiPriority w:val="0"/>
  </w:style>
  <w:style w:type="paragraph" w:customStyle="1" w:styleId="87">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8">
    <w:name w:val="itb2t"/>
    <w:basedOn w:val="57"/>
    <w:qFormat/>
    <w:uiPriority w:val="0"/>
    <w:pPr>
      <w:ind w:left="1157" w:firstLine="0"/>
    </w:pPr>
  </w:style>
  <w:style w:type="paragraph" w:customStyle="1" w:styleId="89">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0">
    <w:name w:val="bds"/>
    <w:basedOn w:val="54"/>
    <w:qFormat/>
    <w:uiPriority w:val="0"/>
    <w:pPr>
      <w:autoSpaceDE w:val="0"/>
      <w:autoSpaceDN w:val="0"/>
      <w:spacing w:line="360" w:lineRule="exact"/>
    </w:pPr>
    <w:rPr>
      <w:rFonts w:ascii="Times New Roman" w:eastAsia="华文仿宋"/>
    </w:rPr>
  </w:style>
  <w:style w:type="paragraph" w:customStyle="1" w:styleId="91">
    <w:name w:val="cbds"/>
    <w:basedOn w:val="90"/>
    <w:qFormat/>
    <w:uiPriority w:val="0"/>
  </w:style>
  <w:style w:type="paragraph" w:customStyle="1" w:styleId="92">
    <w:name w:val="scc-14.5.1"/>
    <w:basedOn w:val="93"/>
    <w:qFormat/>
    <w:uiPriority w:val="0"/>
    <w:pPr>
      <w:spacing w:line="360" w:lineRule="exact"/>
      <w:ind w:left="1467" w:hanging="840"/>
    </w:pPr>
  </w:style>
  <w:style w:type="paragraph" w:customStyle="1" w:styleId="93">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4">
    <w:name w:val="scc-14.5.1.a"/>
    <w:basedOn w:val="95"/>
    <w:qFormat/>
    <w:uiPriority w:val="0"/>
    <w:pPr>
      <w:spacing w:line="360" w:lineRule="exact"/>
      <w:ind w:left="1992" w:hanging="525"/>
    </w:pPr>
  </w:style>
  <w:style w:type="paragraph" w:customStyle="1" w:styleId="95">
    <w:name w:val="SCC-1.1.1.1"/>
    <w:basedOn w:val="93"/>
    <w:qFormat/>
    <w:uiPriority w:val="0"/>
    <w:pPr>
      <w:ind w:left="1890" w:hanging="420"/>
    </w:pPr>
  </w:style>
  <w:style w:type="paragraph" w:customStyle="1" w:styleId="96">
    <w:name w:val="scc-14.5.1.a.i"/>
    <w:basedOn w:val="97"/>
    <w:qFormat/>
    <w:uiPriority w:val="0"/>
    <w:pPr>
      <w:spacing w:line="360" w:lineRule="exact"/>
      <w:ind w:left="2517" w:hanging="525"/>
    </w:pPr>
  </w:style>
  <w:style w:type="paragraph" w:customStyle="1" w:styleId="97">
    <w:name w:val="scc-1.1.1.1.1"/>
    <w:basedOn w:val="95"/>
    <w:qFormat/>
    <w:uiPriority w:val="0"/>
    <w:pPr>
      <w:ind w:left="2205" w:hanging="315"/>
    </w:pPr>
  </w:style>
  <w:style w:type="paragraph" w:customStyle="1" w:styleId="98">
    <w:name w:val="scc-1.1"/>
    <w:basedOn w:val="99"/>
    <w:qFormat/>
    <w:uiPriority w:val="0"/>
    <w:pPr>
      <w:ind w:left="947" w:hanging="527"/>
    </w:pPr>
    <w:rPr>
      <w:rFonts w:ascii="楷体_GB2312"/>
    </w:rPr>
  </w:style>
  <w:style w:type="paragraph" w:customStyle="1" w:styleId="99">
    <w:name w:val="gcc-1.1"/>
    <w:basedOn w:val="100"/>
    <w:qFormat/>
    <w:uiPriority w:val="0"/>
    <w:pPr>
      <w:spacing w:line="400" w:lineRule="atLeast"/>
    </w:pPr>
    <w:rPr>
      <w:rFonts w:ascii="Times New Roman"/>
      <w:sz w:val="24"/>
    </w:rPr>
  </w:style>
  <w:style w:type="paragraph" w:customStyle="1" w:styleId="100">
    <w:name w:val="itb-1.1"/>
    <w:basedOn w:val="1"/>
    <w:qFormat/>
    <w:uiPriority w:val="0"/>
    <w:pPr>
      <w:ind w:left="945" w:hanging="525"/>
    </w:pPr>
    <w:rPr>
      <w:rFonts w:ascii="楷体_GB2312" w:hAnsi="Times New Roman" w:eastAsia="楷体_GB2312" w:cs="Times New Roman"/>
      <w:szCs w:val="20"/>
    </w:rPr>
  </w:style>
  <w:style w:type="character" w:customStyle="1" w:styleId="101">
    <w:name w:val="正文文本 Char"/>
    <w:basedOn w:val="33"/>
    <w:link w:val="15"/>
    <w:qFormat/>
    <w:uiPriority w:val="0"/>
    <w:rPr>
      <w:rFonts w:ascii="Times New Roman" w:hAnsi="Times New Roman" w:eastAsia="宋体" w:cs="Times New Roman"/>
      <w:szCs w:val="20"/>
    </w:rPr>
  </w:style>
  <w:style w:type="character" w:customStyle="1" w:styleId="102">
    <w:name w:val="正文文本缩进 Char"/>
    <w:basedOn w:val="33"/>
    <w:link w:val="16"/>
    <w:qFormat/>
    <w:uiPriority w:val="0"/>
    <w:rPr>
      <w:rFonts w:ascii="Times New Roman" w:hAnsi="Times New Roman" w:eastAsia="宋体" w:cs="Times New Roman"/>
      <w:szCs w:val="20"/>
    </w:rPr>
  </w:style>
  <w:style w:type="character" w:customStyle="1" w:styleId="103">
    <w:name w:val="副标题 Char"/>
    <w:basedOn w:val="33"/>
    <w:link w:val="24"/>
    <w:qFormat/>
    <w:uiPriority w:val="0"/>
    <w:rPr>
      <w:rFonts w:ascii="Arial" w:hAnsi="Arial" w:eastAsia="宋体" w:cs="Arial"/>
      <w:b/>
      <w:bCs/>
      <w:kern w:val="28"/>
      <w:sz w:val="32"/>
      <w:szCs w:val="32"/>
    </w:rPr>
  </w:style>
  <w:style w:type="character" w:customStyle="1" w:styleId="104">
    <w:name w:val="正文文本 2 Char"/>
    <w:basedOn w:val="33"/>
    <w:link w:val="27"/>
    <w:qFormat/>
    <w:uiPriority w:val="0"/>
    <w:rPr>
      <w:rFonts w:ascii="楷体_GB2312" w:hAnsi="Times New Roman" w:eastAsia="楷体_GB2312" w:cs="Times New Roman"/>
      <w:b/>
      <w:sz w:val="72"/>
      <w:szCs w:val="20"/>
    </w:rPr>
  </w:style>
  <w:style w:type="paragraph" w:customStyle="1" w:styleId="105">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6">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7">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8">
    <w:name w:val="正文文本缩进 2 Char"/>
    <w:basedOn w:val="33"/>
    <w:link w:val="20"/>
    <w:qFormat/>
    <w:uiPriority w:val="0"/>
    <w:rPr>
      <w:rFonts w:ascii="华文仿宋" w:hAnsi="华文仿宋" w:eastAsia="华文仿宋" w:cs="Times New Roman"/>
      <w:sz w:val="32"/>
      <w:szCs w:val="20"/>
    </w:rPr>
  </w:style>
  <w:style w:type="character" w:customStyle="1" w:styleId="109">
    <w:name w:val="批注框文本 Char"/>
    <w:basedOn w:val="33"/>
    <w:link w:val="21"/>
    <w:semiHidden/>
    <w:qFormat/>
    <w:uiPriority w:val="0"/>
    <w:rPr>
      <w:rFonts w:ascii="Times New Roman" w:hAnsi="Times New Roman" w:eastAsia="宋体" w:cs="Times New Roman"/>
      <w:sz w:val="18"/>
      <w:szCs w:val="18"/>
    </w:rPr>
  </w:style>
  <w:style w:type="character" w:customStyle="1" w:styleId="110">
    <w:name w:val="正文文本缩进 3 Char"/>
    <w:basedOn w:val="33"/>
    <w:link w:val="26"/>
    <w:qFormat/>
    <w:uiPriority w:val="0"/>
    <w:rPr>
      <w:rFonts w:ascii="华文仿宋" w:hAnsi="华文仿宋" w:eastAsia="华文仿宋" w:cs="Times New Roman"/>
      <w:sz w:val="24"/>
      <w:szCs w:val="20"/>
    </w:rPr>
  </w:style>
  <w:style w:type="paragraph" w:customStyle="1" w:styleId="111">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2">
    <w:name w:val="Char Char"/>
    <w:qFormat/>
    <w:uiPriority w:val="0"/>
    <w:rPr>
      <w:rFonts w:ascii="宋体" w:eastAsia="宋体"/>
      <w:b/>
      <w:kern w:val="2"/>
      <w:sz w:val="36"/>
      <w:lang w:val="en-US" w:eastAsia="zh-CN" w:bidi="ar-SA"/>
    </w:rPr>
  </w:style>
  <w:style w:type="character" w:customStyle="1" w:styleId="113">
    <w:name w:val="Char Char1"/>
    <w:qFormat/>
    <w:uiPriority w:val="0"/>
    <w:rPr>
      <w:rFonts w:eastAsia="宋体"/>
      <w:kern w:val="2"/>
      <w:sz w:val="18"/>
      <w:lang w:val="en-US" w:eastAsia="zh-CN" w:bidi="ar-SA"/>
    </w:rPr>
  </w:style>
  <w:style w:type="character" w:customStyle="1" w:styleId="114">
    <w:name w:val="Char Char7"/>
    <w:qFormat/>
    <w:uiPriority w:val="0"/>
    <w:rPr>
      <w:rFonts w:ascii="Arial" w:hAnsi="Arial" w:eastAsia="黑体"/>
      <w:b/>
      <w:bCs/>
      <w:kern w:val="2"/>
      <w:sz w:val="28"/>
      <w:szCs w:val="28"/>
      <w:lang w:val="en-US" w:eastAsia="zh-CN" w:bidi="ar-SA"/>
    </w:rPr>
  </w:style>
  <w:style w:type="character" w:customStyle="1" w:styleId="115">
    <w:name w:val="Char Char6"/>
    <w:qFormat/>
    <w:uiPriority w:val="0"/>
    <w:rPr>
      <w:rFonts w:eastAsia="宋体"/>
      <w:b/>
      <w:bCs/>
      <w:kern w:val="2"/>
      <w:sz w:val="28"/>
      <w:szCs w:val="28"/>
      <w:lang w:val="en-US" w:eastAsia="zh-CN" w:bidi="ar-SA"/>
    </w:rPr>
  </w:style>
  <w:style w:type="character" w:customStyle="1" w:styleId="116">
    <w:name w:val="Char Char5"/>
    <w:qFormat/>
    <w:uiPriority w:val="0"/>
    <w:rPr>
      <w:rFonts w:ascii="Arial" w:hAnsi="Arial" w:eastAsia="黑体"/>
      <w:b/>
      <w:bCs/>
      <w:kern w:val="2"/>
      <w:sz w:val="24"/>
      <w:szCs w:val="24"/>
      <w:lang w:val="en-US" w:eastAsia="zh-CN" w:bidi="ar-SA"/>
    </w:rPr>
  </w:style>
  <w:style w:type="character" w:customStyle="1" w:styleId="117">
    <w:name w:val="Char Char4"/>
    <w:qFormat/>
    <w:uiPriority w:val="0"/>
    <w:rPr>
      <w:rFonts w:eastAsia="宋体"/>
      <w:b/>
      <w:bCs/>
      <w:kern w:val="2"/>
      <w:sz w:val="24"/>
      <w:szCs w:val="24"/>
      <w:lang w:val="en-US" w:eastAsia="zh-CN" w:bidi="ar-SA"/>
    </w:rPr>
  </w:style>
  <w:style w:type="character" w:customStyle="1" w:styleId="118">
    <w:name w:val="Char Char3"/>
    <w:qFormat/>
    <w:uiPriority w:val="0"/>
    <w:rPr>
      <w:rFonts w:ascii="Arial" w:hAnsi="Arial" w:eastAsia="黑体"/>
      <w:kern w:val="2"/>
      <w:sz w:val="24"/>
      <w:szCs w:val="24"/>
      <w:lang w:val="en-US" w:eastAsia="zh-CN" w:bidi="ar-SA"/>
    </w:rPr>
  </w:style>
  <w:style w:type="character" w:customStyle="1" w:styleId="119">
    <w:name w:val="Char Char2"/>
    <w:qFormat/>
    <w:uiPriority w:val="0"/>
    <w:rPr>
      <w:rFonts w:ascii="Arial" w:hAnsi="Arial" w:eastAsia="黑体"/>
      <w:kern w:val="2"/>
      <w:sz w:val="21"/>
      <w:szCs w:val="21"/>
      <w:lang w:val="en-US" w:eastAsia="zh-CN" w:bidi="ar-SA"/>
    </w:rPr>
  </w:style>
  <w:style w:type="paragraph" w:customStyle="1" w:styleId="120">
    <w:name w:val="样式1"/>
    <w:basedOn w:val="1"/>
    <w:qFormat/>
    <w:uiPriority w:val="0"/>
    <w:pPr>
      <w:spacing w:line="360" w:lineRule="auto"/>
    </w:pPr>
    <w:rPr>
      <w:rFonts w:ascii="宋体" w:hAnsi="宋体" w:eastAsia="宋体" w:cs="Times New Roman"/>
      <w:sz w:val="24"/>
      <w:szCs w:val="24"/>
    </w:rPr>
  </w:style>
  <w:style w:type="paragraph" w:customStyle="1" w:styleId="121">
    <w:name w:val="样式2"/>
    <w:basedOn w:val="1"/>
    <w:qFormat/>
    <w:uiPriority w:val="0"/>
    <w:pPr>
      <w:spacing w:line="360" w:lineRule="auto"/>
      <w:ind w:left="360"/>
    </w:pPr>
    <w:rPr>
      <w:rFonts w:ascii="宋体" w:hAnsi="宋体" w:eastAsia="宋体" w:cs="Times New Roman"/>
      <w:sz w:val="24"/>
      <w:szCs w:val="24"/>
    </w:rPr>
  </w:style>
  <w:style w:type="character" w:customStyle="1" w:styleId="122">
    <w:name w:val="样式2 Char"/>
    <w:qFormat/>
    <w:uiPriority w:val="0"/>
    <w:rPr>
      <w:rFonts w:ascii="宋体" w:hAnsi="宋体" w:eastAsia="宋体"/>
      <w:kern w:val="2"/>
      <w:sz w:val="24"/>
      <w:szCs w:val="24"/>
      <w:lang w:val="en-US" w:eastAsia="zh-CN" w:bidi="ar-SA"/>
    </w:rPr>
  </w:style>
  <w:style w:type="character" w:customStyle="1" w:styleId="123">
    <w:name w:val="普通文字1 Char"/>
    <w:qFormat/>
    <w:uiPriority w:val="0"/>
    <w:rPr>
      <w:rFonts w:ascii="宋体" w:hAnsi="Courier New" w:eastAsia="宋体"/>
      <w:kern w:val="2"/>
      <w:sz w:val="21"/>
      <w:lang w:val="en-US" w:eastAsia="zh-CN" w:bidi="ar-SA"/>
    </w:rPr>
  </w:style>
  <w:style w:type="character" w:customStyle="1" w:styleId="124">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5">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6">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7">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8">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29">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0">
    <w:name w:val="标4"/>
    <w:basedOn w:val="126"/>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1">
    <w:name w:val="标题 Char"/>
    <w:basedOn w:val="33"/>
    <w:link w:val="29"/>
    <w:qFormat/>
    <w:uiPriority w:val="0"/>
    <w:rPr>
      <w:rFonts w:ascii="Arial" w:hAnsi="Arial" w:eastAsia="黑体" w:cs="Times New Roman"/>
      <w:b/>
      <w:sz w:val="36"/>
      <w:szCs w:val="20"/>
    </w:rPr>
  </w:style>
  <w:style w:type="character" w:customStyle="1" w:styleId="132">
    <w:name w:val="正文文本 Char1"/>
    <w:qFormat/>
    <w:uiPriority w:val="0"/>
    <w:rPr>
      <w:kern w:val="2"/>
      <w:sz w:val="21"/>
      <w:szCs w:val="24"/>
    </w:rPr>
  </w:style>
  <w:style w:type="character" w:customStyle="1" w:styleId="133">
    <w:name w:val="Footer Char"/>
    <w:qFormat/>
    <w:uiPriority w:val="0"/>
    <w:rPr>
      <w:rFonts w:ascii="Times New Roman" w:hAnsi="Times New Roman" w:cs="Times New Roman"/>
      <w:sz w:val="18"/>
      <w:szCs w:val="18"/>
    </w:rPr>
  </w:style>
  <w:style w:type="paragraph" w:customStyle="1" w:styleId="134">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5">
    <w:name w:val="Body Text Indent Char"/>
    <w:qFormat/>
    <w:uiPriority w:val="0"/>
    <w:rPr>
      <w:rFonts w:ascii="Times New Roman" w:hAnsi="Times New Roman" w:eastAsia="宋体" w:cs="Times New Roman"/>
      <w:sz w:val="24"/>
      <w:szCs w:val="24"/>
    </w:rPr>
  </w:style>
  <w:style w:type="character" w:customStyle="1" w:styleId="136">
    <w:name w:val="Heading 1 Char"/>
    <w:qFormat/>
    <w:uiPriority w:val="0"/>
    <w:rPr>
      <w:rFonts w:ascii="Times New Roman" w:hAnsi="Times New Roman" w:cs="Times New Roman"/>
      <w:b/>
      <w:bCs/>
      <w:kern w:val="44"/>
      <w:sz w:val="44"/>
      <w:szCs w:val="44"/>
    </w:rPr>
  </w:style>
  <w:style w:type="character" w:customStyle="1" w:styleId="137">
    <w:name w:val="Heading 2 Char"/>
    <w:qFormat/>
    <w:uiPriority w:val="0"/>
    <w:rPr>
      <w:rFonts w:ascii="Cambria" w:hAnsi="Cambria" w:eastAsia="宋体" w:cs="Cambria"/>
      <w:b/>
      <w:bCs/>
      <w:sz w:val="32"/>
      <w:szCs w:val="32"/>
    </w:rPr>
  </w:style>
  <w:style w:type="character" w:customStyle="1" w:styleId="138">
    <w:name w:val="Heading 3 Char"/>
    <w:qFormat/>
    <w:uiPriority w:val="0"/>
    <w:rPr>
      <w:rFonts w:ascii="Times New Roman" w:hAnsi="Times New Roman" w:cs="Times New Roman"/>
      <w:b/>
      <w:bCs/>
      <w:sz w:val="32"/>
      <w:szCs w:val="32"/>
    </w:rPr>
  </w:style>
  <w:style w:type="character" w:customStyle="1" w:styleId="139">
    <w:name w:val="Heading 4 Char"/>
    <w:qFormat/>
    <w:uiPriority w:val="0"/>
    <w:rPr>
      <w:rFonts w:ascii="Cambria" w:hAnsi="Cambria" w:eastAsia="宋体" w:cs="Cambria"/>
      <w:b/>
      <w:bCs/>
      <w:sz w:val="28"/>
      <w:szCs w:val="28"/>
    </w:rPr>
  </w:style>
  <w:style w:type="character" w:customStyle="1" w:styleId="140">
    <w:name w:val="Heading 5 Char"/>
    <w:qFormat/>
    <w:uiPriority w:val="0"/>
    <w:rPr>
      <w:rFonts w:ascii="Times New Roman" w:hAnsi="Times New Roman" w:cs="Times New Roman"/>
      <w:b/>
      <w:bCs/>
      <w:sz w:val="28"/>
      <w:szCs w:val="28"/>
    </w:rPr>
  </w:style>
  <w:style w:type="character" w:customStyle="1" w:styleId="141">
    <w:name w:val="Heading 6 Char"/>
    <w:qFormat/>
    <w:uiPriority w:val="0"/>
    <w:rPr>
      <w:rFonts w:ascii="Cambria" w:hAnsi="Cambria" w:eastAsia="宋体" w:cs="Cambria"/>
      <w:b/>
      <w:bCs/>
      <w:sz w:val="24"/>
      <w:szCs w:val="24"/>
    </w:rPr>
  </w:style>
  <w:style w:type="character" w:customStyle="1" w:styleId="142">
    <w:name w:val="Heading 7 Char"/>
    <w:qFormat/>
    <w:uiPriority w:val="0"/>
    <w:rPr>
      <w:rFonts w:ascii="Times New Roman" w:hAnsi="Times New Roman" w:cs="Times New Roman"/>
      <w:b/>
      <w:bCs/>
      <w:sz w:val="24"/>
      <w:szCs w:val="24"/>
    </w:rPr>
  </w:style>
  <w:style w:type="character" w:customStyle="1" w:styleId="143">
    <w:name w:val="Heading 8 Char"/>
    <w:qFormat/>
    <w:uiPriority w:val="0"/>
    <w:rPr>
      <w:rFonts w:ascii="Cambria" w:hAnsi="Cambria" w:eastAsia="宋体" w:cs="Cambria"/>
      <w:sz w:val="24"/>
      <w:szCs w:val="24"/>
    </w:rPr>
  </w:style>
  <w:style w:type="character" w:customStyle="1" w:styleId="144">
    <w:name w:val="Heading 9 Char"/>
    <w:qFormat/>
    <w:uiPriority w:val="0"/>
    <w:rPr>
      <w:rFonts w:ascii="Cambria" w:hAnsi="Cambria" w:eastAsia="宋体" w:cs="Cambria"/>
      <w:sz w:val="21"/>
      <w:szCs w:val="21"/>
    </w:rPr>
  </w:style>
  <w:style w:type="character" w:customStyle="1" w:styleId="145">
    <w:name w:val="Body Text Char"/>
    <w:qFormat/>
    <w:uiPriority w:val="0"/>
    <w:rPr>
      <w:rFonts w:ascii="Times New Roman" w:hAnsi="Times New Roman" w:cs="Times New Roman"/>
      <w:sz w:val="24"/>
      <w:szCs w:val="24"/>
    </w:rPr>
  </w:style>
  <w:style w:type="character" w:customStyle="1" w:styleId="146">
    <w:name w:val="Body Text 2 Char"/>
    <w:qFormat/>
    <w:uiPriority w:val="0"/>
    <w:rPr>
      <w:rFonts w:ascii="Times New Roman" w:hAnsi="Times New Roman" w:cs="Times New Roman"/>
      <w:sz w:val="24"/>
      <w:szCs w:val="24"/>
    </w:rPr>
  </w:style>
  <w:style w:type="character" w:customStyle="1" w:styleId="147">
    <w:name w:val="Body Text 3 Char"/>
    <w:qFormat/>
    <w:uiPriority w:val="0"/>
    <w:rPr>
      <w:rFonts w:ascii="Times New Roman" w:hAnsi="Times New Roman" w:cs="Times New Roman"/>
      <w:sz w:val="16"/>
      <w:szCs w:val="16"/>
    </w:rPr>
  </w:style>
  <w:style w:type="character" w:customStyle="1" w:styleId="148">
    <w:name w:val="Title Char"/>
    <w:qFormat/>
    <w:uiPriority w:val="0"/>
    <w:rPr>
      <w:rFonts w:ascii="Cambria" w:hAnsi="Cambria" w:cs="Cambria"/>
      <w:b/>
      <w:bCs/>
      <w:sz w:val="32"/>
      <w:szCs w:val="32"/>
    </w:rPr>
  </w:style>
  <w:style w:type="character" w:customStyle="1" w:styleId="149">
    <w:name w:val="Subtitle Char"/>
    <w:qFormat/>
    <w:uiPriority w:val="0"/>
    <w:rPr>
      <w:rFonts w:ascii="Cambria" w:hAnsi="Cambria" w:cs="Cambria"/>
      <w:b/>
      <w:bCs/>
      <w:kern w:val="28"/>
      <w:sz w:val="32"/>
      <w:szCs w:val="32"/>
    </w:rPr>
  </w:style>
  <w:style w:type="character" w:customStyle="1" w:styleId="150">
    <w:name w:val="Plain Text Char"/>
    <w:qFormat/>
    <w:uiPriority w:val="0"/>
    <w:rPr>
      <w:rFonts w:ascii="宋体" w:eastAsia="宋体" w:cs="宋体"/>
      <w:sz w:val="21"/>
      <w:szCs w:val="21"/>
    </w:rPr>
  </w:style>
  <w:style w:type="character" w:customStyle="1" w:styleId="151">
    <w:name w:val="Body Text Indent 2 Char"/>
    <w:qFormat/>
    <w:uiPriority w:val="0"/>
    <w:rPr>
      <w:rFonts w:ascii="Times New Roman" w:hAnsi="Times New Roman" w:cs="Times New Roman"/>
      <w:sz w:val="24"/>
      <w:szCs w:val="24"/>
    </w:rPr>
  </w:style>
  <w:style w:type="character" w:customStyle="1" w:styleId="152">
    <w:name w:val="Body Text Indent 3 Char"/>
    <w:qFormat/>
    <w:uiPriority w:val="0"/>
    <w:rPr>
      <w:rFonts w:ascii="Times New Roman" w:hAnsi="Times New Roman" w:cs="Times New Roman"/>
      <w:sz w:val="16"/>
      <w:szCs w:val="16"/>
    </w:rPr>
  </w:style>
  <w:style w:type="character" w:customStyle="1" w:styleId="153">
    <w:name w:val="Header Char"/>
    <w:qFormat/>
    <w:uiPriority w:val="0"/>
    <w:rPr>
      <w:rFonts w:ascii="Times New Roman" w:hAnsi="Times New Roman" w:cs="Times New Roman"/>
      <w:sz w:val="18"/>
      <w:szCs w:val="18"/>
    </w:rPr>
  </w:style>
  <w:style w:type="character" w:customStyle="1" w:styleId="154">
    <w:name w:val="Date Char"/>
    <w:qFormat/>
    <w:uiPriority w:val="0"/>
    <w:rPr>
      <w:rFonts w:ascii="Times New Roman" w:hAnsi="Times New Roman" w:cs="Times New Roman"/>
      <w:sz w:val="24"/>
      <w:szCs w:val="24"/>
    </w:rPr>
  </w:style>
  <w:style w:type="character" w:customStyle="1" w:styleId="155">
    <w:name w:val="Balloon Text Char"/>
    <w:qFormat/>
    <w:uiPriority w:val="0"/>
    <w:rPr>
      <w:rFonts w:ascii="Times New Roman" w:hAnsi="Times New Roman" w:cs="Times New Roman"/>
      <w:sz w:val="2"/>
      <w:szCs w:val="2"/>
    </w:rPr>
  </w:style>
  <w:style w:type="paragraph" w:customStyle="1" w:styleId="156">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7">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8">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59">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0">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1">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2">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3">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4">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5">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6">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7">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8">
    <w:name w:val="H-TextFormat"/>
    <w:qFormat/>
    <w:uiPriority w:val="0"/>
    <w:pPr>
      <w:jc w:val="center"/>
    </w:pPr>
    <w:rPr>
      <w:rFonts w:ascii="Arial" w:hAnsi="Arial" w:eastAsia="宋体" w:cs="Arial"/>
      <w:sz w:val="22"/>
      <w:szCs w:val="22"/>
      <w:lang w:val="en-US" w:eastAsia="zh-CN" w:bidi="ar-SA"/>
    </w:rPr>
  </w:style>
  <w:style w:type="paragraph" w:customStyle="1" w:styleId="169">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0">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3">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4">
    <w:name w:val="正文文本 3 Char"/>
    <w:basedOn w:val="33"/>
    <w:link w:val="14"/>
    <w:qFormat/>
    <w:uiPriority w:val="0"/>
    <w:rPr>
      <w:rFonts w:ascii="Times New Roman" w:hAnsi="Times New Roman" w:eastAsia="宋体" w:cs="Times New Roman"/>
      <w:sz w:val="48"/>
      <w:szCs w:val="48"/>
    </w:rPr>
  </w:style>
  <w:style w:type="character" w:customStyle="1" w:styleId="175">
    <w:name w:val="批注主题 Char"/>
    <w:basedOn w:val="124"/>
    <w:link w:val="30"/>
    <w:qFormat/>
    <w:uiPriority w:val="0"/>
    <w:rPr>
      <w:rFonts w:ascii="Times New Roman" w:hAnsi="Times New Roman" w:eastAsia="宋体" w:cs="Times New Roman"/>
      <w:b/>
      <w:bCs/>
      <w:kern w:val="0"/>
      <w:sz w:val="24"/>
      <w:szCs w:val="24"/>
    </w:rPr>
  </w:style>
  <w:style w:type="paragraph" w:customStyle="1" w:styleId="176">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7">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8">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79">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3">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4">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0">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1">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2">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3">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4">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5">
    <w:name w:val="表格文字"/>
    <w:basedOn w:val="1"/>
    <w:qFormat/>
    <w:uiPriority w:val="0"/>
    <w:pPr>
      <w:snapToGrid w:val="0"/>
      <w:spacing w:before="120"/>
    </w:pPr>
    <w:rPr>
      <w:rFonts w:ascii="Times New Roman" w:hAnsi="Times New Roman" w:eastAsia="宋体" w:cs="Times New Roman"/>
      <w:szCs w:val="21"/>
    </w:rPr>
  </w:style>
  <w:style w:type="paragraph" w:customStyle="1" w:styleId="19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7">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8">
    <w:name w:val="页脚 Char"/>
    <w:qFormat/>
    <w:uiPriority w:val="99"/>
    <w:rPr>
      <w:kern w:val="2"/>
      <w:sz w:val="18"/>
    </w:rPr>
  </w:style>
  <w:style w:type="character" w:customStyle="1" w:styleId="199">
    <w:name w:val="页眉 Char"/>
    <w:qFormat/>
    <w:uiPriority w:val="99"/>
    <w:rPr>
      <w:kern w:val="2"/>
      <w:sz w:val="18"/>
    </w:rPr>
  </w:style>
  <w:style w:type="character" w:customStyle="1" w:styleId="200">
    <w:name w:val="文档结构图 字符"/>
    <w:basedOn w:val="33"/>
    <w:semiHidden/>
    <w:qFormat/>
    <w:uiPriority w:val="99"/>
    <w:rPr>
      <w:rFonts w:ascii="Microsoft YaHei UI" w:eastAsia="Microsoft YaHei UI"/>
      <w:sz w:val="18"/>
      <w:szCs w:val="18"/>
    </w:rPr>
  </w:style>
  <w:style w:type="character" w:customStyle="1" w:styleId="201">
    <w:name w:val="文档结构图 Char"/>
    <w:link w:val="12"/>
    <w:qFormat/>
    <w:uiPriority w:val="0"/>
    <w:rPr>
      <w:rFonts w:ascii="宋体" w:hAnsi="Times New Roman" w:eastAsia="宋体" w:cs="Times New Roman"/>
      <w:sz w:val="18"/>
      <w:szCs w:val="18"/>
    </w:rPr>
  </w:style>
  <w:style w:type="character" w:customStyle="1" w:styleId="202">
    <w:name w:val="HTML 预设格式 字符"/>
    <w:basedOn w:val="33"/>
    <w:semiHidden/>
    <w:qFormat/>
    <w:uiPriority w:val="99"/>
    <w:rPr>
      <w:rFonts w:ascii="Courier New" w:hAnsi="Courier New" w:cs="Courier New"/>
      <w:sz w:val="20"/>
      <w:szCs w:val="20"/>
    </w:rPr>
  </w:style>
  <w:style w:type="character" w:customStyle="1" w:styleId="203">
    <w:name w:val="HTML 预设格式 Char"/>
    <w:link w:val="28"/>
    <w:qFormat/>
    <w:uiPriority w:val="99"/>
    <w:rPr>
      <w:rFonts w:ascii="宋体" w:hAnsi="宋体" w:eastAsia="宋体" w:cs="Times New Roman"/>
      <w:kern w:val="0"/>
      <w:sz w:val="24"/>
      <w:szCs w:val="24"/>
    </w:rPr>
  </w:style>
  <w:style w:type="paragraph" w:customStyle="1" w:styleId="204">
    <w:name w:val="彩色列表 - 强调文字颜色 11"/>
    <w:basedOn w:val="1"/>
    <w:qFormat/>
    <w:uiPriority w:val="0"/>
    <w:pPr>
      <w:ind w:firstLine="420" w:firstLineChars="200"/>
    </w:pPr>
    <w:rPr>
      <w:rFonts w:ascii="Calibri" w:hAnsi="Calibri" w:eastAsia="宋体" w:cs="Times New Roman"/>
      <w:sz w:val="30"/>
      <w:szCs w:val="20"/>
    </w:rPr>
  </w:style>
  <w:style w:type="character" w:customStyle="1" w:styleId="205">
    <w:name w:val="font21"/>
    <w:basedOn w:val="33"/>
    <w:qFormat/>
    <w:uiPriority w:val="0"/>
    <w:rPr>
      <w:rFonts w:hint="eastAsia" w:ascii="宋体" w:hAnsi="宋体" w:eastAsia="宋体" w:cs="宋体"/>
      <w:color w:val="000000"/>
      <w:sz w:val="24"/>
      <w:szCs w:val="24"/>
      <w:u w:val="none"/>
    </w:rPr>
  </w:style>
  <w:style w:type="character" w:customStyle="1" w:styleId="206">
    <w:name w:val="font31"/>
    <w:basedOn w:val="33"/>
    <w:qFormat/>
    <w:uiPriority w:val="0"/>
    <w:rPr>
      <w:rFonts w:hint="eastAsia" w:ascii="宋体" w:hAnsi="宋体" w:eastAsia="宋体" w:cs="宋体"/>
      <w:color w:val="000000"/>
      <w:sz w:val="24"/>
      <w:szCs w:val="24"/>
      <w:u w:val="none"/>
    </w:rPr>
  </w:style>
  <w:style w:type="character" w:customStyle="1" w:styleId="207">
    <w:name w:val="font11"/>
    <w:basedOn w:val="33"/>
    <w:uiPriority w:val="0"/>
    <w:rPr>
      <w:rFonts w:hint="eastAsia" w:ascii="宋体" w:hAnsi="宋体" w:eastAsia="宋体"/>
      <w:color w:val="000000"/>
      <w:sz w:val="22"/>
      <w:szCs w:val="22"/>
      <w:u w:val="none"/>
    </w:rPr>
  </w:style>
  <w:style w:type="character" w:customStyle="1" w:styleId="208">
    <w:name w:val="font01"/>
    <w:basedOn w:val="33"/>
    <w:uiPriority w:val="0"/>
    <w:rPr>
      <w:rFonts w:hint="eastAsia" w:ascii="宋体" w:hAnsi="宋体" w:eastAsia="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D4EBF4-1C1B-418E-9252-BE8CB63FFF48}">
  <ds:schemaRefs/>
</ds:datastoreItem>
</file>

<file path=docProps/app.xml><?xml version="1.0" encoding="utf-8"?>
<Properties xmlns="http://schemas.openxmlformats.org/officeDocument/2006/extended-properties" xmlns:vt="http://schemas.openxmlformats.org/officeDocument/2006/docPropsVTypes">
  <Template>Normal</Template>
  <Pages>19</Pages>
  <Words>8746</Words>
  <Characters>9653</Characters>
  <Lines>76</Lines>
  <Paragraphs>21</Paragraphs>
  <TotalTime>2</TotalTime>
  <ScaleCrop>false</ScaleCrop>
  <LinksUpToDate>false</LinksUpToDate>
  <CharactersWithSpaces>9892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2022-03-08T02:51:00Z</dcterms:created>
  <dc:creator>zhang jun</dc:creator>
  <cp:lastModifiedBy>金筱竣</cp:lastModifiedBy>
  <dcterms:modified xsi:type="dcterms:W3CDTF">2022-05-19T05:37:55Z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2710EF619615478EA8393153DE1B69F8</vt:lpwstr>
  </property>
</Properties>
</file>